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1D9" w:rsidRDefault="004161D9" w:rsidP="004161D9">
      <w:pPr>
        <w:pStyle w:val="Texto"/>
        <w:jc w:val="center"/>
        <w:rPr>
          <w:rFonts w:ascii="Gotham Book" w:hAnsi="Gotham Book"/>
          <w:b/>
          <w:sz w:val="22"/>
        </w:rPr>
      </w:pPr>
    </w:p>
    <w:p w:rsidR="004161D9" w:rsidRPr="007211F6" w:rsidRDefault="004161D9" w:rsidP="004161D9">
      <w:pPr>
        <w:pStyle w:val="Texto"/>
        <w:jc w:val="center"/>
        <w:rPr>
          <w:rFonts w:ascii="Gotham Book" w:hAnsi="Gotham Book"/>
          <w:b/>
          <w:sz w:val="22"/>
        </w:rPr>
      </w:pPr>
      <w:r w:rsidRPr="007211F6">
        <w:rPr>
          <w:rFonts w:ascii="Gotham Book" w:hAnsi="Gotham Book"/>
          <w:b/>
          <w:sz w:val="22"/>
        </w:rPr>
        <w:t>NOTAS A LOS ESTADOS FINANCIEROS</w:t>
      </w:r>
    </w:p>
    <w:p w:rsidR="004161D9" w:rsidRPr="007211F6" w:rsidRDefault="004161D9" w:rsidP="004161D9">
      <w:pPr>
        <w:jc w:val="center"/>
        <w:outlineLvl w:val="0"/>
        <w:rPr>
          <w:rFonts w:ascii="Gotham Book" w:hAnsi="Gotham Book"/>
          <w:b/>
          <w:sz w:val="18"/>
          <w:szCs w:val="18"/>
        </w:rPr>
      </w:pPr>
      <w:r w:rsidRPr="007211F6">
        <w:rPr>
          <w:rFonts w:ascii="Gotham Book" w:hAnsi="Gotham Book" w:cs="Arial"/>
          <w:b/>
          <w:sz w:val="18"/>
          <w:szCs w:val="18"/>
        </w:rPr>
        <w:t>(Cifras en miles de pesos)</w:t>
      </w:r>
    </w:p>
    <w:p w:rsidR="004161D9" w:rsidRPr="007211F6" w:rsidRDefault="004161D9" w:rsidP="004161D9">
      <w:pPr>
        <w:jc w:val="center"/>
        <w:outlineLvl w:val="0"/>
        <w:rPr>
          <w:rFonts w:ascii="Gotham Book" w:hAnsi="Gotham Book"/>
          <w:b/>
          <w:sz w:val="8"/>
          <w:szCs w:val="28"/>
        </w:rPr>
      </w:pPr>
    </w:p>
    <w:p w:rsidR="004161D9" w:rsidRPr="007211F6" w:rsidRDefault="004161D9" w:rsidP="004161D9">
      <w:pPr>
        <w:jc w:val="center"/>
        <w:outlineLvl w:val="0"/>
        <w:rPr>
          <w:rFonts w:ascii="Gotham Book" w:hAnsi="Gotham Book"/>
        </w:rPr>
      </w:pPr>
      <w:r w:rsidRPr="007211F6">
        <w:rPr>
          <w:rFonts w:ascii="Gotham Book" w:hAnsi="Gotham Book"/>
          <w:b/>
        </w:rPr>
        <w:t xml:space="preserve">Entidad: </w:t>
      </w:r>
      <w:r w:rsidRPr="007211F6">
        <w:rPr>
          <w:rFonts w:ascii="Gotham Book" w:hAnsi="Gotham Book"/>
          <w:u w:val="single"/>
        </w:rPr>
        <w:t>Instituto de la Función Registral del Estado de México</w:t>
      </w:r>
      <w:r w:rsidRPr="007211F6">
        <w:rPr>
          <w:rFonts w:ascii="Gotham Book" w:hAnsi="Gotham Book"/>
        </w:rPr>
        <w:t xml:space="preserve"> (IFREM).</w:t>
      </w:r>
    </w:p>
    <w:p w:rsidR="004161D9" w:rsidRPr="007211F6" w:rsidRDefault="004161D9" w:rsidP="004161D9">
      <w:pPr>
        <w:jc w:val="center"/>
        <w:outlineLvl w:val="0"/>
        <w:rPr>
          <w:rFonts w:ascii="Gotham Book" w:hAnsi="Gotham Book"/>
          <w:u w:val="single"/>
        </w:rPr>
      </w:pPr>
      <w:r w:rsidRPr="007211F6">
        <w:rPr>
          <w:rFonts w:ascii="Gotham Book" w:hAnsi="Gotham Book"/>
          <w:b/>
        </w:rPr>
        <w:t xml:space="preserve">Mes: </w:t>
      </w:r>
      <w:r>
        <w:rPr>
          <w:rFonts w:ascii="Gotham Book" w:hAnsi="Gotham Book"/>
          <w:u w:val="single"/>
        </w:rPr>
        <w:t>Diciembre</w:t>
      </w:r>
      <w:r w:rsidRPr="007211F6">
        <w:rPr>
          <w:rFonts w:ascii="Gotham Book" w:hAnsi="Gotham Book"/>
        </w:rPr>
        <w:t xml:space="preserve"> </w:t>
      </w:r>
      <w:r w:rsidRPr="007211F6">
        <w:rPr>
          <w:rFonts w:ascii="Gotham Book" w:hAnsi="Gotham Book"/>
          <w:b/>
        </w:rPr>
        <w:t>de</w:t>
      </w:r>
      <w:r w:rsidRPr="007211F6">
        <w:rPr>
          <w:rFonts w:ascii="Gotham Book" w:hAnsi="Gotham Book"/>
        </w:rPr>
        <w:t xml:space="preserve"> </w:t>
      </w:r>
      <w:r w:rsidRPr="007211F6">
        <w:rPr>
          <w:rFonts w:ascii="Gotham Book" w:hAnsi="Gotham Book"/>
          <w:u w:val="single"/>
        </w:rPr>
        <w:t>201</w:t>
      </w:r>
      <w:r>
        <w:rPr>
          <w:rFonts w:ascii="Gotham Book" w:hAnsi="Gotham Book"/>
          <w:u w:val="single"/>
        </w:rPr>
        <w:t>6</w:t>
      </w:r>
      <w:r w:rsidRPr="007211F6">
        <w:rPr>
          <w:rFonts w:ascii="Gotham Book" w:hAnsi="Gotham Book"/>
          <w:u w:val="single"/>
        </w:rPr>
        <w:t>.</w:t>
      </w:r>
    </w:p>
    <w:p w:rsidR="004161D9" w:rsidRDefault="004161D9" w:rsidP="004161D9">
      <w:pPr>
        <w:pStyle w:val="Prrafodelista"/>
        <w:numPr>
          <w:ilvl w:val="0"/>
          <w:numId w:val="8"/>
        </w:numPr>
        <w:tabs>
          <w:tab w:val="left" w:pos="3836"/>
        </w:tabs>
        <w:ind w:left="714" w:hanging="357"/>
        <w:outlineLvl w:val="0"/>
        <w:rPr>
          <w:rFonts w:ascii="Gotham Book" w:hAnsi="Gotham Book" w:cs="Arial"/>
          <w:b/>
          <w:sz w:val="20"/>
          <w:szCs w:val="20"/>
        </w:rPr>
      </w:pPr>
      <w:r w:rsidRPr="000F282B">
        <w:rPr>
          <w:rFonts w:ascii="Gotham Book" w:hAnsi="Gotham Book" w:cs="Arial"/>
          <w:b/>
          <w:sz w:val="20"/>
          <w:szCs w:val="20"/>
        </w:rPr>
        <w:t>NOTAS DE DESGLOSE:</w:t>
      </w:r>
    </w:p>
    <w:p w:rsidR="007E1D2B" w:rsidRPr="000F282B" w:rsidRDefault="007E1D2B" w:rsidP="007E1D2B">
      <w:pPr>
        <w:pStyle w:val="Prrafodelista"/>
        <w:tabs>
          <w:tab w:val="left" w:pos="3836"/>
        </w:tabs>
        <w:ind w:left="714"/>
        <w:outlineLvl w:val="0"/>
        <w:rPr>
          <w:rFonts w:ascii="Gotham Book" w:hAnsi="Gotham Book" w:cs="Arial"/>
          <w:b/>
          <w:sz w:val="20"/>
          <w:szCs w:val="20"/>
        </w:rPr>
      </w:pPr>
    </w:p>
    <w:p w:rsidR="004161D9" w:rsidRPr="007211F6" w:rsidRDefault="004161D9" w:rsidP="004161D9">
      <w:pPr>
        <w:pStyle w:val="Prrafodelista"/>
        <w:numPr>
          <w:ilvl w:val="0"/>
          <w:numId w:val="13"/>
        </w:numPr>
        <w:tabs>
          <w:tab w:val="left" w:pos="3836"/>
        </w:tabs>
        <w:jc w:val="both"/>
        <w:outlineLvl w:val="0"/>
        <w:rPr>
          <w:rFonts w:ascii="Gotham Book" w:hAnsi="Gotham Book" w:cs="Arial"/>
          <w:b/>
          <w:sz w:val="20"/>
          <w:szCs w:val="20"/>
        </w:rPr>
      </w:pPr>
      <w:r w:rsidRPr="007211F6">
        <w:rPr>
          <w:rFonts w:ascii="Gotham Book" w:hAnsi="Gotham Book" w:cs="Arial"/>
          <w:b/>
          <w:sz w:val="20"/>
          <w:szCs w:val="20"/>
        </w:rPr>
        <w:t>NOTAS AL ESTADO DE SITUACIÓN FINANCIERA</w:t>
      </w:r>
    </w:p>
    <w:p w:rsidR="004161D9" w:rsidRPr="007211F6" w:rsidRDefault="004161D9" w:rsidP="004161D9">
      <w:pPr>
        <w:tabs>
          <w:tab w:val="left" w:pos="3836"/>
        </w:tabs>
        <w:jc w:val="both"/>
        <w:outlineLvl w:val="0"/>
        <w:rPr>
          <w:rFonts w:ascii="Gotham Book" w:hAnsi="Gotham Book" w:cs="Arial"/>
          <w:b/>
          <w:sz w:val="20"/>
          <w:szCs w:val="20"/>
        </w:rPr>
      </w:pPr>
      <w:r w:rsidRPr="007211F6">
        <w:rPr>
          <w:rFonts w:ascii="Gotham Book" w:hAnsi="Gotham Book" w:cs="Arial"/>
          <w:b/>
          <w:sz w:val="20"/>
          <w:szCs w:val="20"/>
        </w:rPr>
        <w:t>Activo Circulante</w:t>
      </w:r>
    </w:p>
    <w:p w:rsidR="004161D9" w:rsidRPr="007211F6" w:rsidRDefault="004161D9" w:rsidP="004161D9">
      <w:pPr>
        <w:tabs>
          <w:tab w:val="left" w:pos="3836"/>
        </w:tabs>
        <w:jc w:val="both"/>
        <w:rPr>
          <w:rFonts w:ascii="Gotham Book" w:hAnsi="Gotham Book" w:cs="Arial"/>
          <w:sz w:val="20"/>
          <w:szCs w:val="20"/>
        </w:rPr>
      </w:pPr>
      <w:r w:rsidRPr="007211F6">
        <w:rPr>
          <w:rFonts w:ascii="Gotham Book" w:hAnsi="Gotham Book" w:cs="Arial"/>
          <w:b/>
          <w:sz w:val="20"/>
          <w:szCs w:val="20"/>
        </w:rPr>
        <w:t xml:space="preserve">Efectivo y Equivalentes.- </w:t>
      </w:r>
      <w:r w:rsidRPr="007211F6">
        <w:rPr>
          <w:rFonts w:ascii="Gotham Book" w:hAnsi="Gotham Book" w:cs="Arial"/>
          <w:sz w:val="20"/>
          <w:szCs w:val="20"/>
        </w:rPr>
        <w:t xml:space="preserve">El saldo </w:t>
      </w:r>
      <w:r w:rsidRPr="00342727">
        <w:rPr>
          <w:rFonts w:ascii="Gotham Book" w:hAnsi="Gotham Book" w:cs="Arial"/>
          <w:sz w:val="20"/>
          <w:szCs w:val="20"/>
        </w:rPr>
        <w:t xml:space="preserve">de </w:t>
      </w:r>
      <w:r>
        <w:rPr>
          <w:rFonts w:ascii="Gotham Book" w:hAnsi="Gotham Book" w:cs="Arial"/>
          <w:sz w:val="20"/>
          <w:szCs w:val="20"/>
        </w:rPr>
        <w:t xml:space="preserve">115 </w:t>
      </w:r>
      <w:r w:rsidRPr="00342727">
        <w:rPr>
          <w:rFonts w:ascii="Gotham Book" w:hAnsi="Gotham Book" w:cs="Arial"/>
          <w:sz w:val="20"/>
          <w:szCs w:val="20"/>
        </w:rPr>
        <w:t xml:space="preserve">millones </w:t>
      </w:r>
      <w:r>
        <w:rPr>
          <w:rFonts w:ascii="Gotham Book" w:hAnsi="Gotham Book" w:cs="Arial"/>
          <w:sz w:val="20"/>
          <w:szCs w:val="20"/>
        </w:rPr>
        <w:t>574.6 miles</w:t>
      </w:r>
      <w:r w:rsidRPr="00342727">
        <w:rPr>
          <w:rFonts w:ascii="Gotham Book" w:hAnsi="Gotham Book" w:cs="Arial"/>
          <w:sz w:val="20"/>
          <w:szCs w:val="20"/>
        </w:rPr>
        <w:t xml:space="preserve"> de pesos, se integra con las siguientes cuentas:</w:t>
      </w:r>
    </w:p>
    <w:p w:rsidR="004161D9" w:rsidRPr="00B232E9" w:rsidRDefault="004161D9" w:rsidP="004161D9">
      <w:pPr>
        <w:numPr>
          <w:ilvl w:val="0"/>
          <w:numId w:val="1"/>
        </w:numPr>
        <w:spacing w:after="0" w:line="240" w:lineRule="auto"/>
        <w:jc w:val="both"/>
        <w:rPr>
          <w:rFonts w:ascii="Gotham Book" w:hAnsi="Gotham Book" w:cs="Arial"/>
          <w:sz w:val="20"/>
          <w:szCs w:val="20"/>
        </w:rPr>
      </w:pPr>
      <w:r w:rsidRPr="007211F6">
        <w:rPr>
          <w:rFonts w:ascii="Gotham Book" w:hAnsi="Gotham Book" w:cs="Arial"/>
          <w:b/>
          <w:sz w:val="20"/>
          <w:szCs w:val="20"/>
        </w:rPr>
        <w:t xml:space="preserve">Efectivo.- </w:t>
      </w:r>
      <w:r w:rsidRPr="007211F6">
        <w:rPr>
          <w:rFonts w:ascii="Gotham Book" w:hAnsi="Gotham Book" w:cs="Arial"/>
          <w:sz w:val="20"/>
          <w:szCs w:val="20"/>
        </w:rPr>
        <w:t>El saldo de 33 mil pesos, es el importe de efectivo disponible para solventar gastos menores y cubrir necesidades urgentes de gasto corriente que se requieran en las oficinas administrativas de la Dirección General.</w:t>
      </w:r>
      <w:r>
        <w:rPr>
          <w:rFonts w:ascii="Gotham Book" w:hAnsi="Gotham Book" w:cs="Arial"/>
          <w:sz w:val="20"/>
          <w:szCs w:val="20"/>
        </w:rPr>
        <w:t xml:space="preserve"> </w:t>
      </w:r>
    </w:p>
    <w:p w:rsidR="004161D9" w:rsidRPr="007211F6" w:rsidRDefault="004161D9" w:rsidP="004161D9">
      <w:pPr>
        <w:jc w:val="both"/>
        <w:rPr>
          <w:rFonts w:ascii="Gotham Book" w:hAnsi="Gotham Book" w:cs="Arial"/>
          <w:sz w:val="16"/>
          <w:szCs w:val="20"/>
        </w:rPr>
      </w:pPr>
    </w:p>
    <w:p w:rsidR="004161D9" w:rsidRPr="00961FF3" w:rsidRDefault="004161D9" w:rsidP="004161D9">
      <w:pPr>
        <w:numPr>
          <w:ilvl w:val="0"/>
          <w:numId w:val="1"/>
        </w:numPr>
        <w:spacing w:after="0" w:line="240" w:lineRule="auto"/>
        <w:jc w:val="both"/>
        <w:rPr>
          <w:rFonts w:ascii="Gotham Book" w:hAnsi="Gotham Book" w:cs="Arial"/>
          <w:b/>
          <w:sz w:val="20"/>
          <w:szCs w:val="20"/>
        </w:rPr>
      </w:pPr>
      <w:r w:rsidRPr="00961FF3">
        <w:rPr>
          <w:rFonts w:ascii="Gotham Book" w:hAnsi="Gotham Book" w:cs="Arial"/>
          <w:b/>
          <w:sz w:val="20"/>
          <w:szCs w:val="20"/>
        </w:rPr>
        <w:t xml:space="preserve">Bancos/Tesorería.- </w:t>
      </w:r>
      <w:r w:rsidRPr="00961FF3">
        <w:rPr>
          <w:rFonts w:ascii="Gotham Book" w:hAnsi="Gotham Book" w:cs="Arial"/>
          <w:sz w:val="20"/>
          <w:szCs w:val="20"/>
        </w:rPr>
        <w:t>El saldo de 11 millones 191.6 miles de pesos, refleja la disponibilidad financiera,</w:t>
      </w:r>
      <w:r w:rsidRPr="007211F6">
        <w:rPr>
          <w:rFonts w:ascii="Gotham Book" w:hAnsi="Gotham Book" w:cs="Arial"/>
          <w:sz w:val="20"/>
          <w:szCs w:val="20"/>
        </w:rPr>
        <w:t xml:space="preserve"> para cubrir los gastos por las necesidades de la operación y de inversión, con la finalidad de cumplir con los compromisos de pago en tiempo y forma, </w:t>
      </w:r>
      <w:r w:rsidRPr="00051054">
        <w:rPr>
          <w:rFonts w:ascii="Gotham Book" w:hAnsi="Gotham Book" w:cs="Arial"/>
          <w:sz w:val="20"/>
          <w:szCs w:val="20"/>
        </w:rPr>
        <w:t xml:space="preserve">tuvo una variación neta de </w:t>
      </w:r>
      <w:r>
        <w:rPr>
          <w:rFonts w:ascii="Gotham Book" w:hAnsi="Gotham Book" w:cs="Arial"/>
          <w:sz w:val="20"/>
          <w:szCs w:val="20"/>
        </w:rPr>
        <w:t>menos</w:t>
      </w:r>
      <w:r w:rsidRPr="00051054">
        <w:rPr>
          <w:rFonts w:ascii="Gotham Book" w:hAnsi="Gotham Book" w:cs="Arial"/>
          <w:sz w:val="20"/>
          <w:szCs w:val="20"/>
        </w:rPr>
        <w:t xml:space="preserve"> por la cantidad </w:t>
      </w:r>
      <w:r w:rsidRPr="00FB6ED1">
        <w:rPr>
          <w:rFonts w:ascii="Gotham Book" w:hAnsi="Gotham Book" w:cs="Arial"/>
          <w:sz w:val="20"/>
          <w:szCs w:val="20"/>
        </w:rPr>
        <w:t>de 23 millones 414.1 miles de pesos. la relación de cuentas productivas especificas es la siguiente:</w:t>
      </w:r>
    </w:p>
    <w:p w:rsidR="004161D9" w:rsidRPr="00DA2675" w:rsidRDefault="004375B9" w:rsidP="004161D9">
      <w:pPr>
        <w:ind w:left="360"/>
        <w:jc w:val="center"/>
        <w:rPr>
          <w:rFonts w:ascii="Gotham Book" w:hAnsi="Gotham Book" w:cs="Arial"/>
          <w:sz w:val="20"/>
          <w:szCs w:val="20"/>
          <w:highlight w:val="yellow"/>
        </w:rPr>
      </w:pPr>
      <w:r w:rsidRPr="00747063">
        <w:rPr>
          <w:noProof/>
          <w:lang w:eastAsia="es-MX"/>
        </w:rPr>
        <w:drawing>
          <wp:inline distT="0" distB="0" distL="0" distR="0">
            <wp:extent cx="5039995" cy="3160395"/>
            <wp:effectExtent l="0" t="0" r="8255" b="1905"/>
            <wp:docPr id="48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9995" cy="3160395"/>
                    </a:xfrm>
                    <a:prstGeom prst="rect">
                      <a:avLst/>
                    </a:prstGeom>
                    <a:noFill/>
                    <a:ln>
                      <a:noFill/>
                    </a:ln>
                  </pic:spPr>
                </pic:pic>
              </a:graphicData>
            </a:graphic>
          </wp:inline>
        </w:drawing>
      </w:r>
    </w:p>
    <w:p w:rsidR="004161D9" w:rsidRDefault="004161D9" w:rsidP="004161D9">
      <w:pPr>
        <w:pStyle w:val="Prrafodelista"/>
        <w:rPr>
          <w:rFonts w:ascii="Gotham Book" w:hAnsi="Gotham Book" w:cs="Arial"/>
          <w:sz w:val="20"/>
          <w:szCs w:val="20"/>
        </w:rPr>
      </w:pPr>
    </w:p>
    <w:p w:rsidR="004161D9" w:rsidRDefault="004161D9" w:rsidP="004161D9">
      <w:pPr>
        <w:pStyle w:val="Prrafodelista"/>
        <w:rPr>
          <w:rFonts w:ascii="Gotham Book" w:hAnsi="Gotham Book" w:cs="Arial"/>
          <w:sz w:val="20"/>
          <w:szCs w:val="20"/>
        </w:rPr>
      </w:pPr>
    </w:p>
    <w:p w:rsidR="004161D9" w:rsidRDefault="004161D9" w:rsidP="004161D9">
      <w:pPr>
        <w:pStyle w:val="Prrafodelista"/>
        <w:rPr>
          <w:rFonts w:ascii="Gotham Book" w:hAnsi="Gotham Book" w:cs="Arial"/>
          <w:sz w:val="20"/>
          <w:szCs w:val="20"/>
        </w:rPr>
      </w:pPr>
    </w:p>
    <w:p w:rsidR="004161D9" w:rsidRDefault="004161D9" w:rsidP="004161D9">
      <w:pPr>
        <w:pStyle w:val="Prrafodelista"/>
        <w:rPr>
          <w:rFonts w:ascii="Gotham Book" w:hAnsi="Gotham Book" w:cs="Arial"/>
          <w:sz w:val="20"/>
          <w:szCs w:val="20"/>
        </w:rPr>
      </w:pPr>
    </w:p>
    <w:p w:rsidR="004161D9" w:rsidRPr="00DA2675" w:rsidRDefault="004161D9" w:rsidP="004161D9">
      <w:pPr>
        <w:numPr>
          <w:ilvl w:val="0"/>
          <w:numId w:val="1"/>
        </w:numPr>
        <w:spacing w:after="0" w:line="240" w:lineRule="auto"/>
        <w:jc w:val="both"/>
        <w:rPr>
          <w:rFonts w:ascii="Gotham Book" w:hAnsi="Gotham Book" w:cs="Arial"/>
          <w:b/>
          <w:sz w:val="20"/>
          <w:szCs w:val="20"/>
        </w:rPr>
      </w:pPr>
      <w:r w:rsidRPr="007211F6">
        <w:rPr>
          <w:rFonts w:ascii="Gotham Book" w:hAnsi="Gotham Book" w:cs="Arial"/>
          <w:b/>
          <w:sz w:val="20"/>
          <w:szCs w:val="20"/>
        </w:rPr>
        <w:t xml:space="preserve">Inversiones Temporales (Hasta 3 meses).- </w:t>
      </w:r>
      <w:r>
        <w:rPr>
          <w:rFonts w:ascii="Gotham Book" w:hAnsi="Gotham Book" w:cs="Arial"/>
          <w:sz w:val="20"/>
          <w:szCs w:val="20"/>
        </w:rPr>
        <w:t xml:space="preserve">El saldo en esta cuenta fue de 104 </w:t>
      </w:r>
      <w:r w:rsidRPr="007211F6">
        <w:rPr>
          <w:rFonts w:ascii="Gotham Book" w:hAnsi="Gotham Book" w:cs="Arial"/>
          <w:sz w:val="20"/>
          <w:szCs w:val="20"/>
        </w:rPr>
        <w:t xml:space="preserve">millones </w:t>
      </w:r>
      <w:r>
        <w:rPr>
          <w:rFonts w:ascii="Gotham Book" w:hAnsi="Gotham Book" w:cs="Arial"/>
          <w:sz w:val="20"/>
          <w:szCs w:val="20"/>
        </w:rPr>
        <w:t>350</w:t>
      </w:r>
      <w:r w:rsidRPr="007211F6">
        <w:rPr>
          <w:rFonts w:ascii="Gotham Book" w:hAnsi="Gotham Book" w:cs="Arial"/>
          <w:sz w:val="20"/>
          <w:szCs w:val="20"/>
        </w:rPr>
        <w:t xml:space="preserve"> mil</w:t>
      </w:r>
      <w:r>
        <w:rPr>
          <w:rFonts w:ascii="Gotham Book" w:hAnsi="Gotham Book" w:cs="Arial"/>
          <w:sz w:val="20"/>
          <w:szCs w:val="20"/>
        </w:rPr>
        <w:t xml:space="preserve"> </w:t>
      </w:r>
      <w:r w:rsidRPr="007211F6">
        <w:rPr>
          <w:rFonts w:ascii="Gotham Book" w:hAnsi="Gotham Book" w:cs="Arial"/>
          <w:sz w:val="20"/>
          <w:szCs w:val="20"/>
        </w:rPr>
        <w:t>pesos, refleja los depósitos bancarios a la vista para tener disponibilidades financieras en instrumentos de renta fija y poder cubrir con oportunidad los gastos de operación y de inversión del Instituto</w:t>
      </w:r>
      <w:r>
        <w:rPr>
          <w:rFonts w:ascii="Gotham Book" w:hAnsi="Gotham Book" w:cs="Arial"/>
          <w:sz w:val="20"/>
          <w:szCs w:val="20"/>
        </w:rPr>
        <w:t xml:space="preserve">, </w:t>
      </w:r>
      <w:r w:rsidRPr="00803AE3">
        <w:rPr>
          <w:rFonts w:ascii="Gotham Book" w:hAnsi="Gotham Book" w:cs="Arial"/>
          <w:sz w:val="20"/>
          <w:szCs w:val="20"/>
        </w:rPr>
        <w:t xml:space="preserve">la variación de </w:t>
      </w:r>
      <w:r>
        <w:rPr>
          <w:rFonts w:ascii="Gotham Book" w:hAnsi="Gotham Book" w:cs="Arial"/>
          <w:sz w:val="20"/>
          <w:szCs w:val="20"/>
        </w:rPr>
        <w:t>menos</w:t>
      </w:r>
      <w:r w:rsidRPr="00803AE3">
        <w:rPr>
          <w:rFonts w:ascii="Gotham Book" w:hAnsi="Gotham Book" w:cs="Arial"/>
          <w:sz w:val="20"/>
          <w:szCs w:val="20"/>
        </w:rPr>
        <w:t xml:space="preserve"> por la cantidad de </w:t>
      </w:r>
      <w:r>
        <w:rPr>
          <w:rFonts w:ascii="Gotham Book" w:hAnsi="Gotham Book" w:cs="Arial"/>
          <w:sz w:val="20"/>
          <w:szCs w:val="20"/>
        </w:rPr>
        <w:t>23</w:t>
      </w:r>
      <w:r w:rsidRPr="00803AE3">
        <w:rPr>
          <w:rFonts w:ascii="Gotham Book" w:hAnsi="Gotham Book" w:cs="Arial"/>
          <w:sz w:val="20"/>
          <w:szCs w:val="20"/>
        </w:rPr>
        <w:t xml:space="preserve"> millones </w:t>
      </w:r>
      <w:r>
        <w:rPr>
          <w:rFonts w:ascii="Gotham Book" w:hAnsi="Gotham Book" w:cs="Arial"/>
          <w:sz w:val="20"/>
          <w:szCs w:val="20"/>
        </w:rPr>
        <w:t xml:space="preserve">414.1 </w:t>
      </w:r>
      <w:r w:rsidRPr="00803AE3">
        <w:rPr>
          <w:rFonts w:ascii="Gotham Book" w:hAnsi="Gotham Book" w:cs="Arial"/>
          <w:sz w:val="20"/>
          <w:szCs w:val="20"/>
        </w:rPr>
        <w:t xml:space="preserve">miles de pesos corresponde principalmente a las operaciones del Fideicomiso de Cobranza. </w:t>
      </w:r>
      <w:r w:rsidRPr="00DA2675">
        <w:rPr>
          <w:rFonts w:ascii="Gotham Book" w:hAnsi="Gotham Book" w:cs="Arial"/>
          <w:sz w:val="20"/>
          <w:szCs w:val="20"/>
        </w:rPr>
        <w:t xml:space="preserve">Los intereses se registran en Otros Ingresos Financieros. </w:t>
      </w:r>
    </w:p>
    <w:p w:rsidR="004161D9" w:rsidRDefault="004161D9" w:rsidP="004161D9">
      <w:pPr>
        <w:ind w:left="360"/>
        <w:jc w:val="both"/>
        <w:rPr>
          <w:rFonts w:ascii="Gotham Book" w:hAnsi="Gotham Book" w:cs="Arial"/>
          <w:b/>
          <w:sz w:val="20"/>
          <w:szCs w:val="20"/>
        </w:rPr>
      </w:pPr>
    </w:p>
    <w:p w:rsidR="004161D9" w:rsidRDefault="004375B9" w:rsidP="004161D9">
      <w:pPr>
        <w:ind w:left="360"/>
        <w:jc w:val="center"/>
        <w:rPr>
          <w:rFonts w:ascii="Gotham Book" w:hAnsi="Gotham Book" w:cs="Arial"/>
          <w:b/>
          <w:sz w:val="20"/>
          <w:szCs w:val="20"/>
        </w:rPr>
      </w:pPr>
      <w:r w:rsidRPr="00747063">
        <w:rPr>
          <w:noProof/>
          <w:lang w:eastAsia="es-MX"/>
        </w:rPr>
        <w:drawing>
          <wp:inline distT="0" distB="0" distL="0" distR="0">
            <wp:extent cx="4579620" cy="739140"/>
            <wp:effectExtent l="0" t="0" r="0" b="3810"/>
            <wp:docPr id="48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9620" cy="739140"/>
                    </a:xfrm>
                    <a:prstGeom prst="rect">
                      <a:avLst/>
                    </a:prstGeom>
                    <a:noFill/>
                    <a:ln>
                      <a:noFill/>
                    </a:ln>
                  </pic:spPr>
                </pic:pic>
              </a:graphicData>
            </a:graphic>
          </wp:inline>
        </w:drawing>
      </w:r>
    </w:p>
    <w:p w:rsidR="004161D9" w:rsidRPr="006B5BE1" w:rsidRDefault="004161D9" w:rsidP="004161D9">
      <w:pPr>
        <w:ind w:left="360"/>
        <w:jc w:val="both"/>
        <w:rPr>
          <w:rFonts w:ascii="Gotham Book" w:hAnsi="Gotham Book" w:cs="Arial"/>
          <w:b/>
          <w:sz w:val="20"/>
          <w:szCs w:val="20"/>
        </w:rPr>
      </w:pPr>
    </w:p>
    <w:p w:rsidR="004161D9" w:rsidRDefault="004161D9" w:rsidP="004161D9">
      <w:pPr>
        <w:tabs>
          <w:tab w:val="left" w:pos="3836"/>
        </w:tabs>
        <w:ind w:left="360"/>
        <w:jc w:val="both"/>
        <w:rPr>
          <w:rFonts w:ascii="Gotham Book" w:hAnsi="Gotham Book" w:cs="Arial"/>
          <w:b/>
          <w:sz w:val="20"/>
          <w:szCs w:val="20"/>
        </w:rPr>
      </w:pPr>
      <w:r w:rsidRPr="003205F0">
        <w:rPr>
          <w:rFonts w:ascii="Gotham Book" w:hAnsi="Gotham Book" w:cs="Arial"/>
          <w:b/>
          <w:sz w:val="20"/>
          <w:szCs w:val="20"/>
        </w:rPr>
        <w:t xml:space="preserve">Derecho a Recibir Efectivo o Equivalentes.- </w:t>
      </w:r>
      <w:r w:rsidRPr="003205F0">
        <w:rPr>
          <w:rFonts w:ascii="Gotham Book" w:hAnsi="Gotham Book" w:cs="Arial"/>
          <w:sz w:val="20"/>
          <w:szCs w:val="20"/>
        </w:rPr>
        <w:t xml:space="preserve">El saldo en este rubro fue de </w:t>
      </w:r>
      <w:r>
        <w:rPr>
          <w:rFonts w:ascii="Gotham Book" w:hAnsi="Gotham Book" w:cs="Arial"/>
          <w:sz w:val="20"/>
          <w:szCs w:val="20"/>
        </w:rPr>
        <w:t>15</w:t>
      </w:r>
      <w:r w:rsidRPr="003205F0">
        <w:rPr>
          <w:rFonts w:ascii="Gotham Book" w:hAnsi="Gotham Book" w:cs="Arial"/>
          <w:sz w:val="20"/>
          <w:szCs w:val="20"/>
        </w:rPr>
        <w:t xml:space="preserve"> millones </w:t>
      </w:r>
      <w:r>
        <w:rPr>
          <w:rFonts w:ascii="Gotham Book" w:hAnsi="Gotham Book" w:cs="Arial"/>
          <w:sz w:val="20"/>
          <w:szCs w:val="20"/>
        </w:rPr>
        <w:t>691.9</w:t>
      </w:r>
      <w:r w:rsidRPr="003205F0">
        <w:rPr>
          <w:rFonts w:ascii="Gotham Book" w:hAnsi="Gotham Book" w:cs="Arial"/>
          <w:sz w:val="20"/>
          <w:szCs w:val="20"/>
        </w:rPr>
        <w:t xml:space="preserve"> mil</w:t>
      </w:r>
      <w:r>
        <w:rPr>
          <w:rFonts w:ascii="Gotham Book" w:hAnsi="Gotham Book" w:cs="Arial"/>
          <w:sz w:val="20"/>
          <w:szCs w:val="20"/>
        </w:rPr>
        <w:t>es de</w:t>
      </w:r>
      <w:r w:rsidRPr="003205F0">
        <w:rPr>
          <w:rFonts w:ascii="Gotham Book" w:hAnsi="Gotham Book" w:cs="Arial"/>
          <w:sz w:val="20"/>
          <w:szCs w:val="20"/>
        </w:rPr>
        <w:t xml:space="preserve"> pesos, se integra con las siguientes cuentas</w:t>
      </w:r>
      <w:r w:rsidRPr="003205F0">
        <w:rPr>
          <w:rFonts w:ascii="Gotham Book" w:hAnsi="Gotham Book" w:cs="Arial"/>
          <w:b/>
          <w:sz w:val="20"/>
          <w:szCs w:val="20"/>
        </w:rPr>
        <w:t>:</w:t>
      </w:r>
    </w:p>
    <w:p w:rsidR="004161D9" w:rsidRDefault="004161D9" w:rsidP="004161D9">
      <w:pPr>
        <w:numPr>
          <w:ilvl w:val="0"/>
          <w:numId w:val="1"/>
        </w:numPr>
        <w:spacing w:after="0" w:line="240" w:lineRule="auto"/>
        <w:jc w:val="both"/>
        <w:rPr>
          <w:rFonts w:ascii="Gotham Book" w:hAnsi="Gotham Book" w:cs="Arial"/>
          <w:sz w:val="20"/>
          <w:szCs w:val="20"/>
        </w:rPr>
      </w:pPr>
      <w:r w:rsidRPr="009C6798">
        <w:rPr>
          <w:rFonts w:ascii="Gotham Book" w:hAnsi="Gotham Book" w:cs="Arial"/>
          <w:b/>
          <w:sz w:val="20"/>
          <w:szCs w:val="20"/>
        </w:rPr>
        <w:t xml:space="preserve">Cuentas por Cobrar a Corto Plazo.- </w:t>
      </w:r>
      <w:r w:rsidRPr="009C6798">
        <w:rPr>
          <w:rFonts w:ascii="Gotham Book" w:hAnsi="Gotham Book" w:cs="Arial"/>
          <w:sz w:val="20"/>
          <w:szCs w:val="20"/>
        </w:rPr>
        <w:t xml:space="preserve">El saldo en esta cuenta fue de </w:t>
      </w:r>
      <w:r>
        <w:rPr>
          <w:rFonts w:ascii="Gotham Book" w:hAnsi="Gotham Book" w:cs="Arial"/>
          <w:sz w:val="20"/>
          <w:szCs w:val="20"/>
        </w:rPr>
        <w:t>15</w:t>
      </w:r>
      <w:r w:rsidRPr="009C6798">
        <w:rPr>
          <w:rFonts w:ascii="Gotham Book" w:hAnsi="Gotham Book" w:cs="Arial"/>
          <w:sz w:val="20"/>
          <w:szCs w:val="20"/>
        </w:rPr>
        <w:t xml:space="preserve"> millones </w:t>
      </w:r>
      <w:r>
        <w:rPr>
          <w:rFonts w:ascii="Gotham Book" w:hAnsi="Gotham Book" w:cs="Arial"/>
          <w:sz w:val="20"/>
          <w:szCs w:val="20"/>
        </w:rPr>
        <w:t xml:space="preserve">691.9 </w:t>
      </w:r>
      <w:r w:rsidRPr="009C6798">
        <w:rPr>
          <w:rFonts w:ascii="Gotham Book" w:hAnsi="Gotham Book" w:cs="Arial"/>
          <w:sz w:val="20"/>
          <w:szCs w:val="20"/>
        </w:rPr>
        <w:t xml:space="preserve"> miles de pesos, corresponden al devengado de los ingresos por: Programa de Regularización de Tenencia de S</w:t>
      </w:r>
      <w:r>
        <w:rPr>
          <w:rFonts w:ascii="Gotham Book" w:hAnsi="Gotham Book" w:cs="Arial"/>
          <w:sz w:val="20"/>
          <w:szCs w:val="20"/>
        </w:rPr>
        <w:t>uelo promovido</w:t>
      </w:r>
      <w:r w:rsidRPr="00FC1A95">
        <w:rPr>
          <w:rFonts w:ascii="Gotham Book" w:hAnsi="Gotham Book" w:cs="Arial"/>
          <w:sz w:val="20"/>
          <w:szCs w:val="20"/>
        </w:rPr>
        <w:t xml:space="preserve"> por el Instituto Mexiquense de la Vivienda Social (IMEVIS), cuya fuente de financiamiento del GEM, proviene del Programa de Acciones para el Desarrollo</w:t>
      </w:r>
      <w:r w:rsidRPr="003205F0">
        <w:rPr>
          <w:rFonts w:ascii="Gotham Book" w:hAnsi="Gotham Book" w:cs="Arial"/>
          <w:sz w:val="20"/>
          <w:szCs w:val="20"/>
        </w:rPr>
        <w:t xml:space="preserve">. </w:t>
      </w:r>
      <w:r>
        <w:rPr>
          <w:rFonts w:ascii="Gotham Book" w:hAnsi="Gotham Book" w:cs="Arial"/>
          <w:sz w:val="20"/>
          <w:szCs w:val="20"/>
        </w:rPr>
        <w:t xml:space="preserve">Esta cuenta presentó una variación de menos de 2 millones 351.4 miles de pesos equivalente 13 por ciento con respecto al mes anterior. </w:t>
      </w:r>
    </w:p>
    <w:p w:rsidR="004161D9" w:rsidRDefault="004161D9" w:rsidP="004161D9">
      <w:pPr>
        <w:spacing w:after="0" w:line="240" w:lineRule="auto"/>
        <w:ind w:left="360"/>
        <w:jc w:val="both"/>
        <w:rPr>
          <w:rFonts w:ascii="Gotham Book" w:hAnsi="Gotham Book" w:cs="Arial"/>
          <w:sz w:val="20"/>
          <w:szCs w:val="20"/>
        </w:rPr>
      </w:pPr>
    </w:p>
    <w:p w:rsidR="004161D9" w:rsidRPr="009C6798" w:rsidRDefault="004375B9" w:rsidP="004161D9">
      <w:pPr>
        <w:ind w:left="360"/>
        <w:jc w:val="both"/>
        <w:rPr>
          <w:rFonts w:ascii="Gotham Book" w:hAnsi="Gotham Book" w:cs="Arial"/>
          <w:sz w:val="20"/>
          <w:szCs w:val="20"/>
        </w:rPr>
      </w:pPr>
      <w:r w:rsidRPr="00747063">
        <w:rPr>
          <w:noProof/>
          <w:lang w:eastAsia="es-MX"/>
        </w:rPr>
        <w:drawing>
          <wp:inline distT="0" distB="0" distL="0" distR="0">
            <wp:extent cx="5572125" cy="951230"/>
            <wp:effectExtent l="0" t="0" r="9525" b="1270"/>
            <wp:docPr id="483"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951230"/>
                    </a:xfrm>
                    <a:prstGeom prst="rect">
                      <a:avLst/>
                    </a:prstGeom>
                    <a:noFill/>
                    <a:ln>
                      <a:noFill/>
                    </a:ln>
                  </pic:spPr>
                </pic:pic>
              </a:graphicData>
            </a:graphic>
          </wp:inline>
        </w:drawing>
      </w:r>
    </w:p>
    <w:p w:rsidR="004161D9" w:rsidRPr="00B47A06" w:rsidRDefault="004161D9" w:rsidP="004161D9">
      <w:pPr>
        <w:tabs>
          <w:tab w:val="left" w:pos="3612"/>
        </w:tabs>
        <w:jc w:val="both"/>
        <w:rPr>
          <w:noProof/>
          <w:lang w:eastAsia="es-MX"/>
        </w:rPr>
      </w:pPr>
    </w:p>
    <w:p w:rsidR="004161D9" w:rsidRPr="007C0EF4" w:rsidRDefault="004161D9" w:rsidP="004161D9">
      <w:pPr>
        <w:numPr>
          <w:ilvl w:val="0"/>
          <w:numId w:val="1"/>
        </w:numPr>
        <w:spacing w:after="0" w:line="240" w:lineRule="auto"/>
        <w:jc w:val="both"/>
        <w:rPr>
          <w:rFonts w:ascii="Gotham Book" w:hAnsi="Gotham Book" w:cs="Arial"/>
          <w:sz w:val="20"/>
          <w:szCs w:val="20"/>
        </w:rPr>
      </w:pPr>
      <w:r w:rsidRPr="007C0EF4">
        <w:rPr>
          <w:rFonts w:ascii="Gotham Book" w:hAnsi="Gotham Book" w:cs="Arial"/>
          <w:b/>
          <w:sz w:val="20"/>
          <w:szCs w:val="20"/>
        </w:rPr>
        <w:t xml:space="preserve">Deudores diversos.- </w:t>
      </w:r>
      <w:r w:rsidRPr="007C0EF4">
        <w:rPr>
          <w:rFonts w:ascii="Gotham Book" w:hAnsi="Gotham Book" w:cs="Arial"/>
          <w:sz w:val="20"/>
          <w:szCs w:val="20"/>
        </w:rPr>
        <w:t>La variación en esta cuenta fue de 225.5 miles de pesos, corresponde a</w:t>
      </w:r>
      <w:r>
        <w:rPr>
          <w:rFonts w:ascii="Gotham Book" w:hAnsi="Gotham Book" w:cs="Arial"/>
          <w:sz w:val="20"/>
          <w:szCs w:val="20"/>
        </w:rPr>
        <w:t xml:space="preserve"> que se realizó</w:t>
      </w:r>
      <w:r w:rsidRPr="007C0EF4">
        <w:rPr>
          <w:rFonts w:ascii="Gotham Book" w:hAnsi="Gotham Book" w:cs="Arial"/>
          <w:sz w:val="20"/>
          <w:szCs w:val="20"/>
        </w:rPr>
        <w:t xml:space="preserve"> las comprobaciones de las solicitudes de gastos.</w:t>
      </w:r>
    </w:p>
    <w:p w:rsidR="004161D9" w:rsidRDefault="004161D9" w:rsidP="004161D9">
      <w:pPr>
        <w:jc w:val="both"/>
        <w:rPr>
          <w:rFonts w:ascii="Gotham Book" w:hAnsi="Gotham Book" w:cs="Arial"/>
          <w:sz w:val="20"/>
          <w:szCs w:val="20"/>
        </w:rPr>
      </w:pPr>
    </w:p>
    <w:p w:rsidR="004161D9" w:rsidRDefault="004161D9" w:rsidP="004161D9">
      <w:pPr>
        <w:jc w:val="both"/>
        <w:rPr>
          <w:rFonts w:ascii="Gotham Book" w:hAnsi="Gotham Book" w:cs="Arial"/>
          <w:sz w:val="20"/>
          <w:szCs w:val="20"/>
        </w:rPr>
      </w:pPr>
    </w:p>
    <w:p w:rsidR="004161D9" w:rsidRDefault="004161D9" w:rsidP="004161D9">
      <w:pPr>
        <w:jc w:val="both"/>
        <w:rPr>
          <w:rFonts w:ascii="Gotham Book" w:hAnsi="Gotham Book" w:cs="Arial"/>
          <w:sz w:val="20"/>
          <w:szCs w:val="20"/>
        </w:rPr>
      </w:pPr>
    </w:p>
    <w:p w:rsidR="004161D9" w:rsidRDefault="004161D9" w:rsidP="004161D9">
      <w:pPr>
        <w:jc w:val="both"/>
        <w:rPr>
          <w:rFonts w:ascii="Gotham Book" w:hAnsi="Gotham Book" w:cs="Arial"/>
          <w:sz w:val="20"/>
          <w:szCs w:val="20"/>
        </w:rPr>
      </w:pPr>
    </w:p>
    <w:p w:rsidR="004161D9" w:rsidRDefault="004161D9" w:rsidP="004161D9">
      <w:pPr>
        <w:jc w:val="both"/>
        <w:rPr>
          <w:rFonts w:ascii="Gotham Book" w:hAnsi="Gotham Book" w:cs="Arial"/>
          <w:sz w:val="20"/>
          <w:szCs w:val="20"/>
        </w:rPr>
      </w:pPr>
    </w:p>
    <w:p w:rsidR="004161D9" w:rsidRDefault="004161D9" w:rsidP="004161D9">
      <w:pPr>
        <w:jc w:val="both"/>
        <w:rPr>
          <w:rFonts w:ascii="Gotham Book" w:hAnsi="Gotham Book" w:cs="Arial"/>
          <w:sz w:val="20"/>
          <w:szCs w:val="20"/>
        </w:rPr>
      </w:pPr>
    </w:p>
    <w:p w:rsidR="004161D9" w:rsidRDefault="004161D9" w:rsidP="004161D9">
      <w:pPr>
        <w:jc w:val="both"/>
        <w:rPr>
          <w:rFonts w:ascii="Gotham Book" w:hAnsi="Gotham Book" w:cs="Arial"/>
          <w:sz w:val="20"/>
          <w:szCs w:val="20"/>
        </w:rPr>
      </w:pPr>
    </w:p>
    <w:p w:rsidR="004161D9" w:rsidRPr="00D6366F" w:rsidRDefault="004161D9" w:rsidP="004161D9">
      <w:pPr>
        <w:jc w:val="both"/>
        <w:rPr>
          <w:rFonts w:ascii="Gotham Book" w:hAnsi="Gotham Book" w:cs="Arial"/>
          <w:sz w:val="20"/>
          <w:szCs w:val="20"/>
        </w:rPr>
      </w:pPr>
    </w:p>
    <w:p w:rsidR="004161D9" w:rsidRDefault="004161D9" w:rsidP="004161D9">
      <w:pPr>
        <w:tabs>
          <w:tab w:val="left" w:pos="507"/>
          <w:tab w:val="left" w:pos="3836"/>
        </w:tabs>
        <w:outlineLvl w:val="0"/>
        <w:rPr>
          <w:rFonts w:ascii="Gotham Book" w:hAnsi="Gotham Book" w:cs="Arial"/>
          <w:b/>
          <w:sz w:val="20"/>
          <w:szCs w:val="20"/>
        </w:rPr>
      </w:pPr>
      <w:r w:rsidRPr="007211F6">
        <w:rPr>
          <w:rFonts w:ascii="Gotham Book" w:hAnsi="Gotham Book" w:cs="Arial"/>
          <w:b/>
          <w:sz w:val="20"/>
          <w:szCs w:val="20"/>
        </w:rPr>
        <w:t>Activo No Circulante</w:t>
      </w:r>
    </w:p>
    <w:p w:rsidR="004161D9" w:rsidRPr="00766454" w:rsidRDefault="004161D9" w:rsidP="004161D9">
      <w:pPr>
        <w:tabs>
          <w:tab w:val="left" w:pos="3836"/>
        </w:tabs>
        <w:jc w:val="both"/>
        <w:rPr>
          <w:rFonts w:ascii="Gotham Book" w:hAnsi="Gotham Book" w:cs="Arial"/>
          <w:b/>
          <w:sz w:val="20"/>
          <w:szCs w:val="20"/>
        </w:rPr>
      </w:pPr>
      <w:r w:rsidRPr="00766454">
        <w:rPr>
          <w:rFonts w:ascii="Gotham Book" w:hAnsi="Gotham Book" w:cs="Arial"/>
          <w:b/>
          <w:sz w:val="20"/>
          <w:szCs w:val="20"/>
        </w:rPr>
        <w:t xml:space="preserve">Inversiones Financieras a Largo Plazo.- </w:t>
      </w:r>
      <w:r w:rsidRPr="00766454">
        <w:rPr>
          <w:rFonts w:ascii="Gotham Book" w:hAnsi="Gotham Book" w:cs="Arial"/>
          <w:sz w:val="20"/>
          <w:szCs w:val="20"/>
        </w:rPr>
        <w:t>El saldo se integra con la siguiente cuenta</w:t>
      </w:r>
      <w:r w:rsidRPr="00766454">
        <w:rPr>
          <w:rFonts w:ascii="Gotham Book" w:hAnsi="Gotham Book" w:cs="Arial"/>
          <w:b/>
          <w:sz w:val="20"/>
          <w:szCs w:val="20"/>
        </w:rPr>
        <w:t>:</w:t>
      </w:r>
    </w:p>
    <w:p w:rsidR="004161D9" w:rsidRPr="004161D9" w:rsidRDefault="004161D9" w:rsidP="004161D9">
      <w:pPr>
        <w:numPr>
          <w:ilvl w:val="0"/>
          <w:numId w:val="1"/>
        </w:numPr>
        <w:spacing w:after="0" w:line="288" w:lineRule="auto"/>
        <w:jc w:val="both"/>
        <w:rPr>
          <w:rFonts w:ascii="Gotham Book" w:hAnsi="Gotham Book" w:cs="Arial"/>
          <w:b/>
          <w:sz w:val="20"/>
          <w:szCs w:val="20"/>
        </w:rPr>
      </w:pPr>
      <w:r w:rsidRPr="0037170D">
        <w:rPr>
          <w:rFonts w:ascii="Gotham Book" w:hAnsi="Gotham Book" w:cs="Arial"/>
          <w:b/>
          <w:sz w:val="20"/>
          <w:szCs w:val="20"/>
        </w:rPr>
        <w:t>Fideicomisos, Mandatos y Contratos Análogos.-</w:t>
      </w:r>
      <w:r w:rsidRPr="0037170D">
        <w:rPr>
          <w:rFonts w:ascii="Gotham Book" w:hAnsi="Gotham Book" w:cs="Arial"/>
          <w:sz w:val="20"/>
          <w:szCs w:val="20"/>
        </w:rPr>
        <w:t xml:space="preserve"> El saldo de esta cuenta por </w:t>
      </w:r>
      <w:r>
        <w:rPr>
          <w:rFonts w:ascii="Gotham Book" w:hAnsi="Gotham Book" w:cs="Arial"/>
          <w:sz w:val="20"/>
          <w:szCs w:val="20"/>
        </w:rPr>
        <w:t>3</w:t>
      </w:r>
      <w:r w:rsidRPr="0037170D">
        <w:rPr>
          <w:rFonts w:ascii="Gotham Book" w:hAnsi="Gotham Book" w:cs="Arial"/>
          <w:sz w:val="20"/>
          <w:szCs w:val="20"/>
        </w:rPr>
        <w:t xml:space="preserve"> mil </w:t>
      </w:r>
      <w:r>
        <w:rPr>
          <w:rFonts w:ascii="Gotham Book" w:hAnsi="Gotham Book" w:cs="Arial"/>
          <w:sz w:val="20"/>
          <w:szCs w:val="20"/>
        </w:rPr>
        <w:t>84</w:t>
      </w:r>
      <w:r w:rsidRPr="0037170D">
        <w:rPr>
          <w:rFonts w:ascii="Gotham Book" w:hAnsi="Gotham Book" w:cs="Arial"/>
          <w:sz w:val="20"/>
          <w:szCs w:val="20"/>
        </w:rPr>
        <w:t xml:space="preserve"> millones </w:t>
      </w:r>
      <w:r>
        <w:rPr>
          <w:rFonts w:ascii="Gotham Book" w:hAnsi="Gotham Book" w:cs="Arial"/>
          <w:sz w:val="20"/>
          <w:szCs w:val="20"/>
        </w:rPr>
        <w:t>575.9</w:t>
      </w:r>
      <w:r w:rsidRPr="0037170D">
        <w:rPr>
          <w:rFonts w:ascii="Gotham Book" w:hAnsi="Gotham Book" w:cs="Arial"/>
          <w:sz w:val="20"/>
          <w:szCs w:val="20"/>
        </w:rPr>
        <w:t xml:space="preserve"> miles de pesos, refleja los recursos en el Fideicomiso de Cobranza como son: 18 millones 476.4 miles de pesos de la Subcuenta de Gastos de Modernización, más los recursos transferidos al Fideicomiso en el periodo por RPP y RPC, menos las remesas de la Fiduciaria al Instituto. Al mes que se comenta la variación neta de más fue de </w:t>
      </w:r>
      <w:r>
        <w:rPr>
          <w:rFonts w:ascii="Gotham Book" w:hAnsi="Gotham Book" w:cs="Arial"/>
          <w:sz w:val="20"/>
          <w:szCs w:val="20"/>
        </w:rPr>
        <w:t>137</w:t>
      </w:r>
      <w:r w:rsidRPr="0037170D">
        <w:rPr>
          <w:rFonts w:ascii="Gotham Book" w:hAnsi="Gotham Book" w:cs="Arial"/>
          <w:sz w:val="20"/>
          <w:szCs w:val="20"/>
        </w:rPr>
        <w:t xml:space="preserve"> millones </w:t>
      </w:r>
      <w:r>
        <w:rPr>
          <w:rFonts w:ascii="Gotham Book" w:hAnsi="Gotham Book" w:cs="Arial"/>
          <w:sz w:val="20"/>
          <w:szCs w:val="20"/>
        </w:rPr>
        <w:t>291.1 miles de pesos.</w:t>
      </w:r>
    </w:p>
    <w:p w:rsidR="004161D9" w:rsidRPr="00532857" w:rsidRDefault="004161D9" w:rsidP="004161D9">
      <w:pPr>
        <w:spacing w:after="0" w:line="288" w:lineRule="auto"/>
        <w:ind w:left="360"/>
        <w:jc w:val="both"/>
        <w:rPr>
          <w:rFonts w:ascii="Gotham Book" w:hAnsi="Gotham Book" w:cs="Arial"/>
          <w:b/>
          <w:sz w:val="20"/>
          <w:szCs w:val="20"/>
        </w:rPr>
      </w:pPr>
    </w:p>
    <w:p w:rsidR="004161D9" w:rsidRPr="008E50FB" w:rsidRDefault="004161D9" w:rsidP="004161D9">
      <w:pPr>
        <w:spacing w:line="288" w:lineRule="auto"/>
        <w:jc w:val="both"/>
        <w:rPr>
          <w:rFonts w:ascii="Gotham Book" w:hAnsi="Gotham Book" w:cs="Arial"/>
          <w:b/>
          <w:sz w:val="20"/>
          <w:szCs w:val="20"/>
        </w:rPr>
      </w:pPr>
      <w:r w:rsidRPr="00907013">
        <w:rPr>
          <w:rFonts w:ascii="Gotham Book" w:hAnsi="Gotham Book" w:cs="Arial"/>
          <w:b/>
          <w:sz w:val="20"/>
          <w:szCs w:val="20"/>
        </w:rPr>
        <w:t>Bienes Muebles, Inmuebles e Intangibles</w:t>
      </w:r>
    </w:p>
    <w:p w:rsidR="004161D9" w:rsidRDefault="004161D9" w:rsidP="004161D9">
      <w:pPr>
        <w:spacing w:line="288" w:lineRule="auto"/>
        <w:jc w:val="both"/>
        <w:rPr>
          <w:rFonts w:ascii="Gotham Book" w:hAnsi="Gotham Book" w:cs="Arial"/>
          <w:sz w:val="20"/>
          <w:szCs w:val="20"/>
        </w:rPr>
      </w:pPr>
      <w:r w:rsidRPr="00F01E0E">
        <w:rPr>
          <w:rFonts w:ascii="Gotham Book" w:hAnsi="Gotham Book" w:cs="Arial"/>
          <w:sz w:val="20"/>
          <w:szCs w:val="20"/>
        </w:rPr>
        <w:t>Los bienes muebles e inmuebles a la fecha de estas notas, presentaron un valor histórico de 251 millones 316.7 miles de pesos. La depreciación acumulada fue de 102 millones 140.9 miles de pesos, por lo que se determinó un valor neto en libros de 149 millones 175.8 miles de pesos, de acuerdo a lo siguiente:</w:t>
      </w:r>
    </w:p>
    <w:p w:rsidR="004161D9" w:rsidRDefault="004375B9" w:rsidP="004161D9">
      <w:pPr>
        <w:spacing w:line="288" w:lineRule="auto"/>
        <w:jc w:val="both"/>
        <w:rPr>
          <w:rFonts w:ascii="Gotham Book" w:hAnsi="Gotham Book" w:cs="Arial"/>
          <w:sz w:val="20"/>
          <w:szCs w:val="20"/>
        </w:rPr>
      </w:pPr>
      <w:r w:rsidRPr="00747063">
        <w:rPr>
          <w:noProof/>
          <w:lang w:eastAsia="es-MX"/>
        </w:rPr>
        <w:drawing>
          <wp:inline distT="0" distB="0" distL="0" distR="0">
            <wp:extent cx="5981700" cy="2516505"/>
            <wp:effectExtent l="0" t="0" r="0" b="0"/>
            <wp:docPr id="48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700" cy="2516505"/>
                    </a:xfrm>
                    <a:prstGeom prst="rect">
                      <a:avLst/>
                    </a:prstGeom>
                    <a:noFill/>
                    <a:ln>
                      <a:noFill/>
                    </a:ln>
                  </pic:spPr>
                </pic:pic>
              </a:graphicData>
            </a:graphic>
          </wp:inline>
        </w:drawing>
      </w:r>
    </w:p>
    <w:p w:rsidR="004161D9" w:rsidRDefault="004161D9" w:rsidP="004161D9">
      <w:pPr>
        <w:spacing w:line="288" w:lineRule="auto"/>
        <w:jc w:val="both"/>
        <w:rPr>
          <w:rFonts w:ascii="Gotham Book" w:hAnsi="Gotham Book" w:cs="Arial"/>
          <w:sz w:val="20"/>
          <w:szCs w:val="20"/>
        </w:rPr>
      </w:pPr>
    </w:p>
    <w:p w:rsidR="004161D9" w:rsidRDefault="004161D9" w:rsidP="004161D9">
      <w:pPr>
        <w:spacing w:line="288" w:lineRule="auto"/>
        <w:jc w:val="both"/>
        <w:rPr>
          <w:rFonts w:ascii="Gotham Book" w:hAnsi="Gotham Book" w:cs="Arial"/>
          <w:sz w:val="20"/>
          <w:szCs w:val="20"/>
        </w:rPr>
      </w:pPr>
    </w:p>
    <w:p w:rsidR="004161D9" w:rsidRDefault="004161D9" w:rsidP="004161D9">
      <w:pPr>
        <w:spacing w:line="288" w:lineRule="auto"/>
        <w:jc w:val="both"/>
        <w:rPr>
          <w:rFonts w:ascii="Gotham Book" w:hAnsi="Gotham Book" w:cs="Arial"/>
          <w:sz w:val="20"/>
          <w:szCs w:val="20"/>
        </w:rPr>
      </w:pPr>
    </w:p>
    <w:p w:rsidR="004161D9" w:rsidRDefault="004161D9" w:rsidP="004161D9">
      <w:pPr>
        <w:spacing w:line="288" w:lineRule="auto"/>
        <w:jc w:val="both"/>
        <w:rPr>
          <w:rFonts w:ascii="Gotham Book" w:hAnsi="Gotham Book" w:cs="Arial"/>
          <w:sz w:val="20"/>
          <w:szCs w:val="20"/>
        </w:rPr>
      </w:pPr>
    </w:p>
    <w:p w:rsidR="004161D9" w:rsidRDefault="004161D9" w:rsidP="004161D9">
      <w:pPr>
        <w:spacing w:line="288" w:lineRule="auto"/>
        <w:jc w:val="both"/>
        <w:rPr>
          <w:rFonts w:ascii="Gotham Book" w:hAnsi="Gotham Book" w:cs="Arial"/>
          <w:sz w:val="20"/>
          <w:szCs w:val="20"/>
        </w:rPr>
      </w:pPr>
    </w:p>
    <w:p w:rsidR="004161D9" w:rsidRDefault="004161D9" w:rsidP="004161D9">
      <w:pPr>
        <w:spacing w:line="288" w:lineRule="auto"/>
        <w:jc w:val="both"/>
        <w:rPr>
          <w:rFonts w:ascii="Gotham Book" w:hAnsi="Gotham Book" w:cs="Arial"/>
          <w:sz w:val="20"/>
          <w:szCs w:val="20"/>
        </w:rPr>
      </w:pPr>
    </w:p>
    <w:p w:rsidR="004161D9" w:rsidRDefault="004161D9" w:rsidP="004161D9">
      <w:pPr>
        <w:spacing w:line="288" w:lineRule="auto"/>
        <w:jc w:val="both"/>
        <w:rPr>
          <w:rFonts w:ascii="Gotham Book" w:hAnsi="Gotham Book" w:cs="Arial"/>
          <w:sz w:val="20"/>
          <w:szCs w:val="20"/>
        </w:rPr>
      </w:pPr>
    </w:p>
    <w:p w:rsidR="004161D9" w:rsidRDefault="004161D9" w:rsidP="004161D9">
      <w:pPr>
        <w:spacing w:line="288" w:lineRule="auto"/>
        <w:jc w:val="both"/>
        <w:rPr>
          <w:rFonts w:ascii="Gotham Book" w:hAnsi="Gotham Book" w:cs="Arial"/>
          <w:sz w:val="20"/>
          <w:szCs w:val="20"/>
        </w:rPr>
      </w:pPr>
    </w:p>
    <w:p w:rsidR="004161D9" w:rsidRDefault="004161D9" w:rsidP="004161D9">
      <w:pPr>
        <w:jc w:val="both"/>
        <w:outlineLvl w:val="0"/>
        <w:rPr>
          <w:rFonts w:ascii="Gotham Book" w:hAnsi="Gotham Book" w:cs="Arial"/>
          <w:b/>
          <w:sz w:val="20"/>
          <w:szCs w:val="20"/>
        </w:rPr>
      </w:pPr>
      <w:bookmarkStart w:id="0" w:name="RANGE!B3"/>
      <w:bookmarkEnd w:id="0"/>
      <w:r w:rsidRPr="00C15ED5">
        <w:rPr>
          <w:rFonts w:ascii="Gotham Book" w:hAnsi="Gotham Book" w:cs="Arial"/>
          <w:b/>
          <w:sz w:val="20"/>
          <w:szCs w:val="20"/>
        </w:rPr>
        <w:t>Pasivo Circulante</w:t>
      </w:r>
    </w:p>
    <w:p w:rsidR="004161D9" w:rsidRDefault="004161D9" w:rsidP="004161D9">
      <w:pPr>
        <w:jc w:val="both"/>
        <w:outlineLvl w:val="0"/>
        <w:rPr>
          <w:rFonts w:ascii="Gotham Book" w:hAnsi="Gotham Book" w:cs="Arial"/>
          <w:sz w:val="20"/>
          <w:szCs w:val="20"/>
        </w:rPr>
      </w:pPr>
      <w:r w:rsidRPr="00785C99">
        <w:rPr>
          <w:rFonts w:ascii="Gotham Book" w:hAnsi="Gotham Book" w:cs="Arial"/>
          <w:b/>
          <w:sz w:val="20"/>
          <w:szCs w:val="20"/>
        </w:rPr>
        <w:t xml:space="preserve">Cuentas por Pagar a Corto Plazo: </w:t>
      </w:r>
      <w:r>
        <w:rPr>
          <w:rFonts w:ascii="Gotham Book" w:hAnsi="Gotham Book" w:cs="Arial"/>
          <w:sz w:val="20"/>
          <w:szCs w:val="20"/>
        </w:rPr>
        <w:t>El saldo de este rubro por 6 millones 497 miles de pesos se integra de la siguiente forma:</w:t>
      </w:r>
    </w:p>
    <w:p w:rsidR="004161D9" w:rsidRDefault="004375B9" w:rsidP="004161D9">
      <w:pPr>
        <w:tabs>
          <w:tab w:val="left" w:pos="2525"/>
        </w:tabs>
        <w:jc w:val="center"/>
        <w:outlineLvl w:val="0"/>
        <w:rPr>
          <w:rFonts w:ascii="Gotham Book" w:hAnsi="Gotham Book" w:cs="Arial"/>
          <w:sz w:val="20"/>
          <w:szCs w:val="20"/>
        </w:rPr>
      </w:pPr>
      <w:r w:rsidRPr="00747063">
        <w:rPr>
          <w:noProof/>
          <w:lang w:eastAsia="es-MX"/>
        </w:rPr>
        <w:drawing>
          <wp:inline distT="0" distB="0" distL="0" distR="0">
            <wp:extent cx="5449570" cy="600075"/>
            <wp:effectExtent l="0" t="0" r="0" b="9525"/>
            <wp:docPr id="480"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9570" cy="600075"/>
                    </a:xfrm>
                    <a:prstGeom prst="rect">
                      <a:avLst/>
                    </a:prstGeom>
                    <a:noFill/>
                    <a:ln>
                      <a:noFill/>
                    </a:ln>
                  </pic:spPr>
                </pic:pic>
              </a:graphicData>
            </a:graphic>
          </wp:inline>
        </w:drawing>
      </w:r>
    </w:p>
    <w:p w:rsidR="004161D9" w:rsidRDefault="004161D9" w:rsidP="004161D9">
      <w:pPr>
        <w:numPr>
          <w:ilvl w:val="0"/>
          <w:numId w:val="1"/>
        </w:numPr>
        <w:spacing w:after="0" w:line="240" w:lineRule="auto"/>
        <w:jc w:val="both"/>
        <w:rPr>
          <w:rFonts w:ascii="Gotham Book" w:hAnsi="Gotham Book" w:cs="Arial"/>
          <w:sz w:val="20"/>
          <w:szCs w:val="20"/>
        </w:rPr>
      </w:pPr>
      <w:r w:rsidRPr="00FD2994">
        <w:rPr>
          <w:rFonts w:ascii="Gotham Book" w:hAnsi="Gotham Book" w:cs="Arial"/>
          <w:b/>
          <w:sz w:val="20"/>
          <w:szCs w:val="20"/>
        </w:rPr>
        <w:t xml:space="preserve">Proveedores por Pagar a Corto Plazo.- </w:t>
      </w:r>
      <w:r w:rsidRPr="00FD2994">
        <w:rPr>
          <w:rFonts w:ascii="Gotham Book" w:hAnsi="Gotham Book" w:cs="Arial"/>
          <w:sz w:val="20"/>
          <w:szCs w:val="20"/>
        </w:rPr>
        <w:t xml:space="preserve">El saldo de </w:t>
      </w:r>
      <w:r>
        <w:rPr>
          <w:rFonts w:ascii="Gotham Book" w:hAnsi="Gotham Book" w:cs="Arial"/>
          <w:sz w:val="20"/>
          <w:szCs w:val="20"/>
        </w:rPr>
        <w:t xml:space="preserve">2 </w:t>
      </w:r>
      <w:r w:rsidRPr="00FD2994">
        <w:rPr>
          <w:rFonts w:ascii="Gotham Book" w:hAnsi="Gotham Book" w:cs="Arial"/>
          <w:sz w:val="20"/>
          <w:szCs w:val="20"/>
        </w:rPr>
        <w:t xml:space="preserve">millones </w:t>
      </w:r>
      <w:r>
        <w:rPr>
          <w:rFonts w:ascii="Gotham Book" w:hAnsi="Gotham Book" w:cs="Arial"/>
          <w:sz w:val="20"/>
          <w:szCs w:val="20"/>
        </w:rPr>
        <w:t xml:space="preserve">844.2 </w:t>
      </w:r>
      <w:r w:rsidRPr="00FD2994">
        <w:rPr>
          <w:rFonts w:ascii="Gotham Book" w:hAnsi="Gotham Book" w:cs="Arial"/>
          <w:sz w:val="20"/>
          <w:szCs w:val="20"/>
        </w:rPr>
        <w:t xml:space="preserve">miles de pesos, representa el importe de las obligaciones de pago, principalmente en los rubros de: </w:t>
      </w:r>
      <w:r w:rsidRPr="007D6A96">
        <w:rPr>
          <w:rFonts w:ascii="Gotham Book" w:hAnsi="Gotham Book" w:cs="Arial"/>
          <w:sz w:val="20"/>
          <w:szCs w:val="20"/>
        </w:rPr>
        <w:t>Servicios de Asesorías y Consultorías Informáticas (BG Consultoría en Integración de Capital Humano S.C.);</w:t>
      </w:r>
      <w:r w:rsidRPr="00FD2994">
        <w:rPr>
          <w:rFonts w:ascii="Gotham Book" w:hAnsi="Gotham Book" w:cs="Arial"/>
          <w:sz w:val="20"/>
          <w:szCs w:val="20"/>
        </w:rPr>
        <w:t xml:space="preserve"> por los pasivos generados en el ejercicio pendientes de pago del Programa Estatal de Modernización y pagos </w:t>
      </w:r>
      <w:r>
        <w:rPr>
          <w:rFonts w:ascii="Gotham Book" w:hAnsi="Gotham Book" w:cs="Arial"/>
          <w:sz w:val="20"/>
          <w:szCs w:val="20"/>
        </w:rPr>
        <w:t>realizados</w:t>
      </w:r>
      <w:r w:rsidRPr="00FD2994">
        <w:rPr>
          <w:rFonts w:ascii="Gotham Book" w:hAnsi="Gotham Book" w:cs="Arial"/>
          <w:sz w:val="20"/>
          <w:szCs w:val="20"/>
        </w:rPr>
        <w:t xml:space="preserve"> a este mes, representando una disminución de </w:t>
      </w:r>
      <w:r>
        <w:rPr>
          <w:rFonts w:ascii="Gotham Book" w:hAnsi="Gotham Book" w:cs="Arial"/>
          <w:sz w:val="20"/>
          <w:szCs w:val="20"/>
        </w:rPr>
        <w:t>5 millones 64.8</w:t>
      </w:r>
      <w:r w:rsidRPr="00FD2994">
        <w:rPr>
          <w:rFonts w:ascii="Gotham Book" w:hAnsi="Gotham Book" w:cs="Arial"/>
          <w:sz w:val="20"/>
          <w:szCs w:val="20"/>
        </w:rPr>
        <w:t xml:space="preserve"> mil</w:t>
      </w:r>
      <w:r>
        <w:rPr>
          <w:rFonts w:ascii="Gotham Book" w:hAnsi="Gotham Book" w:cs="Arial"/>
          <w:sz w:val="20"/>
          <w:szCs w:val="20"/>
        </w:rPr>
        <w:t>es de</w:t>
      </w:r>
      <w:r w:rsidRPr="00FD2994">
        <w:rPr>
          <w:rFonts w:ascii="Gotham Book" w:hAnsi="Gotham Book" w:cs="Arial"/>
          <w:sz w:val="20"/>
          <w:szCs w:val="20"/>
        </w:rPr>
        <w:t xml:space="preserve"> pesos</w:t>
      </w:r>
      <w:r>
        <w:rPr>
          <w:rFonts w:ascii="Gotham Book" w:hAnsi="Gotham Book" w:cs="Arial"/>
          <w:sz w:val="20"/>
          <w:szCs w:val="20"/>
        </w:rPr>
        <w:t>, lo que representa una disminución de 64 por ciento</w:t>
      </w:r>
      <w:r w:rsidRPr="00FD2994">
        <w:rPr>
          <w:rFonts w:ascii="Gotham Book" w:hAnsi="Gotham Book" w:cs="Arial"/>
          <w:sz w:val="20"/>
          <w:szCs w:val="20"/>
        </w:rPr>
        <w:t>.</w:t>
      </w:r>
    </w:p>
    <w:p w:rsidR="004161D9" w:rsidRDefault="004161D9" w:rsidP="004161D9">
      <w:pPr>
        <w:ind w:left="360"/>
        <w:jc w:val="both"/>
        <w:rPr>
          <w:rFonts w:ascii="Gotham Book" w:hAnsi="Gotham Book" w:cs="Arial"/>
          <w:sz w:val="20"/>
          <w:szCs w:val="20"/>
        </w:rPr>
      </w:pPr>
    </w:p>
    <w:p w:rsidR="004161D9" w:rsidRPr="00D5554A" w:rsidRDefault="004161D9" w:rsidP="004161D9">
      <w:pPr>
        <w:numPr>
          <w:ilvl w:val="0"/>
          <w:numId w:val="1"/>
        </w:numPr>
        <w:spacing w:after="0" w:line="240" w:lineRule="auto"/>
        <w:jc w:val="both"/>
        <w:rPr>
          <w:rFonts w:ascii="Gotham Book" w:hAnsi="Gotham Book" w:cs="Arial"/>
          <w:sz w:val="20"/>
          <w:szCs w:val="20"/>
        </w:rPr>
      </w:pPr>
      <w:r w:rsidRPr="00D5554A">
        <w:rPr>
          <w:rFonts w:ascii="Gotham Book" w:hAnsi="Gotham Book" w:cs="Arial"/>
          <w:b/>
          <w:sz w:val="20"/>
          <w:szCs w:val="20"/>
        </w:rPr>
        <w:t xml:space="preserve">Retenciones y Contribuciones por Pagar a Corto Plazo.- </w:t>
      </w:r>
      <w:r w:rsidRPr="00495B59">
        <w:rPr>
          <w:rFonts w:ascii="Gotham Book" w:hAnsi="Gotham Book" w:cs="Arial"/>
          <w:sz w:val="20"/>
          <w:szCs w:val="20"/>
        </w:rPr>
        <w:t>El saldo de un millón 51.5</w:t>
      </w:r>
      <w:r w:rsidRPr="00D5554A">
        <w:rPr>
          <w:rFonts w:ascii="Gotham Book" w:hAnsi="Gotham Book" w:cs="Arial"/>
          <w:sz w:val="20"/>
          <w:szCs w:val="20"/>
        </w:rPr>
        <w:t xml:space="preserve"> miles de pesos, representa el importe de las retenciones pendientes de pago principalmente por el Impuesto Sobre la Renta (ISR) de sueldos y salarios, así como otras deducciones vía nómina, en este mes se refleja un</w:t>
      </w:r>
      <w:r>
        <w:rPr>
          <w:rFonts w:ascii="Gotham Book" w:hAnsi="Gotham Book" w:cs="Arial"/>
          <w:sz w:val="20"/>
          <w:szCs w:val="20"/>
        </w:rPr>
        <w:t>a disminución de 208.8</w:t>
      </w:r>
      <w:r w:rsidRPr="004161D9">
        <w:rPr>
          <w:rFonts w:ascii="Gotham Book" w:hAnsi="Gotham Book" w:cs="Arial"/>
          <w:color w:val="000000"/>
          <w:sz w:val="20"/>
          <w:szCs w:val="20"/>
        </w:rPr>
        <w:t xml:space="preserve"> miles</w:t>
      </w:r>
      <w:r w:rsidRPr="00D5554A">
        <w:rPr>
          <w:rFonts w:ascii="Gotham Book" w:hAnsi="Gotham Book" w:cs="Arial"/>
          <w:sz w:val="20"/>
          <w:szCs w:val="20"/>
        </w:rPr>
        <w:t xml:space="preserve"> de pesos, que </w:t>
      </w:r>
      <w:r w:rsidRPr="004161D9">
        <w:rPr>
          <w:rFonts w:ascii="Gotham Book" w:hAnsi="Gotham Book" w:cs="Arial"/>
          <w:color w:val="000000"/>
          <w:sz w:val="20"/>
          <w:szCs w:val="20"/>
        </w:rPr>
        <w:t>representó una variación del 17 por ciento respecto al</w:t>
      </w:r>
      <w:r w:rsidRPr="00D5554A">
        <w:rPr>
          <w:rFonts w:ascii="Gotham Book" w:hAnsi="Gotham Book" w:cs="Arial"/>
          <w:sz w:val="20"/>
          <w:szCs w:val="20"/>
        </w:rPr>
        <w:t xml:space="preserve"> mes anterior, por los enteros y pasivos generados.</w:t>
      </w:r>
    </w:p>
    <w:p w:rsidR="004161D9" w:rsidRPr="00D5554A" w:rsidRDefault="004161D9" w:rsidP="004161D9">
      <w:pPr>
        <w:ind w:left="360"/>
        <w:jc w:val="both"/>
        <w:rPr>
          <w:rFonts w:ascii="Gotham Book" w:hAnsi="Gotham Book" w:cs="Arial"/>
          <w:sz w:val="20"/>
          <w:szCs w:val="20"/>
        </w:rPr>
      </w:pPr>
    </w:p>
    <w:p w:rsidR="004161D9" w:rsidRPr="00ED43E1" w:rsidRDefault="004161D9" w:rsidP="004161D9">
      <w:pPr>
        <w:numPr>
          <w:ilvl w:val="0"/>
          <w:numId w:val="1"/>
        </w:numPr>
        <w:spacing w:after="0" w:line="240" w:lineRule="auto"/>
        <w:jc w:val="both"/>
        <w:rPr>
          <w:rFonts w:ascii="Gotham Book" w:hAnsi="Gotham Book" w:cs="Arial"/>
          <w:b/>
          <w:sz w:val="20"/>
          <w:szCs w:val="20"/>
        </w:rPr>
      </w:pPr>
      <w:r w:rsidRPr="00ED43E1">
        <w:rPr>
          <w:rFonts w:ascii="Gotham Book" w:hAnsi="Gotham Book" w:cs="Arial"/>
          <w:b/>
          <w:sz w:val="20"/>
          <w:szCs w:val="20"/>
        </w:rPr>
        <w:t xml:space="preserve">Otras Cuentas por Pagar a Corto Plazo.- </w:t>
      </w:r>
      <w:r w:rsidRPr="00ED43E1">
        <w:rPr>
          <w:rFonts w:ascii="Gotham Book" w:hAnsi="Gotham Book" w:cs="Arial"/>
          <w:sz w:val="20"/>
          <w:szCs w:val="20"/>
        </w:rPr>
        <w:t xml:space="preserve">El saldo de 2 millones </w:t>
      </w:r>
      <w:r>
        <w:rPr>
          <w:rFonts w:ascii="Gotham Book" w:hAnsi="Gotham Book" w:cs="Arial"/>
          <w:sz w:val="20"/>
          <w:szCs w:val="20"/>
        </w:rPr>
        <w:t>601.3</w:t>
      </w:r>
      <w:r w:rsidRPr="00ED43E1">
        <w:rPr>
          <w:rFonts w:ascii="Gotham Book" w:hAnsi="Gotham Book" w:cs="Arial"/>
          <w:sz w:val="20"/>
          <w:szCs w:val="20"/>
        </w:rPr>
        <w:t xml:space="preserve"> miles de pesos, en este mes representa principalmente, finiquitos al personal y la cancelación de cheques en tránsito por la devolución de ingresos indebidos, se observa una variación de </w:t>
      </w:r>
      <w:r>
        <w:rPr>
          <w:rFonts w:ascii="Gotham Book" w:hAnsi="Gotham Book" w:cs="Arial"/>
          <w:sz w:val="20"/>
          <w:szCs w:val="20"/>
        </w:rPr>
        <w:t xml:space="preserve">127.4 </w:t>
      </w:r>
      <w:r w:rsidRPr="00ED43E1">
        <w:rPr>
          <w:rFonts w:ascii="Gotham Book" w:hAnsi="Gotham Book" w:cs="Arial"/>
          <w:sz w:val="20"/>
          <w:szCs w:val="20"/>
        </w:rPr>
        <w:t>mil</w:t>
      </w:r>
      <w:r>
        <w:rPr>
          <w:rFonts w:ascii="Gotham Book" w:hAnsi="Gotham Book" w:cs="Arial"/>
          <w:sz w:val="20"/>
          <w:szCs w:val="20"/>
        </w:rPr>
        <w:t>es de</w:t>
      </w:r>
      <w:r w:rsidRPr="00ED43E1">
        <w:rPr>
          <w:rFonts w:ascii="Gotham Book" w:hAnsi="Gotham Book" w:cs="Arial"/>
          <w:sz w:val="20"/>
          <w:szCs w:val="20"/>
        </w:rPr>
        <w:t xml:space="preserve"> pesos, que corresponden principalmente al entero de retenciones de las obras al GEM de otras cuentas por pagar</w:t>
      </w:r>
      <w:r>
        <w:rPr>
          <w:rFonts w:ascii="Gotham Book" w:hAnsi="Gotham Book" w:cs="Arial"/>
          <w:sz w:val="20"/>
          <w:szCs w:val="20"/>
        </w:rPr>
        <w:t>,</w:t>
      </w:r>
      <w:r w:rsidRPr="00ED43E1">
        <w:rPr>
          <w:rFonts w:ascii="Gotham Book" w:hAnsi="Gotham Book" w:cs="Arial"/>
          <w:sz w:val="20"/>
          <w:szCs w:val="20"/>
        </w:rPr>
        <w:t xml:space="preserve"> lo que representó un incremento de</w:t>
      </w:r>
      <w:r>
        <w:rPr>
          <w:rFonts w:ascii="Gotham Book" w:hAnsi="Gotham Book" w:cs="Arial"/>
          <w:sz w:val="20"/>
          <w:szCs w:val="20"/>
        </w:rPr>
        <w:t>l</w:t>
      </w:r>
      <w:r w:rsidRPr="00ED43E1">
        <w:rPr>
          <w:rFonts w:ascii="Gotham Book" w:hAnsi="Gotham Book" w:cs="Arial"/>
          <w:sz w:val="20"/>
          <w:szCs w:val="20"/>
        </w:rPr>
        <w:t xml:space="preserve"> </w:t>
      </w:r>
      <w:r>
        <w:rPr>
          <w:rFonts w:ascii="Gotham Book" w:hAnsi="Gotham Book" w:cs="Arial"/>
          <w:sz w:val="20"/>
          <w:szCs w:val="20"/>
        </w:rPr>
        <w:t>5.1</w:t>
      </w:r>
      <w:r w:rsidRPr="00ED43E1">
        <w:rPr>
          <w:rFonts w:ascii="Gotham Book" w:hAnsi="Gotham Book" w:cs="Arial"/>
          <w:sz w:val="20"/>
          <w:szCs w:val="20"/>
        </w:rPr>
        <w:t xml:space="preserve"> por ciento.</w:t>
      </w:r>
    </w:p>
    <w:p w:rsidR="004161D9" w:rsidRPr="00ED43E1" w:rsidRDefault="004161D9" w:rsidP="004161D9">
      <w:pPr>
        <w:jc w:val="both"/>
        <w:outlineLvl w:val="0"/>
        <w:rPr>
          <w:rFonts w:ascii="Gotham Book" w:hAnsi="Gotham Book" w:cs="Arial"/>
          <w:b/>
          <w:sz w:val="20"/>
          <w:szCs w:val="20"/>
          <w:highlight w:val="yellow"/>
        </w:rPr>
      </w:pPr>
    </w:p>
    <w:p w:rsidR="004161D9" w:rsidRPr="00BA514F" w:rsidRDefault="004161D9" w:rsidP="004161D9">
      <w:pPr>
        <w:jc w:val="both"/>
        <w:outlineLvl w:val="0"/>
        <w:rPr>
          <w:rFonts w:ascii="Gotham Book" w:hAnsi="Gotham Book" w:cs="Arial"/>
          <w:sz w:val="20"/>
          <w:szCs w:val="20"/>
        </w:rPr>
      </w:pPr>
      <w:r w:rsidRPr="00BA514F">
        <w:rPr>
          <w:rFonts w:ascii="Gotham Book" w:hAnsi="Gotham Book" w:cs="Arial"/>
          <w:b/>
          <w:sz w:val="20"/>
          <w:szCs w:val="20"/>
        </w:rPr>
        <w:t xml:space="preserve">Otros Pasivos a Corto Plazo: </w:t>
      </w:r>
      <w:r w:rsidRPr="00BA514F">
        <w:rPr>
          <w:rFonts w:ascii="Gotham Book" w:hAnsi="Gotham Book" w:cs="Arial"/>
          <w:sz w:val="20"/>
          <w:szCs w:val="20"/>
        </w:rPr>
        <w:t>El saldo en este rubro se integra de la siguiente forma</w:t>
      </w:r>
      <w:r>
        <w:rPr>
          <w:rFonts w:ascii="Gotham Book" w:hAnsi="Gotham Book" w:cs="Arial"/>
          <w:sz w:val="20"/>
          <w:szCs w:val="20"/>
        </w:rPr>
        <w:t>:</w:t>
      </w:r>
    </w:p>
    <w:p w:rsidR="004161D9" w:rsidRPr="00864F43" w:rsidRDefault="004161D9" w:rsidP="004161D9">
      <w:pPr>
        <w:pStyle w:val="Prrafodelista"/>
        <w:rPr>
          <w:rFonts w:ascii="Gotham Book" w:hAnsi="Gotham Book" w:cs="Arial"/>
          <w:b/>
          <w:sz w:val="20"/>
          <w:szCs w:val="20"/>
        </w:rPr>
      </w:pPr>
    </w:p>
    <w:p w:rsidR="004161D9" w:rsidRDefault="004161D9" w:rsidP="004161D9">
      <w:pPr>
        <w:numPr>
          <w:ilvl w:val="0"/>
          <w:numId w:val="1"/>
        </w:numPr>
        <w:spacing w:after="0" w:line="240" w:lineRule="auto"/>
        <w:jc w:val="both"/>
        <w:rPr>
          <w:rFonts w:ascii="Gotham Book" w:hAnsi="Gotham Book" w:cs="Arial"/>
          <w:sz w:val="20"/>
          <w:szCs w:val="20"/>
        </w:rPr>
      </w:pPr>
      <w:r w:rsidRPr="005B4188">
        <w:rPr>
          <w:rFonts w:ascii="Gotham Book" w:hAnsi="Gotham Book" w:cs="Arial"/>
          <w:b/>
          <w:sz w:val="20"/>
          <w:szCs w:val="20"/>
        </w:rPr>
        <w:t>Ingresos por Clasificar</w:t>
      </w:r>
      <w:r w:rsidRPr="00675C69">
        <w:rPr>
          <w:rFonts w:ascii="Gotham Book" w:hAnsi="Gotham Book" w:cs="Arial"/>
          <w:b/>
          <w:sz w:val="20"/>
          <w:szCs w:val="20"/>
        </w:rPr>
        <w:t xml:space="preserve">.- </w:t>
      </w:r>
      <w:r w:rsidRPr="00675C69">
        <w:rPr>
          <w:rFonts w:ascii="Gotham Book" w:hAnsi="Gotham Book" w:cs="Arial"/>
          <w:sz w:val="20"/>
          <w:szCs w:val="20"/>
        </w:rPr>
        <w:t xml:space="preserve">Esta cuenta no presenta saldo, ya que en el mes se registró el devengado de los ingresos,  por trámites de regularización de tenencia del suelo y el Programa de Acciones para </w:t>
      </w:r>
      <w:r>
        <w:rPr>
          <w:rFonts w:ascii="Gotham Book" w:hAnsi="Gotham Book" w:cs="Arial"/>
          <w:sz w:val="20"/>
          <w:szCs w:val="20"/>
        </w:rPr>
        <w:t xml:space="preserve">el </w:t>
      </w:r>
      <w:r w:rsidRPr="00675C69">
        <w:rPr>
          <w:rFonts w:ascii="Gotham Book" w:hAnsi="Gotham Book" w:cs="Arial"/>
          <w:sz w:val="20"/>
          <w:szCs w:val="20"/>
        </w:rPr>
        <w:t xml:space="preserve">Desarrollo (PAD), promovida por el Instituto Mexiquense de la Vivienda Social (IMEVIS) y el Gobierno del Estado de México. </w:t>
      </w:r>
    </w:p>
    <w:p w:rsidR="004161D9" w:rsidRDefault="004161D9" w:rsidP="004161D9">
      <w:pPr>
        <w:ind w:left="360"/>
        <w:jc w:val="both"/>
        <w:rPr>
          <w:rFonts w:ascii="Gotham Book" w:hAnsi="Gotham Book" w:cs="Arial"/>
          <w:sz w:val="20"/>
          <w:szCs w:val="20"/>
        </w:rPr>
      </w:pPr>
    </w:p>
    <w:p w:rsidR="004161D9" w:rsidRDefault="004161D9" w:rsidP="004161D9">
      <w:pPr>
        <w:ind w:left="360"/>
        <w:jc w:val="both"/>
        <w:rPr>
          <w:rFonts w:ascii="Gotham Book" w:hAnsi="Gotham Book" w:cs="Arial"/>
          <w:sz w:val="20"/>
          <w:szCs w:val="20"/>
        </w:rPr>
      </w:pPr>
    </w:p>
    <w:p w:rsidR="004161D9" w:rsidRDefault="004161D9" w:rsidP="004161D9">
      <w:pPr>
        <w:ind w:left="360"/>
        <w:jc w:val="both"/>
        <w:rPr>
          <w:rFonts w:ascii="Gotham Book" w:hAnsi="Gotham Book" w:cs="Arial"/>
          <w:sz w:val="20"/>
          <w:szCs w:val="20"/>
        </w:rPr>
      </w:pPr>
    </w:p>
    <w:p w:rsidR="004161D9" w:rsidRDefault="004161D9" w:rsidP="004161D9">
      <w:pPr>
        <w:ind w:left="360"/>
        <w:jc w:val="both"/>
        <w:rPr>
          <w:rFonts w:ascii="Gotham Book" w:hAnsi="Gotham Book" w:cs="Arial"/>
          <w:sz w:val="20"/>
          <w:szCs w:val="20"/>
        </w:rPr>
      </w:pPr>
    </w:p>
    <w:p w:rsidR="004161D9" w:rsidRDefault="004161D9" w:rsidP="004161D9">
      <w:pPr>
        <w:ind w:left="360"/>
        <w:jc w:val="both"/>
        <w:rPr>
          <w:rFonts w:ascii="Gotham Book" w:hAnsi="Gotham Book" w:cs="Arial"/>
          <w:sz w:val="20"/>
          <w:szCs w:val="20"/>
        </w:rPr>
      </w:pPr>
    </w:p>
    <w:p w:rsidR="004161D9" w:rsidRPr="00675C69" w:rsidRDefault="004161D9" w:rsidP="004161D9">
      <w:pPr>
        <w:ind w:left="360"/>
        <w:jc w:val="both"/>
        <w:rPr>
          <w:rFonts w:ascii="Gotham Book" w:hAnsi="Gotham Book" w:cs="Arial"/>
          <w:sz w:val="20"/>
          <w:szCs w:val="20"/>
        </w:rPr>
      </w:pPr>
    </w:p>
    <w:p w:rsidR="004161D9" w:rsidRPr="005B4188" w:rsidRDefault="004161D9" w:rsidP="004161D9">
      <w:pPr>
        <w:ind w:left="360"/>
        <w:jc w:val="both"/>
        <w:rPr>
          <w:rFonts w:ascii="Gotham Book" w:hAnsi="Gotham Book" w:cs="Arial"/>
          <w:sz w:val="20"/>
          <w:szCs w:val="20"/>
        </w:rPr>
      </w:pPr>
    </w:p>
    <w:p w:rsidR="004161D9" w:rsidRDefault="004161D9" w:rsidP="004161D9">
      <w:pPr>
        <w:jc w:val="both"/>
        <w:outlineLvl w:val="0"/>
        <w:rPr>
          <w:rFonts w:ascii="Gotham Book" w:hAnsi="Gotham Book" w:cs="Arial"/>
          <w:b/>
          <w:sz w:val="20"/>
          <w:szCs w:val="20"/>
        </w:rPr>
      </w:pPr>
    </w:p>
    <w:p w:rsidR="004161D9" w:rsidRPr="001B0AAB" w:rsidRDefault="004161D9" w:rsidP="004161D9">
      <w:pPr>
        <w:jc w:val="both"/>
        <w:outlineLvl w:val="0"/>
        <w:rPr>
          <w:rFonts w:ascii="Gotham Book" w:hAnsi="Gotham Book" w:cs="Arial"/>
          <w:b/>
          <w:sz w:val="20"/>
          <w:szCs w:val="20"/>
        </w:rPr>
      </w:pPr>
      <w:r w:rsidRPr="001B0AAB">
        <w:rPr>
          <w:rFonts w:ascii="Gotham Book" w:hAnsi="Gotham Book" w:cs="Arial"/>
          <w:b/>
          <w:sz w:val="20"/>
          <w:szCs w:val="20"/>
        </w:rPr>
        <w:t>Pasivo No Circulante</w:t>
      </w:r>
    </w:p>
    <w:p w:rsidR="004161D9" w:rsidRDefault="004161D9" w:rsidP="004161D9">
      <w:pPr>
        <w:jc w:val="both"/>
        <w:outlineLvl w:val="0"/>
        <w:rPr>
          <w:rFonts w:ascii="Gotham Book" w:hAnsi="Gotham Book" w:cs="Arial"/>
          <w:sz w:val="20"/>
          <w:szCs w:val="20"/>
        </w:rPr>
      </w:pPr>
      <w:r w:rsidRPr="000A010E">
        <w:rPr>
          <w:rFonts w:ascii="Gotham Book" w:hAnsi="Gotham Book" w:cs="Arial"/>
          <w:b/>
          <w:sz w:val="20"/>
          <w:szCs w:val="20"/>
        </w:rPr>
        <w:t>Documentos por Pagar a Largo Plazo</w:t>
      </w:r>
      <w:r>
        <w:rPr>
          <w:rFonts w:ascii="Gotham Book" w:hAnsi="Gotham Book" w:cs="Arial"/>
          <w:sz w:val="20"/>
          <w:szCs w:val="20"/>
        </w:rPr>
        <w:t>.- Se integra por:</w:t>
      </w:r>
    </w:p>
    <w:p w:rsidR="004161D9" w:rsidRPr="00D86049" w:rsidRDefault="004161D9" w:rsidP="004161D9">
      <w:pPr>
        <w:pStyle w:val="Prrafodelista"/>
        <w:numPr>
          <w:ilvl w:val="0"/>
          <w:numId w:val="1"/>
        </w:numPr>
        <w:jc w:val="both"/>
        <w:outlineLvl w:val="0"/>
        <w:rPr>
          <w:rFonts w:ascii="Gotham Book" w:hAnsi="Gotham Book" w:cs="Arial"/>
          <w:b/>
          <w:sz w:val="20"/>
          <w:szCs w:val="20"/>
        </w:rPr>
      </w:pPr>
      <w:r w:rsidRPr="00D86049">
        <w:rPr>
          <w:rFonts w:ascii="Gotham Book" w:hAnsi="Gotham Book" w:cs="Arial"/>
          <w:b/>
          <w:sz w:val="20"/>
          <w:szCs w:val="20"/>
        </w:rPr>
        <w:t xml:space="preserve">Documentos Comerciales por Pagar a Largo Plazo.- </w:t>
      </w:r>
      <w:r w:rsidRPr="00D86049">
        <w:rPr>
          <w:rFonts w:ascii="Gotham Book" w:hAnsi="Gotham Book" w:cs="Arial"/>
          <w:sz w:val="20"/>
          <w:szCs w:val="20"/>
        </w:rPr>
        <w:t xml:space="preserve">El saldo de 6 mil 101 millones 953.5 miles de pesos, corresponde al pasivo por el Fideicomiso de Cobranza con el contrato irrevocable número 80615, de fecha 29 de julio en el ejercicio 2010 y el contrato de Fideicomiso Irrevocable No. F/1426, de fecha 10 de marzo de 2011, en los que se comprometen los ingresos presentes y futuros del Instituto, de acuerdo al Decreto de Autorización No. 79 publicado en la Gaceta del Gobierno de fecha 12 de mayo del 2010. </w:t>
      </w:r>
    </w:p>
    <w:p w:rsidR="004161D9" w:rsidRDefault="004161D9" w:rsidP="004161D9">
      <w:pPr>
        <w:pStyle w:val="Prrafodelista"/>
        <w:ind w:left="360"/>
        <w:jc w:val="both"/>
        <w:outlineLvl w:val="0"/>
        <w:rPr>
          <w:rFonts w:ascii="Gotham Book" w:hAnsi="Gotham Book" w:cs="Arial"/>
          <w:b/>
          <w:sz w:val="20"/>
          <w:szCs w:val="20"/>
        </w:rPr>
      </w:pPr>
    </w:p>
    <w:p w:rsidR="004161D9" w:rsidRPr="00187E1C" w:rsidRDefault="004161D9" w:rsidP="004161D9">
      <w:pPr>
        <w:pStyle w:val="Prrafodelista"/>
        <w:numPr>
          <w:ilvl w:val="0"/>
          <w:numId w:val="3"/>
        </w:numPr>
        <w:outlineLvl w:val="0"/>
        <w:rPr>
          <w:rFonts w:ascii="Gotham Book" w:hAnsi="Gotham Book" w:cs="Arial"/>
          <w:b/>
          <w:sz w:val="20"/>
          <w:szCs w:val="20"/>
        </w:rPr>
      </w:pPr>
      <w:r w:rsidRPr="00187E1C">
        <w:rPr>
          <w:rFonts w:ascii="Gotham Book" w:hAnsi="Gotham Book" w:cs="Arial"/>
          <w:b/>
          <w:sz w:val="20"/>
          <w:szCs w:val="20"/>
        </w:rPr>
        <w:t>NOTAS AL ESTADO DE ACTIVIDADES</w:t>
      </w:r>
    </w:p>
    <w:p w:rsidR="004161D9" w:rsidRPr="00187E1C" w:rsidRDefault="004161D9" w:rsidP="004161D9">
      <w:pPr>
        <w:jc w:val="both"/>
        <w:outlineLvl w:val="0"/>
        <w:rPr>
          <w:rFonts w:ascii="Gotham Book" w:hAnsi="Gotham Book" w:cs="Arial"/>
          <w:b/>
          <w:sz w:val="20"/>
          <w:szCs w:val="20"/>
        </w:rPr>
      </w:pPr>
    </w:p>
    <w:p w:rsidR="004161D9" w:rsidRPr="00187E1C" w:rsidRDefault="004161D9" w:rsidP="004161D9">
      <w:pPr>
        <w:jc w:val="both"/>
        <w:outlineLvl w:val="0"/>
        <w:rPr>
          <w:rFonts w:ascii="Gotham Book" w:hAnsi="Gotham Book" w:cs="Arial"/>
          <w:b/>
          <w:sz w:val="20"/>
          <w:szCs w:val="20"/>
        </w:rPr>
      </w:pPr>
      <w:r w:rsidRPr="00187E1C">
        <w:rPr>
          <w:rFonts w:ascii="Gotham Book" w:hAnsi="Gotham Book" w:cs="Arial"/>
          <w:b/>
          <w:sz w:val="20"/>
          <w:szCs w:val="20"/>
        </w:rPr>
        <w:t xml:space="preserve">Ingresos de la Gestión: </w:t>
      </w:r>
    </w:p>
    <w:p w:rsidR="004161D9" w:rsidRPr="00187E1C" w:rsidRDefault="004161D9" w:rsidP="004161D9">
      <w:pPr>
        <w:jc w:val="both"/>
        <w:outlineLvl w:val="0"/>
        <w:rPr>
          <w:rFonts w:ascii="Gotham Book" w:hAnsi="Gotham Book" w:cs="Arial"/>
          <w:b/>
          <w:sz w:val="20"/>
          <w:szCs w:val="20"/>
        </w:rPr>
      </w:pPr>
    </w:p>
    <w:p w:rsidR="004161D9" w:rsidRPr="00892E87" w:rsidRDefault="004161D9" w:rsidP="004161D9">
      <w:pPr>
        <w:pStyle w:val="Prrafodelista"/>
        <w:numPr>
          <w:ilvl w:val="0"/>
          <w:numId w:val="2"/>
        </w:numPr>
        <w:jc w:val="both"/>
        <w:rPr>
          <w:rFonts w:ascii="Gotham Book" w:hAnsi="Gotham Book" w:cs="Arial"/>
          <w:sz w:val="20"/>
          <w:szCs w:val="20"/>
        </w:rPr>
      </w:pPr>
      <w:r w:rsidRPr="00187E1C">
        <w:rPr>
          <w:rFonts w:ascii="Gotham Book" w:hAnsi="Gotham Book" w:cs="Arial"/>
          <w:b/>
          <w:sz w:val="20"/>
          <w:szCs w:val="20"/>
        </w:rPr>
        <w:t xml:space="preserve">Derechos.- </w:t>
      </w:r>
      <w:r w:rsidRPr="00187E1C">
        <w:rPr>
          <w:rFonts w:ascii="Gotham Book" w:hAnsi="Gotham Book" w:cs="Arial"/>
          <w:sz w:val="20"/>
          <w:szCs w:val="20"/>
        </w:rPr>
        <w:t xml:space="preserve">Los Ingresos de Gestión por los Derechos de los Servicios Prestados por el Instituto, </w:t>
      </w:r>
      <w:r>
        <w:rPr>
          <w:rFonts w:ascii="Gotham Book" w:hAnsi="Gotham Book" w:cs="Arial"/>
          <w:sz w:val="20"/>
          <w:szCs w:val="20"/>
        </w:rPr>
        <w:t>al</w:t>
      </w:r>
      <w:r w:rsidRPr="00187E1C">
        <w:rPr>
          <w:rFonts w:ascii="Gotham Book" w:hAnsi="Gotham Book" w:cs="Arial"/>
          <w:sz w:val="20"/>
          <w:szCs w:val="20"/>
        </w:rPr>
        <w:t xml:space="preserve"> mes de estas notas, ascienden a la cantidad de</w:t>
      </w:r>
      <w:r>
        <w:rPr>
          <w:rFonts w:ascii="Gotham Book" w:hAnsi="Gotham Book" w:cs="Arial"/>
          <w:sz w:val="20"/>
          <w:szCs w:val="20"/>
        </w:rPr>
        <w:t xml:space="preserve"> un mil</w:t>
      </w:r>
      <w:r w:rsidRPr="00187E1C">
        <w:rPr>
          <w:rFonts w:ascii="Gotham Book" w:hAnsi="Gotham Book" w:cs="Arial"/>
          <w:sz w:val="20"/>
          <w:szCs w:val="20"/>
        </w:rPr>
        <w:t xml:space="preserve"> </w:t>
      </w:r>
      <w:r>
        <w:rPr>
          <w:rFonts w:ascii="Gotham Book" w:hAnsi="Gotham Book" w:cs="Arial"/>
          <w:sz w:val="20"/>
          <w:szCs w:val="20"/>
        </w:rPr>
        <w:t>299 millones 390.1</w:t>
      </w:r>
      <w:r w:rsidRPr="00892E87">
        <w:rPr>
          <w:rFonts w:ascii="Gotham Book" w:hAnsi="Gotham Book" w:cs="Arial"/>
          <w:sz w:val="20"/>
          <w:szCs w:val="20"/>
        </w:rPr>
        <w:t xml:space="preserve"> miles de pesos, obteniendo una recaudación</w:t>
      </w:r>
      <w:r>
        <w:rPr>
          <w:rFonts w:ascii="Gotham Book" w:hAnsi="Gotham Book" w:cs="Arial"/>
          <w:sz w:val="20"/>
          <w:szCs w:val="20"/>
        </w:rPr>
        <w:t xml:space="preserve"> en el mes de 148</w:t>
      </w:r>
      <w:r w:rsidRPr="00187E1C">
        <w:rPr>
          <w:rFonts w:ascii="Gotham Book" w:hAnsi="Gotham Book" w:cs="Arial"/>
          <w:sz w:val="20"/>
          <w:szCs w:val="20"/>
        </w:rPr>
        <w:t xml:space="preserve"> </w:t>
      </w:r>
      <w:r>
        <w:rPr>
          <w:rFonts w:ascii="Gotham Book" w:hAnsi="Gotham Book" w:cs="Arial"/>
          <w:sz w:val="20"/>
          <w:szCs w:val="20"/>
        </w:rPr>
        <w:t xml:space="preserve">millones 360.3 </w:t>
      </w:r>
      <w:r w:rsidRPr="00892E87">
        <w:rPr>
          <w:rFonts w:ascii="Gotham Book" w:hAnsi="Gotham Book" w:cs="Arial"/>
          <w:sz w:val="20"/>
          <w:szCs w:val="20"/>
        </w:rPr>
        <w:t>miles de pesos</w:t>
      </w:r>
      <w:r>
        <w:rPr>
          <w:rFonts w:ascii="Gotham Book" w:hAnsi="Gotham Book" w:cs="Arial"/>
          <w:sz w:val="20"/>
          <w:szCs w:val="20"/>
        </w:rPr>
        <w:t>;</w:t>
      </w:r>
      <w:r w:rsidRPr="00892E87">
        <w:rPr>
          <w:rFonts w:ascii="Gotham Book" w:hAnsi="Gotham Book" w:cs="Arial"/>
          <w:sz w:val="20"/>
          <w:szCs w:val="20"/>
        </w:rPr>
        <w:t xml:space="preserve"> en los recursos del Registro Público de la Propiedad (RPP) por </w:t>
      </w:r>
      <w:r>
        <w:rPr>
          <w:rFonts w:ascii="Gotham Book" w:hAnsi="Gotham Book" w:cs="Arial"/>
          <w:sz w:val="20"/>
          <w:szCs w:val="20"/>
        </w:rPr>
        <w:t>130</w:t>
      </w:r>
      <w:r w:rsidRPr="00892E87">
        <w:rPr>
          <w:rFonts w:ascii="Gotham Book" w:hAnsi="Gotham Book" w:cs="Arial"/>
          <w:sz w:val="20"/>
          <w:szCs w:val="20"/>
        </w:rPr>
        <w:t xml:space="preserve"> millones </w:t>
      </w:r>
      <w:r>
        <w:rPr>
          <w:rFonts w:ascii="Gotham Book" w:hAnsi="Gotham Book" w:cs="Arial"/>
          <w:sz w:val="20"/>
          <w:szCs w:val="20"/>
        </w:rPr>
        <w:t>649.1</w:t>
      </w:r>
      <w:r w:rsidRPr="00892E87">
        <w:rPr>
          <w:rFonts w:ascii="Gotham Book" w:hAnsi="Gotham Book" w:cs="Arial"/>
          <w:sz w:val="20"/>
          <w:szCs w:val="20"/>
        </w:rPr>
        <w:t xml:space="preserve"> miles de</w:t>
      </w:r>
      <w:r>
        <w:rPr>
          <w:rFonts w:ascii="Gotham Book" w:hAnsi="Gotham Book" w:cs="Arial"/>
          <w:sz w:val="20"/>
          <w:szCs w:val="20"/>
        </w:rPr>
        <w:t xml:space="preserve"> pesos </w:t>
      </w:r>
      <w:r w:rsidRPr="00892E87">
        <w:rPr>
          <w:rFonts w:ascii="Gotham Book" w:hAnsi="Gotham Book" w:cs="Arial"/>
          <w:sz w:val="20"/>
          <w:szCs w:val="20"/>
        </w:rPr>
        <w:t xml:space="preserve">y los recursos del Registro Público del Comercio (RPC), por 2 millones </w:t>
      </w:r>
      <w:r>
        <w:rPr>
          <w:rFonts w:ascii="Gotham Book" w:hAnsi="Gotham Book" w:cs="Arial"/>
          <w:sz w:val="20"/>
          <w:szCs w:val="20"/>
        </w:rPr>
        <w:t xml:space="preserve">19.3 </w:t>
      </w:r>
      <w:r w:rsidRPr="00892E87">
        <w:rPr>
          <w:rFonts w:ascii="Gotham Book" w:hAnsi="Gotham Book" w:cs="Arial"/>
          <w:sz w:val="20"/>
          <w:szCs w:val="20"/>
        </w:rPr>
        <w:t>mil</w:t>
      </w:r>
      <w:r>
        <w:rPr>
          <w:rFonts w:ascii="Gotham Book" w:hAnsi="Gotham Book" w:cs="Arial"/>
          <w:sz w:val="20"/>
          <w:szCs w:val="20"/>
        </w:rPr>
        <w:t>es</w:t>
      </w:r>
      <w:r w:rsidRPr="00892E87">
        <w:rPr>
          <w:rFonts w:ascii="Gotham Book" w:hAnsi="Gotham Book" w:cs="Arial"/>
          <w:sz w:val="20"/>
          <w:szCs w:val="20"/>
        </w:rPr>
        <w:t xml:space="preserve"> de pesos</w:t>
      </w:r>
      <w:r>
        <w:rPr>
          <w:rFonts w:ascii="Gotham Book" w:hAnsi="Gotham Book" w:cs="Arial"/>
          <w:sz w:val="20"/>
          <w:szCs w:val="20"/>
        </w:rPr>
        <w:t xml:space="preserve"> y del Instituto Mexiquense de la Vivienda Social (IMEVIS) 15 millones 691.9 miles de pesos. </w:t>
      </w:r>
    </w:p>
    <w:p w:rsidR="004161D9" w:rsidRPr="00187E1C" w:rsidRDefault="004161D9" w:rsidP="004161D9">
      <w:pPr>
        <w:jc w:val="both"/>
        <w:rPr>
          <w:rFonts w:ascii="Gotham Book" w:hAnsi="Gotham Book" w:cs="Arial"/>
          <w:sz w:val="20"/>
          <w:szCs w:val="20"/>
        </w:rPr>
      </w:pPr>
    </w:p>
    <w:p w:rsidR="004161D9" w:rsidRPr="006F039A" w:rsidRDefault="004161D9" w:rsidP="004161D9">
      <w:pPr>
        <w:pStyle w:val="Prrafodelista"/>
        <w:numPr>
          <w:ilvl w:val="0"/>
          <w:numId w:val="2"/>
        </w:numPr>
        <w:jc w:val="both"/>
        <w:rPr>
          <w:rFonts w:ascii="Gotham Book" w:hAnsi="Gotham Book" w:cs="Arial"/>
          <w:b/>
          <w:sz w:val="20"/>
          <w:szCs w:val="20"/>
        </w:rPr>
      </w:pPr>
      <w:r w:rsidRPr="006F039A">
        <w:rPr>
          <w:rFonts w:ascii="Gotham Book" w:hAnsi="Gotham Book" w:cs="Arial"/>
          <w:b/>
          <w:sz w:val="20"/>
          <w:szCs w:val="20"/>
        </w:rPr>
        <w:t>Participaciones, Aportaciones, Transferencias, Asignaciones, Subsidios y Otras Ayudas</w:t>
      </w:r>
      <w:r w:rsidRPr="006F039A">
        <w:rPr>
          <w:rFonts w:ascii="Gotham Book" w:hAnsi="Gotham Book" w:cs="Arial"/>
          <w:sz w:val="20"/>
          <w:szCs w:val="20"/>
        </w:rPr>
        <w:t>.- En este mes no se refleja ningún movimiento, conservando el mismo saldo al mes actual de 20 millones 213.4 miles de pesos, principalmente por el Programa de Acciones para el Desarrollo (PAD), para la regularización de la tenencia de la tierra.</w:t>
      </w:r>
    </w:p>
    <w:p w:rsidR="004161D9" w:rsidRPr="006F039A" w:rsidRDefault="004161D9" w:rsidP="004161D9">
      <w:pPr>
        <w:pStyle w:val="Prrafodelista"/>
        <w:rPr>
          <w:rFonts w:ascii="Gotham Book" w:hAnsi="Gotham Book" w:cs="Arial"/>
          <w:b/>
          <w:sz w:val="20"/>
          <w:szCs w:val="20"/>
        </w:rPr>
      </w:pPr>
    </w:p>
    <w:p w:rsidR="004161D9" w:rsidRPr="006F039A" w:rsidRDefault="004161D9" w:rsidP="004161D9">
      <w:pPr>
        <w:pStyle w:val="Prrafodelista"/>
        <w:numPr>
          <w:ilvl w:val="0"/>
          <w:numId w:val="2"/>
        </w:numPr>
        <w:jc w:val="both"/>
        <w:rPr>
          <w:rFonts w:ascii="Gotham Book" w:hAnsi="Gotham Book" w:cs="Arial"/>
          <w:b/>
          <w:sz w:val="20"/>
          <w:szCs w:val="20"/>
        </w:rPr>
      </w:pPr>
      <w:r w:rsidRPr="006F039A">
        <w:rPr>
          <w:rFonts w:ascii="Gotham Book" w:hAnsi="Gotham Book" w:cs="Arial"/>
          <w:b/>
          <w:sz w:val="20"/>
          <w:szCs w:val="20"/>
        </w:rPr>
        <w:t>Otros Ingresos y Beneficios:</w:t>
      </w:r>
      <w:r w:rsidRPr="006F039A">
        <w:rPr>
          <w:rFonts w:ascii="Gotham Book" w:hAnsi="Gotham Book" w:cs="Arial"/>
          <w:sz w:val="20"/>
          <w:szCs w:val="20"/>
        </w:rPr>
        <w:t xml:space="preserve"> Se</w:t>
      </w:r>
      <w:r>
        <w:rPr>
          <w:rFonts w:ascii="Gotham Book" w:hAnsi="Gotham Book" w:cs="Arial"/>
          <w:sz w:val="20"/>
          <w:szCs w:val="20"/>
        </w:rPr>
        <w:t xml:space="preserve"> observa acumulado al </w:t>
      </w:r>
      <w:r w:rsidRPr="006F039A">
        <w:rPr>
          <w:rFonts w:ascii="Gotham Book" w:hAnsi="Gotham Book" w:cs="Arial"/>
          <w:sz w:val="20"/>
          <w:szCs w:val="20"/>
        </w:rPr>
        <w:t>mes actual un saldo de 520 millones 728.3 miles de pesos, que corresponden principalmente a los ingresos para el pago de los intereses de los bonos en este ejercicio, por 512 millones 561.9 miles de pesos</w:t>
      </w:r>
      <w:r>
        <w:rPr>
          <w:rFonts w:ascii="Gotham Book" w:hAnsi="Gotham Book" w:cs="Arial"/>
          <w:sz w:val="20"/>
          <w:szCs w:val="20"/>
        </w:rPr>
        <w:t xml:space="preserve"> y 3 millones 473.1 miles de pesos correspondientes Ingresos financieros por las inversiones a corto plazo en Instituciones Financieras</w:t>
      </w:r>
      <w:r w:rsidRPr="006F039A">
        <w:rPr>
          <w:rFonts w:ascii="Gotham Book" w:hAnsi="Gotham Book" w:cs="Arial"/>
          <w:sz w:val="20"/>
          <w:szCs w:val="20"/>
        </w:rPr>
        <w:t>. Se generaron en este mes la cantidad de 602.9 miles de pesos, que se integran de la siguiente forma:</w:t>
      </w:r>
    </w:p>
    <w:p w:rsidR="004161D9" w:rsidRPr="003463A0" w:rsidRDefault="004161D9" w:rsidP="004161D9">
      <w:pPr>
        <w:rPr>
          <w:rFonts w:ascii="Gotham Book" w:hAnsi="Gotham Book" w:cs="Arial"/>
          <w:b/>
          <w:sz w:val="20"/>
          <w:szCs w:val="20"/>
        </w:rPr>
      </w:pPr>
    </w:p>
    <w:p w:rsidR="004161D9" w:rsidRPr="003463A0" w:rsidRDefault="004161D9" w:rsidP="004161D9">
      <w:pPr>
        <w:ind w:left="644"/>
        <w:jc w:val="both"/>
        <w:outlineLvl w:val="0"/>
        <w:rPr>
          <w:rFonts w:ascii="Gotham Book" w:hAnsi="Gotham Book" w:cs="Arial"/>
          <w:b/>
          <w:sz w:val="20"/>
          <w:szCs w:val="20"/>
        </w:rPr>
      </w:pPr>
      <w:r w:rsidRPr="003463A0">
        <w:rPr>
          <w:rFonts w:ascii="Gotham Book" w:hAnsi="Gotham Book" w:cs="Arial"/>
          <w:b/>
          <w:sz w:val="20"/>
          <w:szCs w:val="20"/>
        </w:rPr>
        <w:t>Ingresos Financieros</w:t>
      </w:r>
      <w:r w:rsidRPr="003463A0">
        <w:rPr>
          <w:rFonts w:ascii="Gotham Book" w:hAnsi="Gotham Book" w:cs="Arial"/>
          <w:sz w:val="20"/>
          <w:szCs w:val="20"/>
        </w:rPr>
        <w:t>.- Se observa en este mes, la cantidad de 316.1 miles de  pesos, correspondientes principalmente a intereses financieros de las inversiones a Corto Plazo en Instituciones Bancarias.</w:t>
      </w:r>
    </w:p>
    <w:p w:rsidR="004161D9" w:rsidRDefault="004161D9" w:rsidP="004161D9">
      <w:pPr>
        <w:ind w:left="644"/>
        <w:jc w:val="both"/>
        <w:outlineLvl w:val="0"/>
        <w:rPr>
          <w:rFonts w:ascii="Gotham Book" w:hAnsi="Gotham Book" w:cs="Arial"/>
          <w:sz w:val="20"/>
          <w:szCs w:val="20"/>
        </w:rPr>
      </w:pPr>
      <w:r w:rsidRPr="003463A0">
        <w:rPr>
          <w:rFonts w:ascii="Gotham Book" w:hAnsi="Gotham Book" w:cs="Arial"/>
          <w:b/>
          <w:sz w:val="20"/>
          <w:szCs w:val="20"/>
        </w:rPr>
        <w:t>Otros Ingresos y Beneficios Varios</w:t>
      </w:r>
      <w:r w:rsidRPr="003463A0">
        <w:rPr>
          <w:rFonts w:ascii="Gotham Book" w:hAnsi="Gotham Book" w:cs="Arial"/>
          <w:sz w:val="20"/>
          <w:szCs w:val="20"/>
        </w:rPr>
        <w:t>.- Se generaron en el mes, la cantidad de 286.8 miles de pesos; principalmente por depósitos no referenciados, reexpedición de gafetes, entre otros.</w:t>
      </w:r>
    </w:p>
    <w:p w:rsidR="004161D9" w:rsidRDefault="004161D9" w:rsidP="004161D9">
      <w:pPr>
        <w:jc w:val="both"/>
        <w:outlineLvl w:val="0"/>
        <w:rPr>
          <w:rFonts w:ascii="Gotham Book" w:hAnsi="Gotham Book" w:cs="Arial"/>
          <w:b/>
          <w:sz w:val="20"/>
          <w:szCs w:val="20"/>
          <w:highlight w:val="yellow"/>
        </w:rPr>
      </w:pPr>
    </w:p>
    <w:p w:rsidR="00E418BF" w:rsidRPr="007211F6" w:rsidRDefault="00E418BF" w:rsidP="004161D9">
      <w:pPr>
        <w:jc w:val="both"/>
        <w:outlineLvl w:val="0"/>
        <w:rPr>
          <w:rFonts w:ascii="Gotham Book" w:hAnsi="Gotham Book" w:cs="Arial"/>
          <w:b/>
          <w:sz w:val="20"/>
          <w:szCs w:val="20"/>
          <w:highlight w:val="yellow"/>
        </w:rPr>
      </w:pPr>
    </w:p>
    <w:p w:rsidR="004161D9" w:rsidRDefault="004161D9" w:rsidP="004161D9">
      <w:pPr>
        <w:jc w:val="both"/>
        <w:outlineLvl w:val="0"/>
        <w:rPr>
          <w:rFonts w:ascii="Gotham Book" w:hAnsi="Gotham Book" w:cs="Arial"/>
          <w:b/>
          <w:sz w:val="20"/>
          <w:szCs w:val="20"/>
        </w:rPr>
      </w:pPr>
      <w:r w:rsidRPr="00A657BA">
        <w:rPr>
          <w:rFonts w:ascii="Gotham Book" w:hAnsi="Gotham Book" w:cs="Arial"/>
          <w:b/>
          <w:sz w:val="20"/>
          <w:szCs w:val="20"/>
        </w:rPr>
        <w:t>Gastos y Otras Pérdidas</w:t>
      </w:r>
      <w:r w:rsidRPr="00690DCC">
        <w:rPr>
          <w:rFonts w:ascii="Gotham Book" w:hAnsi="Gotham Book" w:cs="Arial"/>
          <w:b/>
          <w:sz w:val="20"/>
          <w:szCs w:val="20"/>
        </w:rPr>
        <w:t>:</w:t>
      </w:r>
    </w:p>
    <w:p w:rsidR="004161D9" w:rsidRPr="000A1D03" w:rsidRDefault="004161D9" w:rsidP="004161D9">
      <w:pPr>
        <w:numPr>
          <w:ilvl w:val="0"/>
          <w:numId w:val="7"/>
        </w:numPr>
        <w:spacing w:after="0" w:line="240" w:lineRule="auto"/>
        <w:jc w:val="both"/>
        <w:rPr>
          <w:rFonts w:ascii="Gotham Book" w:hAnsi="Gotham Book" w:cs="Arial"/>
          <w:sz w:val="20"/>
          <w:szCs w:val="20"/>
        </w:rPr>
      </w:pPr>
      <w:r w:rsidRPr="00363364">
        <w:rPr>
          <w:rFonts w:ascii="Gotham Book" w:hAnsi="Gotham Book" w:cs="Arial"/>
          <w:b/>
          <w:sz w:val="20"/>
          <w:szCs w:val="20"/>
        </w:rPr>
        <w:t>Gastos de Funcionamiento</w:t>
      </w:r>
      <w:r w:rsidRPr="00363364">
        <w:rPr>
          <w:rFonts w:ascii="Gotham Book" w:hAnsi="Gotham Book" w:cs="Arial"/>
          <w:sz w:val="20"/>
          <w:szCs w:val="20"/>
        </w:rPr>
        <w:t xml:space="preserve">.- Para la operación del Instituto, se han erogado en este mes la cantidad de </w:t>
      </w:r>
      <w:r>
        <w:rPr>
          <w:rFonts w:ascii="Gotham Book" w:hAnsi="Gotham Book" w:cs="Arial"/>
          <w:sz w:val="20"/>
          <w:szCs w:val="20"/>
        </w:rPr>
        <w:t>23</w:t>
      </w:r>
      <w:r w:rsidRPr="00AA45DC">
        <w:rPr>
          <w:rFonts w:ascii="Gotham Book" w:hAnsi="Gotham Book" w:cs="Arial"/>
          <w:sz w:val="20"/>
          <w:szCs w:val="20"/>
        </w:rPr>
        <w:t xml:space="preserve"> millones  </w:t>
      </w:r>
      <w:r>
        <w:rPr>
          <w:rFonts w:ascii="Gotham Book" w:hAnsi="Gotham Book" w:cs="Arial"/>
          <w:sz w:val="20"/>
          <w:szCs w:val="20"/>
        </w:rPr>
        <w:t xml:space="preserve">719.7 </w:t>
      </w:r>
      <w:r w:rsidRPr="00363364">
        <w:rPr>
          <w:rFonts w:ascii="Gotham Book" w:hAnsi="Gotham Book" w:cs="Arial"/>
          <w:sz w:val="20"/>
          <w:szCs w:val="20"/>
        </w:rPr>
        <w:t xml:space="preserve">miles de pesos, reflejados principalmente en el Capítulo 1000 “Servicios Personales” (pagos de la nómina y sus colaterales), </w:t>
      </w:r>
      <w:r w:rsidRPr="00E6484E">
        <w:rPr>
          <w:rFonts w:ascii="Gotham Book" w:hAnsi="Gotham Book" w:cs="Arial"/>
          <w:sz w:val="20"/>
          <w:szCs w:val="20"/>
        </w:rPr>
        <w:t xml:space="preserve">por </w:t>
      </w:r>
      <w:r>
        <w:rPr>
          <w:rFonts w:ascii="Gotham Book" w:hAnsi="Gotham Book" w:cs="Arial"/>
          <w:sz w:val="20"/>
          <w:szCs w:val="20"/>
        </w:rPr>
        <w:t>15</w:t>
      </w:r>
      <w:r w:rsidRPr="00E6484E">
        <w:rPr>
          <w:rFonts w:ascii="Gotham Book" w:hAnsi="Gotham Book" w:cs="Arial"/>
          <w:sz w:val="20"/>
          <w:szCs w:val="20"/>
        </w:rPr>
        <w:t xml:space="preserve"> millones </w:t>
      </w:r>
      <w:r>
        <w:rPr>
          <w:rFonts w:ascii="Gotham Book" w:hAnsi="Gotham Book" w:cs="Arial"/>
          <w:sz w:val="20"/>
          <w:szCs w:val="20"/>
        </w:rPr>
        <w:t>166.6</w:t>
      </w:r>
      <w:r w:rsidRPr="00E6484E">
        <w:rPr>
          <w:rFonts w:ascii="Gotham Book" w:hAnsi="Gotham Book" w:cs="Arial"/>
          <w:sz w:val="20"/>
          <w:szCs w:val="20"/>
        </w:rPr>
        <w:t xml:space="preserve"> miles de pesos, que representó el </w:t>
      </w:r>
      <w:r>
        <w:rPr>
          <w:rFonts w:ascii="Gotham Book" w:hAnsi="Gotham Book" w:cs="Arial"/>
          <w:sz w:val="20"/>
          <w:szCs w:val="20"/>
        </w:rPr>
        <w:t>64</w:t>
      </w:r>
      <w:r w:rsidRPr="000B439C">
        <w:rPr>
          <w:rFonts w:ascii="Gotham Book" w:hAnsi="Gotham Book" w:cs="Arial"/>
          <w:sz w:val="20"/>
          <w:szCs w:val="20"/>
        </w:rPr>
        <w:t xml:space="preserve"> por ciento</w:t>
      </w:r>
      <w:r w:rsidRPr="00E6484E">
        <w:rPr>
          <w:rFonts w:ascii="Gotham Book" w:hAnsi="Gotham Book" w:cs="Arial"/>
          <w:sz w:val="20"/>
          <w:szCs w:val="20"/>
        </w:rPr>
        <w:t>,</w:t>
      </w:r>
      <w:r>
        <w:rPr>
          <w:rFonts w:ascii="Gotham Book" w:hAnsi="Gotham Book" w:cs="Arial"/>
          <w:sz w:val="20"/>
          <w:szCs w:val="20"/>
        </w:rPr>
        <w:t xml:space="preserve"> </w:t>
      </w:r>
      <w:r w:rsidRPr="00E6484E">
        <w:rPr>
          <w:rFonts w:ascii="Gotham Book" w:hAnsi="Gotham Book" w:cs="Arial"/>
          <w:sz w:val="20"/>
          <w:szCs w:val="20"/>
        </w:rPr>
        <w:t xml:space="preserve">los Materiales y Suministros con </w:t>
      </w:r>
      <w:r>
        <w:rPr>
          <w:rFonts w:ascii="Gotham Book" w:hAnsi="Gotham Book" w:cs="Arial"/>
          <w:sz w:val="20"/>
          <w:szCs w:val="20"/>
        </w:rPr>
        <w:t xml:space="preserve"> 927.1</w:t>
      </w:r>
      <w:r w:rsidRPr="00E6484E">
        <w:rPr>
          <w:rFonts w:ascii="Gotham Book" w:hAnsi="Gotham Book" w:cs="Arial"/>
          <w:sz w:val="20"/>
          <w:szCs w:val="20"/>
        </w:rPr>
        <w:t xml:space="preserve"> miles de pesos</w:t>
      </w:r>
      <w:r>
        <w:rPr>
          <w:rFonts w:ascii="Gotham Book" w:hAnsi="Gotham Book" w:cs="Arial"/>
          <w:sz w:val="20"/>
          <w:szCs w:val="20"/>
        </w:rPr>
        <w:t xml:space="preserve"> representando el 4 por ciento y los</w:t>
      </w:r>
      <w:r w:rsidRPr="00E6484E">
        <w:rPr>
          <w:rFonts w:ascii="Gotham Book" w:hAnsi="Gotham Book" w:cs="Arial"/>
          <w:sz w:val="20"/>
          <w:szCs w:val="20"/>
        </w:rPr>
        <w:t xml:space="preserve"> Servicios Generales por </w:t>
      </w:r>
      <w:r>
        <w:rPr>
          <w:rFonts w:ascii="Gotham Book" w:hAnsi="Gotham Book" w:cs="Arial"/>
          <w:sz w:val="20"/>
          <w:szCs w:val="20"/>
        </w:rPr>
        <w:t>7 millo</w:t>
      </w:r>
      <w:r w:rsidRPr="00E6484E">
        <w:rPr>
          <w:rFonts w:ascii="Gotham Book" w:hAnsi="Gotham Book" w:cs="Arial"/>
          <w:sz w:val="20"/>
          <w:szCs w:val="20"/>
        </w:rPr>
        <w:t>n</w:t>
      </w:r>
      <w:r>
        <w:rPr>
          <w:rFonts w:ascii="Gotham Book" w:hAnsi="Gotham Book" w:cs="Arial"/>
          <w:sz w:val="20"/>
          <w:szCs w:val="20"/>
        </w:rPr>
        <w:t>es</w:t>
      </w:r>
      <w:r w:rsidRPr="00E6484E">
        <w:rPr>
          <w:rFonts w:ascii="Gotham Book" w:hAnsi="Gotham Book" w:cs="Arial"/>
          <w:sz w:val="20"/>
          <w:szCs w:val="20"/>
        </w:rPr>
        <w:t xml:space="preserve"> </w:t>
      </w:r>
      <w:r>
        <w:rPr>
          <w:rFonts w:ascii="Gotham Book" w:hAnsi="Gotham Book" w:cs="Arial"/>
          <w:sz w:val="20"/>
          <w:szCs w:val="20"/>
        </w:rPr>
        <w:t xml:space="preserve">626 mil </w:t>
      </w:r>
      <w:r w:rsidRPr="00E6484E">
        <w:rPr>
          <w:rFonts w:ascii="Gotham Book" w:hAnsi="Gotham Book" w:cs="Arial"/>
          <w:sz w:val="20"/>
          <w:szCs w:val="20"/>
        </w:rPr>
        <w:t xml:space="preserve">pesos </w:t>
      </w:r>
      <w:r>
        <w:rPr>
          <w:rFonts w:ascii="Gotham Book" w:hAnsi="Gotham Book" w:cs="Arial"/>
          <w:sz w:val="20"/>
          <w:szCs w:val="20"/>
        </w:rPr>
        <w:t>principalmente por los servicios b</w:t>
      </w:r>
      <w:r w:rsidRPr="00E6484E">
        <w:rPr>
          <w:rFonts w:ascii="Gotham Book" w:hAnsi="Gotham Book" w:cs="Arial"/>
          <w:sz w:val="20"/>
          <w:szCs w:val="20"/>
        </w:rPr>
        <w:t xml:space="preserve">ásicos con el </w:t>
      </w:r>
      <w:r>
        <w:rPr>
          <w:rFonts w:ascii="Gotham Book" w:hAnsi="Gotham Book" w:cs="Arial"/>
          <w:sz w:val="20"/>
          <w:szCs w:val="20"/>
        </w:rPr>
        <w:t>32</w:t>
      </w:r>
      <w:r w:rsidRPr="000B439C">
        <w:rPr>
          <w:rFonts w:ascii="Gotham Book" w:hAnsi="Gotham Book" w:cs="Arial"/>
          <w:color w:val="FF0000"/>
          <w:sz w:val="20"/>
          <w:szCs w:val="20"/>
        </w:rPr>
        <w:t xml:space="preserve"> </w:t>
      </w:r>
      <w:r w:rsidRPr="000B439C">
        <w:rPr>
          <w:rFonts w:ascii="Gotham Book" w:hAnsi="Gotham Book" w:cs="Arial"/>
          <w:sz w:val="20"/>
          <w:szCs w:val="20"/>
        </w:rPr>
        <w:t>por ciento</w:t>
      </w:r>
      <w:r w:rsidRPr="00E6484E">
        <w:rPr>
          <w:rFonts w:ascii="Gotham Book" w:hAnsi="Gotham Book" w:cs="Arial"/>
          <w:sz w:val="20"/>
          <w:szCs w:val="20"/>
        </w:rPr>
        <w:t>.</w:t>
      </w:r>
      <w:r>
        <w:rPr>
          <w:rFonts w:ascii="Gotham Book" w:hAnsi="Gotham Book" w:cs="Arial"/>
          <w:sz w:val="20"/>
          <w:szCs w:val="20"/>
        </w:rPr>
        <w:t xml:space="preserve"> El saldo acumulado es de </w:t>
      </w:r>
      <w:r w:rsidRPr="000A1D03">
        <w:rPr>
          <w:rFonts w:ascii="Gotham Book" w:hAnsi="Gotham Book" w:cs="Arial"/>
          <w:sz w:val="20"/>
          <w:szCs w:val="20"/>
        </w:rPr>
        <w:t>168 millones 274.5 miles de pesos.</w:t>
      </w:r>
    </w:p>
    <w:p w:rsidR="004161D9" w:rsidRPr="00137C84" w:rsidRDefault="004161D9" w:rsidP="004161D9">
      <w:pPr>
        <w:ind w:left="284"/>
        <w:jc w:val="both"/>
        <w:rPr>
          <w:rFonts w:ascii="Gotham Book" w:hAnsi="Gotham Book" w:cs="Arial"/>
          <w:sz w:val="20"/>
          <w:szCs w:val="20"/>
        </w:rPr>
      </w:pPr>
    </w:p>
    <w:p w:rsidR="004161D9" w:rsidRPr="000B439C" w:rsidRDefault="004161D9" w:rsidP="004161D9">
      <w:pPr>
        <w:numPr>
          <w:ilvl w:val="0"/>
          <w:numId w:val="7"/>
        </w:numPr>
        <w:spacing w:after="0" w:line="240" w:lineRule="auto"/>
        <w:jc w:val="both"/>
        <w:rPr>
          <w:rFonts w:ascii="Gotham Book" w:hAnsi="Gotham Book" w:cs="Arial"/>
          <w:sz w:val="20"/>
          <w:szCs w:val="20"/>
        </w:rPr>
      </w:pPr>
      <w:r w:rsidRPr="000B439C">
        <w:rPr>
          <w:rFonts w:ascii="Gotham Book" w:hAnsi="Gotham Book" w:cs="Arial"/>
          <w:b/>
          <w:sz w:val="20"/>
          <w:szCs w:val="20"/>
        </w:rPr>
        <w:t>Transferencias, Asignaciones, Subsidios y Otras Ayudas.-</w:t>
      </w:r>
      <w:r w:rsidRPr="000B439C">
        <w:rPr>
          <w:rFonts w:ascii="Gotham Book" w:hAnsi="Gotham Book" w:cs="Arial"/>
          <w:sz w:val="20"/>
          <w:szCs w:val="20"/>
        </w:rPr>
        <w:t xml:space="preserve"> En este mes se refleja un saldo de </w:t>
      </w:r>
      <w:r>
        <w:rPr>
          <w:rFonts w:ascii="Gotham Book" w:hAnsi="Gotham Book" w:cs="Arial"/>
          <w:sz w:val="20"/>
          <w:szCs w:val="20"/>
        </w:rPr>
        <w:t>259</w:t>
      </w:r>
      <w:r w:rsidRPr="000B439C">
        <w:rPr>
          <w:rFonts w:ascii="Gotham Book" w:hAnsi="Gotham Book" w:cs="Arial"/>
          <w:sz w:val="20"/>
          <w:szCs w:val="20"/>
        </w:rPr>
        <w:t xml:space="preserve"> millones </w:t>
      </w:r>
      <w:r>
        <w:rPr>
          <w:rFonts w:ascii="Gotham Book" w:hAnsi="Gotham Book" w:cs="Arial"/>
          <w:sz w:val="20"/>
          <w:szCs w:val="20"/>
        </w:rPr>
        <w:t>114.6</w:t>
      </w:r>
      <w:r w:rsidRPr="000B439C">
        <w:rPr>
          <w:rFonts w:ascii="Gotham Book" w:hAnsi="Gotham Book" w:cs="Arial"/>
          <w:sz w:val="20"/>
          <w:szCs w:val="20"/>
        </w:rPr>
        <w:t xml:space="preserve"> miles de pesos, que se integra de la</w:t>
      </w:r>
      <w:r>
        <w:rPr>
          <w:rFonts w:ascii="Gotham Book" w:hAnsi="Gotham Book" w:cs="Arial"/>
          <w:sz w:val="20"/>
          <w:szCs w:val="20"/>
        </w:rPr>
        <w:t>s</w:t>
      </w:r>
      <w:r w:rsidRPr="000B439C">
        <w:rPr>
          <w:rFonts w:ascii="Gotham Book" w:hAnsi="Gotham Book" w:cs="Arial"/>
          <w:sz w:val="20"/>
          <w:szCs w:val="20"/>
        </w:rPr>
        <w:t xml:space="preserve"> transferencias realizada</w:t>
      </w:r>
      <w:r>
        <w:rPr>
          <w:rFonts w:ascii="Gotham Book" w:hAnsi="Gotham Book" w:cs="Arial"/>
          <w:sz w:val="20"/>
          <w:szCs w:val="20"/>
        </w:rPr>
        <w:t>s</w:t>
      </w:r>
      <w:r w:rsidRPr="000B439C">
        <w:rPr>
          <w:rFonts w:ascii="Gotham Book" w:hAnsi="Gotham Book" w:cs="Arial"/>
          <w:sz w:val="20"/>
          <w:szCs w:val="20"/>
        </w:rPr>
        <w:t xml:space="preserve"> al Gobierno del Estado de México, por </w:t>
      </w:r>
      <w:r>
        <w:rPr>
          <w:rFonts w:ascii="Gotham Book" w:hAnsi="Gotham Book" w:cs="Arial"/>
          <w:sz w:val="20"/>
          <w:szCs w:val="20"/>
        </w:rPr>
        <w:t>255</w:t>
      </w:r>
      <w:r w:rsidRPr="000B439C">
        <w:rPr>
          <w:rFonts w:ascii="Gotham Book" w:hAnsi="Gotham Book" w:cs="Arial"/>
          <w:sz w:val="20"/>
          <w:szCs w:val="20"/>
        </w:rPr>
        <w:t xml:space="preserve"> millones </w:t>
      </w:r>
      <w:r>
        <w:rPr>
          <w:rFonts w:ascii="Gotham Book" w:hAnsi="Gotham Book" w:cs="Arial"/>
          <w:sz w:val="20"/>
          <w:szCs w:val="20"/>
        </w:rPr>
        <w:t>476.7</w:t>
      </w:r>
      <w:r w:rsidRPr="000B439C">
        <w:rPr>
          <w:rFonts w:ascii="Gotham Book" w:hAnsi="Gotham Book" w:cs="Arial"/>
          <w:sz w:val="20"/>
          <w:szCs w:val="20"/>
        </w:rPr>
        <w:t xml:space="preserve"> miles de pesos</w:t>
      </w:r>
      <w:r>
        <w:rPr>
          <w:rFonts w:ascii="Gotham Book" w:hAnsi="Gotham Book" w:cs="Arial"/>
          <w:sz w:val="20"/>
          <w:szCs w:val="20"/>
        </w:rPr>
        <w:t xml:space="preserve"> en el ejercicio,</w:t>
      </w:r>
      <w:r w:rsidRPr="000B439C">
        <w:rPr>
          <w:rFonts w:ascii="Gotham Book" w:hAnsi="Gotham Book" w:cs="Arial"/>
          <w:sz w:val="20"/>
          <w:szCs w:val="20"/>
        </w:rPr>
        <w:t xml:space="preserve"> así como </w:t>
      </w:r>
      <w:r>
        <w:rPr>
          <w:rFonts w:ascii="Gotham Book" w:hAnsi="Gotham Book" w:cs="Arial"/>
          <w:sz w:val="20"/>
          <w:szCs w:val="20"/>
        </w:rPr>
        <w:t>2 millones 235.6</w:t>
      </w:r>
      <w:r w:rsidRPr="000B439C">
        <w:rPr>
          <w:rFonts w:ascii="Gotham Book" w:hAnsi="Gotham Book" w:cs="Arial"/>
          <w:sz w:val="20"/>
          <w:szCs w:val="20"/>
        </w:rPr>
        <w:t xml:space="preserve"> mil</w:t>
      </w:r>
      <w:r>
        <w:rPr>
          <w:rFonts w:ascii="Gotham Book" w:hAnsi="Gotham Book" w:cs="Arial"/>
          <w:sz w:val="20"/>
          <w:szCs w:val="20"/>
        </w:rPr>
        <w:t>es de</w:t>
      </w:r>
      <w:r w:rsidRPr="000B439C">
        <w:rPr>
          <w:rFonts w:ascii="Gotham Book" w:hAnsi="Gotham Book" w:cs="Arial"/>
          <w:sz w:val="20"/>
          <w:szCs w:val="20"/>
        </w:rPr>
        <w:t xml:space="preserve"> pesos </w:t>
      </w:r>
      <w:r>
        <w:rPr>
          <w:rFonts w:ascii="Gotham Book" w:hAnsi="Gotham Book" w:cs="Arial"/>
          <w:sz w:val="20"/>
          <w:szCs w:val="20"/>
        </w:rPr>
        <w:t xml:space="preserve">del </w:t>
      </w:r>
      <w:r w:rsidRPr="000B439C">
        <w:rPr>
          <w:rFonts w:ascii="Gotham Book" w:hAnsi="Gotham Book" w:cs="Arial"/>
          <w:sz w:val="20"/>
          <w:szCs w:val="20"/>
        </w:rPr>
        <w:t>pago de devoluciones por ingresos indebidos</w:t>
      </w:r>
      <w:r>
        <w:rPr>
          <w:rFonts w:ascii="Gotham Book" w:hAnsi="Gotham Book" w:cs="Arial"/>
          <w:sz w:val="20"/>
          <w:szCs w:val="20"/>
        </w:rPr>
        <w:t>, de los cuales en el</w:t>
      </w:r>
      <w:r w:rsidRPr="000B439C">
        <w:rPr>
          <w:rFonts w:ascii="Gotham Book" w:hAnsi="Gotham Book" w:cs="Arial"/>
          <w:sz w:val="20"/>
          <w:szCs w:val="20"/>
        </w:rPr>
        <w:t xml:space="preserve"> mes se </w:t>
      </w:r>
      <w:r>
        <w:rPr>
          <w:rFonts w:ascii="Gotham Book" w:hAnsi="Gotham Book" w:cs="Arial"/>
          <w:sz w:val="20"/>
          <w:szCs w:val="20"/>
        </w:rPr>
        <w:t xml:space="preserve">hicieron devoluciones por </w:t>
      </w:r>
      <w:r w:rsidRPr="000B439C">
        <w:rPr>
          <w:rFonts w:ascii="Gotham Book" w:hAnsi="Gotham Book" w:cs="Arial"/>
          <w:sz w:val="20"/>
          <w:szCs w:val="20"/>
        </w:rPr>
        <w:t>73.2 miles de pesos.</w:t>
      </w:r>
    </w:p>
    <w:p w:rsidR="004161D9" w:rsidRPr="00F36EAD" w:rsidRDefault="004161D9" w:rsidP="004161D9">
      <w:pPr>
        <w:rPr>
          <w:rFonts w:ascii="Gotham Book" w:hAnsi="Gotham Book" w:cs="Arial"/>
          <w:sz w:val="20"/>
          <w:szCs w:val="20"/>
        </w:rPr>
      </w:pPr>
    </w:p>
    <w:p w:rsidR="004161D9" w:rsidRPr="00C00C15" w:rsidRDefault="004161D9" w:rsidP="004161D9">
      <w:pPr>
        <w:numPr>
          <w:ilvl w:val="0"/>
          <w:numId w:val="7"/>
        </w:numPr>
        <w:spacing w:after="0" w:line="240" w:lineRule="auto"/>
        <w:jc w:val="both"/>
        <w:rPr>
          <w:rFonts w:ascii="Gotham Book" w:hAnsi="Gotham Book" w:cs="Arial"/>
          <w:sz w:val="20"/>
          <w:szCs w:val="20"/>
        </w:rPr>
      </w:pPr>
      <w:r w:rsidRPr="00C00C15">
        <w:rPr>
          <w:rFonts w:ascii="Gotham Book" w:hAnsi="Gotham Book" w:cs="Arial"/>
          <w:b/>
          <w:sz w:val="20"/>
          <w:szCs w:val="20"/>
        </w:rPr>
        <w:t>Intereses, Comisiones y Otros Gastos de la Deuda Pública.-</w:t>
      </w:r>
      <w:r w:rsidRPr="00C00C15">
        <w:rPr>
          <w:rFonts w:ascii="Gotham Book" w:hAnsi="Gotham Book" w:cs="Arial"/>
          <w:sz w:val="20"/>
          <w:szCs w:val="20"/>
        </w:rPr>
        <w:t xml:space="preserve"> En este mes no se refleja movimiento, al mes de estas notas se presenta un saldo de 512 millones 561.9 miles de pesos, correspondientes al devengado y pagado de intereses de la deuda, por la emisión de certificados bursátiles fiduciarios. Con respecto a la información de la deuda pública ésta se incluye en el informe de deuda pública en la nota 11 “Información Sobre la Deuda y el Reporte Analítico de la Deuda” de las notas de Gestión Administrativa.</w:t>
      </w:r>
    </w:p>
    <w:p w:rsidR="004161D9" w:rsidRPr="007211F6" w:rsidRDefault="004161D9" w:rsidP="004161D9">
      <w:pPr>
        <w:jc w:val="both"/>
        <w:rPr>
          <w:rFonts w:ascii="Gotham Book" w:hAnsi="Gotham Book" w:cs="Arial"/>
          <w:sz w:val="20"/>
          <w:szCs w:val="20"/>
        </w:rPr>
      </w:pPr>
    </w:p>
    <w:p w:rsidR="004161D9" w:rsidRDefault="004161D9" w:rsidP="004161D9">
      <w:pPr>
        <w:numPr>
          <w:ilvl w:val="0"/>
          <w:numId w:val="7"/>
        </w:numPr>
        <w:spacing w:after="0" w:line="240" w:lineRule="auto"/>
        <w:jc w:val="both"/>
        <w:rPr>
          <w:rFonts w:ascii="Gotham Book" w:hAnsi="Gotham Book" w:cs="Arial"/>
          <w:sz w:val="20"/>
          <w:szCs w:val="20"/>
        </w:rPr>
      </w:pPr>
      <w:r w:rsidRPr="007211F6">
        <w:rPr>
          <w:rFonts w:ascii="Gotham Book" w:hAnsi="Gotham Book" w:cs="Arial"/>
          <w:b/>
          <w:sz w:val="20"/>
          <w:szCs w:val="20"/>
        </w:rPr>
        <w:t>Otros Gastos y Pérdidas Extraordinarias</w:t>
      </w:r>
      <w:r w:rsidRPr="007211F6">
        <w:rPr>
          <w:rFonts w:ascii="Gotham Book" w:hAnsi="Gotham Book" w:cs="Arial"/>
          <w:sz w:val="20"/>
          <w:szCs w:val="20"/>
        </w:rPr>
        <w:t>.- Se refleja la depreciación de bienes muebles e inmuebles</w:t>
      </w:r>
      <w:r>
        <w:rPr>
          <w:rFonts w:ascii="Gotham Book" w:hAnsi="Gotham Book" w:cs="Arial"/>
          <w:sz w:val="20"/>
          <w:szCs w:val="20"/>
        </w:rPr>
        <w:t xml:space="preserve"> en este mes </w:t>
      </w:r>
      <w:r w:rsidRPr="00EE436C">
        <w:rPr>
          <w:rFonts w:ascii="Gotham Book" w:hAnsi="Gotham Book" w:cs="Arial"/>
          <w:sz w:val="20"/>
          <w:szCs w:val="20"/>
        </w:rPr>
        <w:t xml:space="preserve">por un millón </w:t>
      </w:r>
      <w:r>
        <w:rPr>
          <w:rFonts w:ascii="Gotham Book" w:hAnsi="Gotham Book" w:cs="Arial"/>
          <w:sz w:val="20"/>
          <w:szCs w:val="20"/>
        </w:rPr>
        <w:t>411.5</w:t>
      </w:r>
      <w:r w:rsidRPr="007211F6">
        <w:rPr>
          <w:rFonts w:ascii="Gotham Book" w:hAnsi="Gotham Book" w:cs="Arial"/>
          <w:sz w:val="20"/>
          <w:szCs w:val="20"/>
        </w:rPr>
        <w:t xml:space="preserve"> mil</w:t>
      </w:r>
      <w:r>
        <w:rPr>
          <w:rFonts w:ascii="Gotham Book" w:hAnsi="Gotham Book" w:cs="Arial"/>
          <w:sz w:val="20"/>
          <w:szCs w:val="20"/>
        </w:rPr>
        <w:t>es de</w:t>
      </w:r>
      <w:r w:rsidRPr="007211F6">
        <w:rPr>
          <w:rFonts w:ascii="Gotham Book" w:hAnsi="Gotham Book" w:cs="Arial"/>
          <w:sz w:val="20"/>
          <w:szCs w:val="20"/>
        </w:rPr>
        <w:t xml:space="preserve"> pesos, por la aplicación de la disminución del valor histórico de los bienes muebles e inmuebles del </w:t>
      </w:r>
      <w:r w:rsidRPr="00A84E70">
        <w:rPr>
          <w:rFonts w:ascii="Gotham Book" w:hAnsi="Gotham Book" w:cs="Arial"/>
          <w:sz w:val="20"/>
          <w:szCs w:val="20"/>
        </w:rPr>
        <w:t>Instituto.</w:t>
      </w:r>
      <w:r>
        <w:rPr>
          <w:rFonts w:ascii="Gotham Book" w:hAnsi="Gotham Book" w:cs="Arial"/>
          <w:sz w:val="20"/>
          <w:szCs w:val="20"/>
        </w:rPr>
        <w:t xml:space="preserve"> Al mes se tiene un acumulado de 17 millones 350.2 miles de pesos.</w:t>
      </w:r>
    </w:p>
    <w:p w:rsidR="004161D9" w:rsidRDefault="004161D9" w:rsidP="004161D9">
      <w:pPr>
        <w:pStyle w:val="Prrafodelista"/>
        <w:rPr>
          <w:rFonts w:ascii="Gotham Book" w:hAnsi="Gotham Book" w:cs="Arial"/>
          <w:sz w:val="20"/>
          <w:szCs w:val="20"/>
        </w:rPr>
      </w:pPr>
    </w:p>
    <w:p w:rsidR="006C2AF8" w:rsidRDefault="004161D9" w:rsidP="00816981">
      <w:pPr>
        <w:numPr>
          <w:ilvl w:val="0"/>
          <w:numId w:val="7"/>
        </w:numPr>
        <w:spacing w:after="0" w:line="240" w:lineRule="auto"/>
        <w:jc w:val="both"/>
        <w:rPr>
          <w:rFonts w:ascii="Gotham Book" w:hAnsi="Gotham Book" w:cs="Arial"/>
          <w:sz w:val="20"/>
          <w:szCs w:val="20"/>
        </w:rPr>
      </w:pPr>
      <w:r w:rsidRPr="00181E7A">
        <w:rPr>
          <w:rFonts w:ascii="Gotham Book" w:hAnsi="Gotham Book" w:cs="Arial"/>
          <w:b/>
          <w:sz w:val="20"/>
          <w:szCs w:val="20"/>
        </w:rPr>
        <w:t>Inversión Pública</w:t>
      </w:r>
      <w:r w:rsidRPr="00181E7A">
        <w:rPr>
          <w:rFonts w:ascii="Gotham Book" w:hAnsi="Gotham Book" w:cs="Arial"/>
          <w:sz w:val="20"/>
          <w:szCs w:val="20"/>
        </w:rPr>
        <w:t>.- En el mes se refleja la afectación no capitalizable por la cantidad de 3 millones 514.9 miles de pesos, respecto a las acciones para el programa de regularización de la tenencia de la tierra, este proyecto es para dar el cumplimiento a los objetivos de los planes del Programa de Acciones para el Desarrollo (PAD) del Gobierno del Estado de México. Se tiene un acumulado al mes de 15 millones 492 mil pesos.</w:t>
      </w:r>
    </w:p>
    <w:p w:rsidR="006C2AF8" w:rsidRDefault="006C2AF8" w:rsidP="006C2AF8">
      <w:pPr>
        <w:pStyle w:val="Prrafodelista"/>
        <w:rPr>
          <w:rFonts w:ascii="Gotham Book" w:hAnsi="Gotham Book" w:cs="Arial"/>
          <w:sz w:val="20"/>
          <w:szCs w:val="20"/>
        </w:rPr>
      </w:pPr>
    </w:p>
    <w:p w:rsidR="004161D9" w:rsidRPr="00181E7A" w:rsidRDefault="004161D9" w:rsidP="006C2AF8">
      <w:pPr>
        <w:spacing w:after="0" w:line="240" w:lineRule="auto"/>
        <w:ind w:left="644"/>
        <w:jc w:val="both"/>
        <w:rPr>
          <w:rFonts w:ascii="Gotham Book" w:hAnsi="Gotham Book" w:cs="Arial"/>
          <w:sz w:val="20"/>
          <w:szCs w:val="20"/>
        </w:rPr>
      </w:pPr>
      <w:r w:rsidRPr="00181E7A">
        <w:rPr>
          <w:rFonts w:ascii="Gotham Book" w:hAnsi="Gotham Book" w:cs="Arial"/>
          <w:sz w:val="20"/>
          <w:szCs w:val="20"/>
        </w:rPr>
        <w:br/>
      </w:r>
    </w:p>
    <w:p w:rsidR="004161D9" w:rsidRPr="00CF3688" w:rsidRDefault="004161D9" w:rsidP="004161D9">
      <w:pPr>
        <w:pStyle w:val="Prrafodelista"/>
        <w:numPr>
          <w:ilvl w:val="0"/>
          <w:numId w:val="3"/>
        </w:numPr>
        <w:outlineLvl w:val="0"/>
        <w:rPr>
          <w:rFonts w:ascii="Gotham Book" w:hAnsi="Gotham Book" w:cs="Arial"/>
          <w:b/>
          <w:sz w:val="20"/>
          <w:szCs w:val="20"/>
        </w:rPr>
      </w:pPr>
      <w:r w:rsidRPr="00CF3688">
        <w:rPr>
          <w:rFonts w:ascii="Gotham Book" w:hAnsi="Gotham Book" w:cs="Arial"/>
          <w:b/>
          <w:sz w:val="20"/>
          <w:szCs w:val="20"/>
        </w:rPr>
        <w:t>NOTAS AL ESTADO DE VARIACIONES EN LA HACIENDA PÚBLICA/PATRIMONIO</w:t>
      </w:r>
    </w:p>
    <w:p w:rsidR="004161D9" w:rsidRPr="008916D7" w:rsidRDefault="004161D9" w:rsidP="004161D9">
      <w:pPr>
        <w:outlineLvl w:val="0"/>
        <w:rPr>
          <w:rFonts w:ascii="Gotham Book" w:hAnsi="Gotham Book" w:cs="Arial"/>
          <w:b/>
          <w:color w:val="FF0000"/>
          <w:sz w:val="20"/>
          <w:szCs w:val="20"/>
        </w:rPr>
      </w:pPr>
    </w:p>
    <w:p w:rsidR="004161D9" w:rsidRPr="006D3D9B" w:rsidRDefault="004161D9" w:rsidP="004161D9">
      <w:pPr>
        <w:jc w:val="both"/>
        <w:outlineLvl w:val="0"/>
        <w:rPr>
          <w:rFonts w:ascii="Gotham Book" w:hAnsi="Gotham Book" w:cs="Arial"/>
          <w:sz w:val="20"/>
          <w:szCs w:val="20"/>
        </w:rPr>
      </w:pPr>
      <w:r w:rsidRPr="00ED2FCC">
        <w:rPr>
          <w:rFonts w:ascii="Gotham Book" w:hAnsi="Gotham Book" w:cs="Arial"/>
          <w:b/>
          <w:sz w:val="20"/>
          <w:szCs w:val="20"/>
        </w:rPr>
        <w:t xml:space="preserve">Hacienda </w:t>
      </w:r>
      <w:r w:rsidRPr="006D3D9B">
        <w:rPr>
          <w:rFonts w:ascii="Gotham Book" w:hAnsi="Gotham Book" w:cs="Arial"/>
          <w:b/>
          <w:sz w:val="20"/>
          <w:szCs w:val="20"/>
        </w:rPr>
        <w:t>Pública/Patrimonio Contribuido (Aportaciones).-</w:t>
      </w:r>
      <w:r w:rsidRPr="006D3D9B">
        <w:rPr>
          <w:rFonts w:ascii="Gotham Book" w:hAnsi="Gotham Book" w:cs="Arial"/>
          <w:sz w:val="20"/>
          <w:szCs w:val="20"/>
        </w:rPr>
        <w:t xml:space="preserve"> En el Estado de Variaciones en la Hacienda Pública, al mes que se comenta, el patrimonio contribuido del Instituto se integra por las aportaciones del Gobierno</w:t>
      </w:r>
      <w:r>
        <w:rPr>
          <w:rFonts w:ascii="Gotham Book" w:hAnsi="Gotham Book" w:cs="Arial"/>
          <w:sz w:val="20"/>
          <w:szCs w:val="20"/>
        </w:rPr>
        <w:t xml:space="preserve"> del Estado de México, consiste </w:t>
      </w:r>
      <w:r w:rsidRPr="006D3D9B">
        <w:rPr>
          <w:rFonts w:ascii="Gotham Book" w:hAnsi="Gotham Book" w:cs="Arial"/>
          <w:sz w:val="20"/>
          <w:szCs w:val="20"/>
        </w:rPr>
        <w:t xml:space="preserve">principalmente en Mobiliario y Equipo de Administración, cuyo monto asciende a 5 millones </w:t>
      </w:r>
      <w:r>
        <w:rPr>
          <w:rFonts w:ascii="Gotham Book" w:hAnsi="Gotham Book" w:cs="Arial"/>
          <w:sz w:val="20"/>
          <w:szCs w:val="20"/>
        </w:rPr>
        <w:t>477.2</w:t>
      </w:r>
      <w:r w:rsidRPr="006D3D9B">
        <w:rPr>
          <w:rFonts w:ascii="Gotham Book" w:hAnsi="Gotham Book" w:cs="Arial"/>
          <w:sz w:val="20"/>
          <w:szCs w:val="20"/>
        </w:rPr>
        <w:t xml:space="preserve"> miles de pesos.</w:t>
      </w:r>
    </w:p>
    <w:p w:rsidR="004161D9" w:rsidRDefault="004161D9" w:rsidP="004161D9">
      <w:pPr>
        <w:jc w:val="both"/>
        <w:outlineLvl w:val="0"/>
        <w:rPr>
          <w:rFonts w:ascii="Gotham Book" w:hAnsi="Gotham Book" w:cs="Arial"/>
          <w:sz w:val="14"/>
          <w:szCs w:val="20"/>
          <w:highlight w:val="yellow"/>
        </w:rPr>
      </w:pPr>
    </w:p>
    <w:p w:rsidR="00181E7A" w:rsidRDefault="00181E7A" w:rsidP="004161D9">
      <w:pPr>
        <w:jc w:val="both"/>
        <w:outlineLvl w:val="0"/>
        <w:rPr>
          <w:rFonts w:ascii="Gotham Book" w:hAnsi="Gotham Book" w:cs="Arial"/>
          <w:sz w:val="14"/>
          <w:szCs w:val="20"/>
          <w:highlight w:val="yellow"/>
        </w:rPr>
      </w:pPr>
    </w:p>
    <w:p w:rsidR="00181E7A" w:rsidRDefault="00181E7A" w:rsidP="004161D9">
      <w:pPr>
        <w:jc w:val="both"/>
        <w:rPr>
          <w:rFonts w:ascii="Gotham Book" w:hAnsi="Gotham Book" w:cs="Arial"/>
          <w:b/>
          <w:sz w:val="20"/>
          <w:szCs w:val="20"/>
        </w:rPr>
      </w:pPr>
    </w:p>
    <w:p w:rsidR="004161D9" w:rsidRDefault="004161D9" w:rsidP="004161D9">
      <w:pPr>
        <w:jc w:val="both"/>
        <w:rPr>
          <w:rFonts w:ascii="Gotham Book" w:hAnsi="Gotham Book" w:cs="Arial"/>
          <w:sz w:val="20"/>
          <w:szCs w:val="20"/>
        </w:rPr>
      </w:pPr>
      <w:r w:rsidRPr="00F85A20">
        <w:rPr>
          <w:rFonts w:ascii="Gotham Book" w:hAnsi="Gotham Book" w:cs="Arial"/>
          <w:b/>
          <w:sz w:val="20"/>
          <w:szCs w:val="20"/>
        </w:rPr>
        <w:t>Resultado del Ejercicio: (Ahorro/Desahorro).-</w:t>
      </w:r>
      <w:r w:rsidRPr="00F85A20">
        <w:rPr>
          <w:rFonts w:ascii="Gotham Book" w:hAnsi="Gotham Book" w:cs="Arial"/>
          <w:sz w:val="20"/>
          <w:szCs w:val="20"/>
        </w:rPr>
        <w:t xml:space="preserve"> Se observa en la Hacienda Pública/Patrimonio Generado Neto del Ejercicio, un ahorro al mes que se analiza por </w:t>
      </w:r>
      <w:r>
        <w:rPr>
          <w:rFonts w:ascii="Gotham Book" w:hAnsi="Gotham Book" w:cs="Arial"/>
          <w:sz w:val="20"/>
          <w:szCs w:val="20"/>
        </w:rPr>
        <w:t>867 millones 538.6</w:t>
      </w:r>
      <w:r w:rsidRPr="00F85A20">
        <w:rPr>
          <w:rFonts w:ascii="Gotham Book" w:hAnsi="Gotham Book" w:cs="Arial"/>
          <w:sz w:val="20"/>
          <w:szCs w:val="20"/>
        </w:rPr>
        <w:t xml:space="preserve"> miles de pesos, debido principalmente a los ingresos por</w:t>
      </w:r>
      <w:r>
        <w:rPr>
          <w:rFonts w:ascii="Gotham Book" w:hAnsi="Gotham Book" w:cs="Arial"/>
          <w:sz w:val="20"/>
          <w:szCs w:val="20"/>
        </w:rPr>
        <w:t xml:space="preserve"> los intereses para el pago de los bonos y</w:t>
      </w:r>
      <w:r w:rsidRPr="00F85A20">
        <w:rPr>
          <w:rFonts w:ascii="Gotham Book" w:hAnsi="Gotham Book" w:cs="Arial"/>
          <w:sz w:val="20"/>
          <w:szCs w:val="20"/>
        </w:rPr>
        <w:t xml:space="preserve"> la recaudación contra los </w:t>
      </w:r>
      <w:r w:rsidRPr="00C17AB6">
        <w:rPr>
          <w:rFonts w:ascii="Gotham Book" w:hAnsi="Gotham Book" w:cs="Arial"/>
          <w:sz w:val="20"/>
          <w:szCs w:val="20"/>
        </w:rPr>
        <w:t>gastos de operación y de deuda realizados.</w:t>
      </w:r>
    </w:p>
    <w:p w:rsidR="004161D9" w:rsidRPr="00C17AB6" w:rsidRDefault="004161D9" w:rsidP="004161D9">
      <w:pPr>
        <w:pStyle w:val="Prrafodelista"/>
        <w:numPr>
          <w:ilvl w:val="0"/>
          <w:numId w:val="3"/>
        </w:numPr>
        <w:outlineLvl w:val="0"/>
        <w:rPr>
          <w:rFonts w:ascii="Gotham Book" w:hAnsi="Gotham Book" w:cs="Arial"/>
          <w:b/>
          <w:sz w:val="20"/>
          <w:szCs w:val="20"/>
        </w:rPr>
      </w:pPr>
      <w:r w:rsidRPr="00C17AB6">
        <w:rPr>
          <w:rFonts w:ascii="Gotham Book" w:hAnsi="Gotham Book" w:cs="Arial"/>
          <w:b/>
          <w:sz w:val="20"/>
          <w:szCs w:val="20"/>
        </w:rPr>
        <w:t>NOTAS AL ESTADO DE FLUJOS DE EFECTIVO</w:t>
      </w:r>
    </w:p>
    <w:p w:rsidR="004161D9" w:rsidRPr="00C17AB6" w:rsidRDefault="004161D9" w:rsidP="004161D9">
      <w:pPr>
        <w:pStyle w:val="Prrafodelista"/>
        <w:ind w:left="1068"/>
        <w:outlineLvl w:val="0"/>
        <w:rPr>
          <w:rFonts w:ascii="Gotham Book" w:hAnsi="Gotham Book" w:cs="Arial"/>
          <w:b/>
          <w:sz w:val="20"/>
          <w:szCs w:val="20"/>
        </w:rPr>
      </w:pPr>
    </w:p>
    <w:p w:rsidR="004161D9" w:rsidRDefault="004161D9" w:rsidP="004161D9">
      <w:pPr>
        <w:jc w:val="both"/>
        <w:rPr>
          <w:rFonts w:ascii="Gotham Book" w:hAnsi="Gotham Book" w:cs="Arial"/>
          <w:sz w:val="20"/>
          <w:szCs w:val="20"/>
        </w:rPr>
      </w:pPr>
      <w:r w:rsidRPr="00C17AB6">
        <w:rPr>
          <w:rFonts w:ascii="Gotham Book" w:hAnsi="Gotham Book" w:cs="Arial"/>
          <w:sz w:val="20"/>
          <w:szCs w:val="20"/>
        </w:rPr>
        <w:t>En este Estado se observa lo siguiente:</w:t>
      </w:r>
    </w:p>
    <w:p w:rsidR="004161D9" w:rsidRDefault="004375B9" w:rsidP="004161D9">
      <w:pPr>
        <w:jc w:val="center"/>
        <w:rPr>
          <w:rFonts w:ascii="Gotham Book" w:hAnsi="Gotham Book" w:cs="Arial"/>
          <w:sz w:val="20"/>
          <w:szCs w:val="20"/>
        </w:rPr>
      </w:pPr>
      <w:r w:rsidRPr="00747063">
        <w:rPr>
          <w:noProof/>
          <w:lang w:eastAsia="es-MX"/>
        </w:rPr>
        <w:drawing>
          <wp:inline distT="0" distB="0" distL="0" distR="0">
            <wp:extent cx="4827905" cy="958215"/>
            <wp:effectExtent l="0" t="0" r="0" b="0"/>
            <wp:docPr id="45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7905" cy="958215"/>
                    </a:xfrm>
                    <a:prstGeom prst="rect">
                      <a:avLst/>
                    </a:prstGeom>
                    <a:noFill/>
                    <a:ln>
                      <a:noFill/>
                    </a:ln>
                  </pic:spPr>
                </pic:pic>
              </a:graphicData>
            </a:graphic>
          </wp:inline>
        </w:drawing>
      </w:r>
    </w:p>
    <w:p w:rsidR="004161D9" w:rsidRDefault="004161D9" w:rsidP="004161D9">
      <w:pPr>
        <w:jc w:val="both"/>
        <w:rPr>
          <w:rFonts w:ascii="Gotham Book" w:hAnsi="Gotham Book"/>
          <w:sz w:val="20"/>
          <w:szCs w:val="20"/>
        </w:rPr>
      </w:pPr>
      <w:r>
        <w:rPr>
          <w:rFonts w:ascii="Gotham Book" w:hAnsi="Gotham Book"/>
          <w:sz w:val="20"/>
          <w:szCs w:val="20"/>
        </w:rPr>
        <w:t xml:space="preserve">La </w:t>
      </w:r>
      <w:r w:rsidRPr="00A958B0">
        <w:rPr>
          <w:rFonts w:ascii="Gotham Book" w:hAnsi="Gotham Book"/>
          <w:sz w:val="20"/>
          <w:szCs w:val="20"/>
        </w:rPr>
        <w:t>Conciliación de los Flujos de Efectivo Netos de las Actividades de Operación y la cuenta de Ahorro/Desahorro antes de Rubros Extraordinarios</w:t>
      </w:r>
      <w:r>
        <w:rPr>
          <w:rFonts w:ascii="Gotham Book" w:hAnsi="Gotham Book"/>
          <w:sz w:val="20"/>
          <w:szCs w:val="20"/>
        </w:rPr>
        <w:t>, queda como sigue:</w:t>
      </w:r>
    </w:p>
    <w:p w:rsidR="004161D9" w:rsidRDefault="004375B9" w:rsidP="004161D9">
      <w:pPr>
        <w:jc w:val="center"/>
        <w:rPr>
          <w:rFonts w:ascii="Gotham Book" w:hAnsi="Gotham Book"/>
          <w:sz w:val="20"/>
          <w:szCs w:val="20"/>
        </w:rPr>
      </w:pPr>
      <w:r w:rsidRPr="00747063">
        <w:rPr>
          <w:noProof/>
          <w:lang w:eastAsia="es-MX"/>
        </w:rPr>
        <w:drawing>
          <wp:inline distT="0" distB="0" distL="0" distR="0">
            <wp:extent cx="4827905" cy="2538095"/>
            <wp:effectExtent l="0" t="0" r="0" b="0"/>
            <wp:docPr id="449"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7905" cy="2538095"/>
                    </a:xfrm>
                    <a:prstGeom prst="rect">
                      <a:avLst/>
                    </a:prstGeom>
                    <a:noFill/>
                    <a:ln>
                      <a:noFill/>
                    </a:ln>
                  </pic:spPr>
                </pic:pic>
              </a:graphicData>
            </a:graphic>
          </wp:inline>
        </w:drawing>
      </w:r>
    </w:p>
    <w:p w:rsidR="004161D9" w:rsidRPr="0089571B" w:rsidRDefault="004161D9" w:rsidP="004161D9">
      <w:pPr>
        <w:jc w:val="both"/>
        <w:rPr>
          <w:rFonts w:ascii="Gotham Book" w:hAnsi="Gotham Book"/>
          <w:sz w:val="20"/>
          <w:szCs w:val="20"/>
        </w:rPr>
      </w:pPr>
      <w:r w:rsidRPr="00535923">
        <w:rPr>
          <w:rFonts w:ascii="Gotham Book" w:hAnsi="Gotham Book" w:cs="Arial"/>
          <w:sz w:val="20"/>
          <w:szCs w:val="20"/>
        </w:rPr>
        <w:t xml:space="preserve">El efectivo inicial en el Instituto de la Función Registral del Estado de </w:t>
      </w:r>
      <w:proofErr w:type="spellStart"/>
      <w:r w:rsidRPr="00535923">
        <w:rPr>
          <w:rFonts w:ascii="Gotham Book" w:hAnsi="Gotham Book" w:cs="Arial"/>
          <w:sz w:val="20"/>
          <w:szCs w:val="20"/>
        </w:rPr>
        <w:t>Méxio</w:t>
      </w:r>
      <w:proofErr w:type="spellEnd"/>
      <w:r w:rsidRPr="00535923">
        <w:rPr>
          <w:rFonts w:ascii="Gotham Book" w:hAnsi="Gotham Book" w:cs="Arial"/>
          <w:sz w:val="20"/>
          <w:szCs w:val="20"/>
        </w:rPr>
        <w:t xml:space="preserve"> al periodo que se analiza</w:t>
      </w:r>
      <w:r>
        <w:rPr>
          <w:rFonts w:ascii="Gotham Book" w:hAnsi="Gotham Book" w:cs="Arial"/>
          <w:sz w:val="20"/>
          <w:szCs w:val="20"/>
        </w:rPr>
        <w:t>,</w:t>
      </w:r>
      <w:r w:rsidRPr="00535923">
        <w:rPr>
          <w:rFonts w:ascii="Gotham Book" w:hAnsi="Gotham Book" w:cs="Arial"/>
          <w:sz w:val="20"/>
          <w:szCs w:val="20"/>
        </w:rPr>
        <w:t xml:space="preserve"> para cubrir sus obligaciones de pago, fue de </w:t>
      </w:r>
      <w:r>
        <w:rPr>
          <w:rFonts w:ascii="Gotham Book" w:hAnsi="Gotham Book" w:cs="Arial"/>
          <w:sz w:val="20"/>
          <w:szCs w:val="20"/>
        </w:rPr>
        <w:t>150</w:t>
      </w:r>
      <w:r w:rsidRPr="001E4FA1">
        <w:rPr>
          <w:rFonts w:ascii="Gotham Book" w:hAnsi="Gotham Book" w:cs="Arial"/>
          <w:sz w:val="20"/>
          <w:szCs w:val="20"/>
        </w:rPr>
        <w:t xml:space="preserve"> millones </w:t>
      </w:r>
      <w:r>
        <w:rPr>
          <w:rFonts w:ascii="Gotham Book" w:hAnsi="Gotham Book" w:cs="Arial"/>
          <w:sz w:val="20"/>
          <w:szCs w:val="20"/>
        </w:rPr>
        <w:t>728.8</w:t>
      </w:r>
      <w:r w:rsidRPr="001E4FA1">
        <w:rPr>
          <w:rFonts w:ascii="Gotham Book" w:hAnsi="Gotham Book" w:cs="Arial"/>
          <w:sz w:val="20"/>
          <w:szCs w:val="20"/>
        </w:rPr>
        <w:t xml:space="preserve"> mil</w:t>
      </w:r>
      <w:r>
        <w:rPr>
          <w:rFonts w:ascii="Gotham Book" w:hAnsi="Gotham Book" w:cs="Arial"/>
          <w:sz w:val="20"/>
          <w:szCs w:val="20"/>
        </w:rPr>
        <w:t xml:space="preserve"> </w:t>
      </w:r>
      <w:r w:rsidRPr="00535923">
        <w:rPr>
          <w:rFonts w:ascii="Gotham Book" w:hAnsi="Gotham Book" w:cs="Arial"/>
          <w:sz w:val="20"/>
          <w:szCs w:val="20"/>
        </w:rPr>
        <w:t xml:space="preserve">pesos, </w:t>
      </w:r>
      <w:r w:rsidRPr="00800D94">
        <w:rPr>
          <w:rFonts w:ascii="Gotham Book" w:hAnsi="Gotham Book" w:cs="Arial"/>
          <w:sz w:val="20"/>
          <w:szCs w:val="20"/>
        </w:rPr>
        <w:t>dete</w:t>
      </w:r>
      <w:r w:rsidRPr="00535923">
        <w:rPr>
          <w:rFonts w:ascii="Gotham Book" w:hAnsi="Gotham Book" w:cs="Arial"/>
          <w:sz w:val="20"/>
          <w:szCs w:val="20"/>
        </w:rPr>
        <w:t xml:space="preserve">ctándose una variación neta en el efectivo y equivalentes </w:t>
      </w:r>
      <w:r w:rsidRPr="001E4FA1">
        <w:rPr>
          <w:rFonts w:ascii="Gotham Book" w:hAnsi="Gotham Book" w:cs="Arial"/>
          <w:sz w:val="20"/>
          <w:szCs w:val="20"/>
        </w:rPr>
        <w:t xml:space="preserve">al efectivo </w:t>
      </w:r>
      <w:r w:rsidRPr="007028D2">
        <w:rPr>
          <w:rFonts w:ascii="Gotham Book" w:hAnsi="Gotham Book" w:cs="Arial"/>
          <w:sz w:val="20"/>
          <w:szCs w:val="20"/>
        </w:rPr>
        <w:t xml:space="preserve">de más </w:t>
      </w:r>
      <w:r w:rsidRPr="00961FF3">
        <w:rPr>
          <w:rFonts w:ascii="Gotham Book" w:hAnsi="Gotham Book" w:cs="Arial"/>
          <w:sz w:val="20"/>
          <w:szCs w:val="20"/>
        </w:rPr>
        <w:t>por 35 millones 154.2 miles de pesos,</w:t>
      </w:r>
      <w:r w:rsidRPr="007028D2">
        <w:rPr>
          <w:rFonts w:ascii="Gotham Book" w:hAnsi="Gotham Book" w:cs="Arial"/>
          <w:sz w:val="20"/>
          <w:szCs w:val="20"/>
        </w:rPr>
        <w:t xml:space="preserve"> derivado principalmente de las transferencias y remesas del Fideicomiso de Cobranza, así como por el Resultado del Ejercicio.</w:t>
      </w:r>
    </w:p>
    <w:p w:rsidR="004161D9" w:rsidRDefault="004161D9" w:rsidP="004161D9">
      <w:pPr>
        <w:jc w:val="both"/>
        <w:outlineLvl w:val="0"/>
        <w:rPr>
          <w:rFonts w:ascii="Gotham Book" w:hAnsi="Gotham Book" w:cs="Arial"/>
          <w:sz w:val="20"/>
          <w:szCs w:val="20"/>
        </w:rPr>
      </w:pPr>
    </w:p>
    <w:p w:rsidR="00181E7A" w:rsidRDefault="00181E7A" w:rsidP="004161D9">
      <w:pPr>
        <w:jc w:val="both"/>
        <w:outlineLvl w:val="0"/>
        <w:rPr>
          <w:rFonts w:ascii="Gotham Book" w:hAnsi="Gotham Book" w:cs="Arial"/>
          <w:sz w:val="20"/>
          <w:szCs w:val="20"/>
        </w:rPr>
      </w:pPr>
    </w:p>
    <w:p w:rsidR="004161D9" w:rsidRDefault="004161D9" w:rsidP="004161D9">
      <w:pPr>
        <w:jc w:val="both"/>
        <w:outlineLvl w:val="0"/>
        <w:rPr>
          <w:rFonts w:ascii="Gotham Book" w:hAnsi="Gotham Book" w:cs="Arial"/>
          <w:sz w:val="20"/>
          <w:szCs w:val="20"/>
        </w:rPr>
      </w:pPr>
    </w:p>
    <w:p w:rsidR="004161D9" w:rsidRPr="00231EAB" w:rsidRDefault="004161D9" w:rsidP="004161D9">
      <w:pPr>
        <w:pStyle w:val="Prrafodelista"/>
        <w:numPr>
          <w:ilvl w:val="0"/>
          <w:numId w:val="3"/>
        </w:numPr>
        <w:outlineLvl w:val="0"/>
        <w:rPr>
          <w:rFonts w:ascii="Gotham Book" w:hAnsi="Gotham Book" w:cs="Arial"/>
          <w:b/>
          <w:sz w:val="20"/>
          <w:szCs w:val="20"/>
        </w:rPr>
      </w:pPr>
      <w:r w:rsidRPr="00231EAB">
        <w:rPr>
          <w:rFonts w:ascii="Gotham Book" w:hAnsi="Gotham Book" w:cs="Arial"/>
          <w:b/>
          <w:sz w:val="20"/>
          <w:szCs w:val="20"/>
        </w:rPr>
        <w:t>CONCILIACIÓN ENTRE LOS INGRESOS PRESUPUESTARIOS Y CONTABLES, ASÍ COMO ENTRE LOS EGRESOS PRESUPUESTARIOS Y LOS GASTOS CONTABLES:</w:t>
      </w:r>
    </w:p>
    <w:p w:rsidR="004161D9" w:rsidRDefault="004161D9" w:rsidP="004161D9">
      <w:pPr>
        <w:pStyle w:val="Prrafodelista"/>
        <w:ind w:left="1068"/>
        <w:outlineLvl w:val="0"/>
        <w:rPr>
          <w:rFonts w:ascii="Gotham Book" w:hAnsi="Gotham Book" w:cs="Arial"/>
          <w:b/>
          <w:sz w:val="20"/>
          <w:szCs w:val="20"/>
        </w:rPr>
      </w:pPr>
    </w:p>
    <w:p w:rsidR="004161D9" w:rsidRPr="00FE2E41" w:rsidRDefault="004375B9" w:rsidP="004161D9">
      <w:pPr>
        <w:jc w:val="center"/>
        <w:outlineLvl w:val="0"/>
        <w:rPr>
          <w:rFonts w:ascii="Gotham Book" w:hAnsi="Gotham Book" w:cs="Arial"/>
          <w:b/>
          <w:sz w:val="20"/>
          <w:szCs w:val="20"/>
        </w:rPr>
      </w:pPr>
      <w:r w:rsidRPr="00747063">
        <w:rPr>
          <w:noProof/>
          <w:lang w:eastAsia="es-MX"/>
        </w:rPr>
        <w:drawing>
          <wp:inline distT="0" distB="0" distL="0" distR="0">
            <wp:extent cx="5800725" cy="3657600"/>
            <wp:effectExtent l="0" t="0" r="9525" b="0"/>
            <wp:docPr id="448"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0725" cy="3657600"/>
                    </a:xfrm>
                    <a:prstGeom prst="rect">
                      <a:avLst/>
                    </a:prstGeom>
                    <a:noFill/>
                    <a:ln>
                      <a:noFill/>
                    </a:ln>
                  </pic:spPr>
                </pic:pic>
              </a:graphicData>
            </a:graphic>
          </wp:inline>
        </w:drawing>
      </w:r>
    </w:p>
    <w:p w:rsidR="004161D9" w:rsidRDefault="004161D9" w:rsidP="004161D9">
      <w:pPr>
        <w:jc w:val="both"/>
        <w:rPr>
          <w:rFonts w:ascii="Gotham Book" w:hAnsi="Gotham Book" w:cs="Arial"/>
          <w:b/>
          <w:sz w:val="20"/>
          <w:szCs w:val="20"/>
        </w:rPr>
      </w:pPr>
    </w:p>
    <w:p w:rsidR="004161D9" w:rsidRDefault="004161D9" w:rsidP="004161D9">
      <w:pPr>
        <w:jc w:val="both"/>
        <w:rPr>
          <w:rFonts w:ascii="Gotham Book" w:hAnsi="Gotham Book" w:cs="Arial"/>
          <w:sz w:val="20"/>
          <w:szCs w:val="20"/>
        </w:rPr>
      </w:pPr>
      <w:r w:rsidRPr="00E05548">
        <w:rPr>
          <w:rFonts w:ascii="Gotham Book" w:hAnsi="Gotham Book" w:cs="Arial"/>
          <w:b/>
          <w:sz w:val="20"/>
          <w:szCs w:val="20"/>
        </w:rPr>
        <w:t>Conciliación entre los Ingreso</w:t>
      </w:r>
      <w:r>
        <w:rPr>
          <w:rFonts w:ascii="Gotham Book" w:hAnsi="Gotham Book" w:cs="Arial"/>
          <w:b/>
          <w:sz w:val="20"/>
          <w:szCs w:val="20"/>
        </w:rPr>
        <w:t>s Presupuestarios y Contables</w:t>
      </w:r>
      <w:r w:rsidRPr="00325594">
        <w:rPr>
          <w:rFonts w:ascii="Gotham Book" w:hAnsi="Gotham Book" w:cs="Arial"/>
          <w:sz w:val="20"/>
          <w:szCs w:val="20"/>
        </w:rPr>
        <w:t xml:space="preserve"> </w:t>
      </w:r>
      <w:r w:rsidRPr="00FE2E41">
        <w:rPr>
          <w:rFonts w:ascii="Gotham Book" w:hAnsi="Gotham Book" w:cs="Arial"/>
          <w:sz w:val="20"/>
          <w:szCs w:val="20"/>
        </w:rPr>
        <w:t>En el renglón de otros ingresos presupuestarios no contables, se registr</w:t>
      </w:r>
      <w:r>
        <w:rPr>
          <w:rFonts w:ascii="Gotham Book" w:hAnsi="Gotham Book" w:cs="Arial"/>
          <w:sz w:val="20"/>
          <w:szCs w:val="20"/>
        </w:rPr>
        <w:t>aron</w:t>
      </w:r>
      <w:r w:rsidRPr="00FE2E41">
        <w:rPr>
          <w:rFonts w:ascii="Gotham Book" w:hAnsi="Gotham Book" w:cs="Arial"/>
          <w:sz w:val="20"/>
          <w:szCs w:val="20"/>
        </w:rPr>
        <w:t xml:space="preserve"> 229 millones 628.4 miles de pesos para el pago de Amortización de Capital de los Cupones por la emisión de los Certificados Bursátiles Series “A” y “B”, (PROIN 10, PROIN 10-2) para el mes de Septiembre del año en curso y de la Serie Subordinada “C” (del crédito del </w:t>
      </w:r>
      <w:proofErr w:type="spellStart"/>
      <w:r w:rsidRPr="00FE2E41">
        <w:rPr>
          <w:rFonts w:ascii="Gotham Book" w:hAnsi="Gotham Book" w:cs="Arial"/>
          <w:sz w:val="20"/>
          <w:szCs w:val="20"/>
        </w:rPr>
        <w:t>IFREM</w:t>
      </w:r>
      <w:proofErr w:type="spellEnd"/>
      <w:r w:rsidRPr="00FE2E41">
        <w:rPr>
          <w:rFonts w:ascii="Gotham Book" w:hAnsi="Gotham Book" w:cs="Arial"/>
          <w:sz w:val="20"/>
          <w:szCs w:val="20"/>
        </w:rPr>
        <w:t xml:space="preserve"> con </w:t>
      </w:r>
      <w:proofErr w:type="spellStart"/>
      <w:r w:rsidRPr="00FE2E41">
        <w:rPr>
          <w:rFonts w:ascii="Gotham Book" w:hAnsi="Gotham Book" w:cs="Arial"/>
          <w:sz w:val="20"/>
          <w:szCs w:val="20"/>
        </w:rPr>
        <w:t>Banobras</w:t>
      </w:r>
      <w:proofErr w:type="spellEnd"/>
      <w:r w:rsidRPr="00FE2E41">
        <w:rPr>
          <w:rFonts w:ascii="Gotham Book" w:hAnsi="Gotham Book" w:cs="Arial"/>
          <w:sz w:val="20"/>
          <w:szCs w:val="20"/>
        </w:rPr>
        <w:t>) y  se incluyen los ingresos por pasivos pendientes de liquidar al cierre d</w:t>
      </w:r>
      <w:r>
        <w:rPr>
          <w:rFonts w:ascii="Gotham Book" w:hAnsi="Gotham Book" w:cs="Arial"/>
          <w:sz w:val="20"/>
          <w:szCs w:val="20"/>
        </w:rPr>
        <w:t xml:space="preserve">el ejercicio por 5 millones 294 mil </w:t>
      </w:r>
      <w:r w:rsidRPr="00FE2E41">
        <w:rPr>
          <w:rFonts w:ascii="Gotham Book" w:hAnsi="Gotham Book" w:cs="Arial"/>
          <w:sz w:val="20"/>
          <w:szCs w:val="20"/>
        </w:rPr>
        <w:t xml:space="preserve"> pesos; así como la Subcuenta de Modernización se tienen 4 millones 574.4 miles de pesos.</w:t>
      </w:r>
    </w:p>
    <w:p w:rsidR="004161D9" w:rsidRDefault="004161D9" w:rsidP="004161D9">
      <w:pPr>
        <w:jc w:val="both"/>
        <w:outlineLvl w:val="0"/>
        <w:rPr>
          <w:rFonts w:ascii="Gotham Book" w:hAnsi="Gotham Book" w:cs="Arial"/>
          <w:sz w:val="20"/>
          <w:szCs w:val="20"/>
        </w:rPr>
      </w:pPr>
    </w:p>
    <w:p w:rsidR="004161D9" w:rsidRDefault="004375B9" w:rsidP="004161D9">
      <w:pPr>
        <w:jc w:val="both"/>
        <w:outlineLvl w:val="0"/>
        <w:rPr>
          <w:rFonts w:ascii="Gotham Book" w:hAnsi="Gotham Book" w:cs="Arial"/>
          <w:sz w:val="20"/>
          <w:szCs w:val="20"/>
        </w:rPr>
      </w:pPr>
      <w:r w:rsidRPr="00747063">
        <w:rPr>
          <w:noProof/>
          <w:lang w:eastAsia="es-MX"/>
        </w:rPr>
        <w:lastRenderedPageBreak/>
        <w:drawing>
          <wp:inline distT="0" distB="0" distL="0" distR="0">
            <wp:extent cx="5876925" cy="5274310"/>
            <wp:effectExtent l="0" t="0" r="9525" b="2540"/>
            <wp:docPr id="3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76925" cy="5274310"/>
                    </a:xfrm>
                    <a:prstGeom prst="rect">
                      <a:avLst/>
                    </a:prstGeom>
                    <a:noFill/>
                    <a:ln>
                      <a:noFill/>
                    </a:ln>
                  </pic:spPr>
                </pic:pic>
              </a:graphicData>
            </a:graphic>
          </wp:inline>
        </w:drawing>
      </w:r>
    </w:p>
    <w:p w:rsidR="004161D9" w:rsidRPr="001222B0" w:rsidRDefault="004161D9" w:rsidP="004161D9">
      <w:pPr>
        <w:jc w:val="both"/>
        <w:outlineLvl w:val="0"/>
        <w:rPr>
          <w:rFonts w:ascii="Gotham Book" w:hAnsi="Gotham Book" w:cs="Arial"/>
          <w:sz w:val="20"/>
          <w:szCs w:val="20"/>
        </w:rPr>
      </w:pPr>
      <w:r>
        <w:rPr>
          <w:rFonts w:ascii="Gotham Book" w:hAnsi="Gotham Book" w:cs="Arial"/>
          <w:b/>
          <w:sz w:val="20"/>
          <w:szCs w:val="20"/>
        </w:rPr>
        <w:t>Conciliación ent</w:t>
      </w:r>
      <w:r w:rsidRPr="005A08BA">
        <w:rPr>
          <w:rFonts w:ascii="Gotham Book" w:hAnsi="Gotham Book" w:cs="Arial"/>
          <w:b/>
          <w:sz w:val="20"/>
          <w:szCs w:val="20"/>
        </w:rPr>
        <w:t>e los Egresos Presupuestarios y los Gastos Contables</w:t>
      </w:r>
      <w:r w:rsidRPr="000A5C49">
        <w:rPr>
          <w:rFonts w:ascii="Gotham Book" w:hAnsi="Gotham Book" w:cs="Arial"/>
          <w:sz w:val="20"/>
          <w:szCs w:val="20"/>
        </w:rPr>
        <w:t xml:space="preserve">- </w:t>
      </w:r>
      <w:r w:rsidRPr="001222B0">
        <w:rPr>
          <w:rFonts w:ascii="Gotham Book" w:hAnsi="Gotham Book" w:cs="Arial"/>
          <w:sz w:val="20"/>
          <w:szCs w:val="20"/>
        </w:rPr>
        <w:t>Los 229 millones 628.4 miles de pesos, corresponden al pago de la amortización de capital de las Series "A", "B" y serie Subordinada "C" de agosto-septiembre 2016, los 42 millones 850.5 miles de pesos, a los pago</w:t>
      </w:r>
      <w:r>
        <w:rPr>
          <w:rFonts w:ascii="Gotham Book" w:hAnsi="Gotham Book" w:cs="Arial"/>
          <w:sz w:val="20"/>
          <w:szCs w:val="20"/>
        </w:rPr>
        <w:t>s</w:t>
      </w:r>
      <w:r w:rsidRPr="001222B0">
        <w:rPr>
          <w:rFonts w:ascii="Gotham Book" w:hAnsi="Gotham Book" w:cs="Arial"/>
          <w:sz w:val="20"/>
          <w:szCs w:val="20"/>
        </w:rPr>
        <w:t xml:space="preserve"> de Adeudos de Ejercicios Fiscales Anteriores (ADEFAS</w:t>
      </w:r>
      <w:r w:rsidRPr="00033498">
        <w:rPr>
          <w:rFonts w:ascii="Gotham Book" w:hAnsi="Gotham Book" w:cs="Arial"/>
          <w:sz w:val="20"/>
          <w:szCs w:val="20"/>
        </w:rPr>
        <w:t xml:space="preserve">), los 847 millones 395.2 miles de pesos, se integra de los 844 millones 76.1 miles de pesos por las transferencias de los ingresos al Fideicomiso y a la economía que será transferida al GEM por el Programa de Acciones para el </w:t>
      </w:r>
      <w:r w:rsidR="006C2AF8" w:rsidRPr="00033498">
        <w:rPr>
          <w:rFonts w:ascii="Gotham Book" w:hAnsi="Gotham Book" w:cs="Arial"/>
          <w:sz w:val="20"/>
          <w:szCs w:val="20"/>
        </w:rPr>
        <w:t>Desarrollo</w:t>
      </w:r>
      <w:r w:rsidRPr="00033498">
        <w:rPr>
          <w:rFonts w:ascii="Gotham Book" w:hAnsi="Gotham Book" w:cs="Arial"/>
          <w:sz w:val="20"/>
          <w:szCs w:val="20"/>
        </w:rPr>
        <w:t xml:space="preserve"> (PAD).</w:t>
      </w:r>
    </w:p>
    <w:p w:rsidR="004161D9" w:rsidRDefault="004161D9" w:rsidP="004161D9">
      <w:pPr>
        <w:jc w:val="both"/>
        <w:outlineLvl w:val="0"/>
        <w:rPr>
          <w:rFonts w:ascii="Gotham Book" w:hAnsi="Gotham Book" w:cs="Arial"/>
          <w:b/>
          <w:sz w:val="20"/>
          <w:szCs w:val="20"/>
        </w:rPr>
      </w:pPr>
    </w:p>
    <w:p w:rsidR="00181E7A" w:rsidRDefault="00181E7A" w:rsidP="004161D9">
      <w:pPr>
        <w:jc w:val="both"/>
        <w:outlineLvl w:val="0"/>
        <w:rPr>
          <w:rFonts w:ascii="Gotham Book" w:hAnsi="Gotham Book" w:cs="Arial"/>
          <w:b/>
          <w:sz w:val="20"/>
          <w:szCs w:val="20"/>
        </w:rPr>
      </w:pPr>
    </w:p>
    <w:p w:rsidR="00181E7A" w:rsidRDefault="00181E7A" w:rsidP="004161D9">
      <w:pPr>
        <w:jc w:val="both"/>
        <w:outlineLvl w:val="0"/>
        <w:rPr>
          <w:rFonts w:ascii="Gotham Book" w:hAnsi="Gotham Book" w:cs="Arial"/>
          <w:b/>
          <w:sz w:val="20"/>
          <w:szCs w:val="20"/>
        </w:rPr>
      </w:pPr>
    </w:p>
    <w:p w:rsidR="00181E7A" w:rsidRDefault="00181E7A" w:rsidP="004161D9">
      <w:pPr>
        <w:jc w:val="both"/>
        <w:outlineLvl w:val="0"/>
        <w:rPr>
          <w:rFonts w:ascii="Gotham Book" w:hAnsi="Gotham Book" w:cs="Arial"/>
          <w:b/>
          <w:sz w:val="20"/>
          <w:szCs w:val="20"/>
        </w:rPr>
      </w:pPr>
    </w:p>
    <w:p w:rsidR="004161D9" w:rsidRPr="00F7196B" w:rsidRDefault="004161D9" w:rsidP="004161D9">
      <w:pPr>
        <w:jc w:val="center"/>
        <w:outlineLvl w:val="0"/>
        <w:rPr>
          <w:rFonts w:ascii="Gotham Book" w:hAnsi="Gotham Book" w:cs="Arial"/>
          <w:b/>
          <w:sz w:val="20"/>
          <w:szCs w:val="20"/>
        </w:rPr>
      </w:pPr>
      <w:r w:rsidRPr="00F7196B">
        <w:rPr>
          <w:rFonts w:ascii="Gotham Book" w:hAnsi="Gotham Book" w:cs="Arial"/>
          <w:b/>
          <w:sz w:val="20"/>
          <w:szCs w:val="20"/>
        </w:rPr>
        <w:t>NOTAS DE MEMORIA (CUENTAS DE ORDEN)</w:t>
      </w:r>
    </w:p>
    <w:p w:rsidR="004161D9" w:rsidRDefault="004161D9" w:rsidP="004161D9">
      <w:pPr>
        <w:jc w:val="both"/>
        <w:outlineLvl w:val="0"/>
        <w:rPr>
          <w:rFonts w:ascii="Gotham Book" w:hAnsi="Gotham Book" w:cs="Arial"/>
          <w:sz w:val="20"/>
          <w:szCs w:val="20"/>
        </w:rPr>
      </w:pPr>
      <w:r w:rsidRPr="007211F6">
        <w:rPr>
          <w:rFonts w:ascii="Gotham Book" w:hAnsi="Gotham Book" w:cs="Arial"/>
          <w:sz w:val="20"/>
          <w:szCs w:val="20"/>
        </w:rPr>
        <w:t>Las Cuentas de Orden Contables y Presupuestarias se integran de la siguiente forma:</w:t>
      </w:r>
    </w:p>
    <w:p w:rsidR="004161D9" w:rsidRDefault="004375B9" w:rsidP="004161D9">
      <w:pPr>
        <w:jc w:val="center"/>
        <w:outlineLvl w:val="0"/>
        <w:rPr>
          <w:rFonts w:ascii="Gotham Book" w:hAnsi="Gotham Book" w:cs="Arial"/>
          <w:sz w:val="20"/>
          <w:szCs w:val="20"/>
        </w:rPr>
      </w:pPr>
      <w:r w:rsidRPr="00747063">
        <w:rPr>
          <w:noProof/>
          <w:lang w:eastAsia="es-MX"/>
        </w:rPr>
        <w:drawing>
          <wp:inline distT="0" distB="0" distL="0" distR="0">
            <wp:extent cx="6378575" cy="1550670"/>
            <wp:effectExtent l="0" t="0" r="3175" b="0"/>
            <wp:docPr id="30"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78575" cy="1550670"/>
                    </a:xfrm>
                    <a:prstGeom prst="rect">
                      <a:avLst/>
                    </a:prstGeom>
                    <a:noFill/>
                    <a:ln>
                      <a:noFill/>
                    </a:ln>
                  </pic:spPr>
                </pic:pic>
              </a:graphicData>
            </a:graphic>
          </wp:inline>
        </w:drawing>
      </w:r>
    </w:p>
    <w:p w:rsidR="004161D9" w:rsidRDefault="004375B9" w:rsidP="004161D9">
      <w:pPr>
        <w:jc w:val="center"/>
        <w:outlineLvl w:val="0"/>
        <w:rPr>
          <w:rFonts w:ascii="Gotham Book" w:hAnsi="Gotham Book" w:cs="Arial"/>
          <w:sz w:val="20"/>
          <w:szCs w:val="20"/>
        </w:rPr>
      </w:pPr>
      <w:r w:rsidRPr="00747063">
        <w:rPr>
          <w:noProof/>
          <w:lang w:eastAsia="es-MX"/>
        </w:rPr>
        <w:drawing>
          <wp:inline distT="0" distB="0" distL="0" distR="0">
            <wp:extent cx="6298565" cy="3994150"/>
            <wp:effectExtent l="0" t="0" r="6985" b="6350"/>
            <wp:docPr id="2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8565" cy="3994150"/>
                    </a:xfrm>
                    <a:prstGeom prst="rect">
                      <a:avLst/>
                    </a:prstGeom>
                    <a:noFill/>
                    <a:ln>
                      <a:noFill/>
                    </a:ln>
                  </pic:spPr>
                </pic:pic>
              </a:graphicData>
            </a:graphic>
          </wp:inline>
        </w:drawing>
      </w:r>
    </w:p>
    <w:p w:rsidR="004161D9" w:rsidRDefault="004161D9" w:rsidP="004161D9">
      <w:pPr>
        <w:jc w:val="both"/>
        <w:outlineLvl w:val="0"/>
        <w:rPr>
          <w:rFonts w:ascii="Gotham Book" w:hAnsi="Gotham Book" w:cs="Arial"/>
          <w:sz w:val="20"/>
          <w:szCs w:val="20"/>
        </w:rPr>
      </w:pPr>
    </w:p>
    <w:p w:rsidR="00181E7A" w:rsidRDefault="00181E7A" w:rsidP="004161D9">
      <w:pPr>
        <w:jc w:val="both"/>
        <w:outlineLvl w:val="0"/>
        <w:rPr>
          <w:rFonts w:ascii="Gotham Book" w:hAnsi="Gotham Book" w:cs="Arial"/>
          <w:sz w:val="20"/>
          <w:szCs w:val="20"/>
        </w:rPr>
      </w:pPr>
    </w:p>
    <w:p w:rsidR="00181E7A" w:rsidRDefault="00181E7A" w:rsidP="004161D9">
      <w:pPr>
        <w:jc w:val="both"/>
        <w:outlineLvl w:val="0"/>
        <w:rPr>
          <w:rFonts w:ascii="Gotham Book" w:hAnsi="Gotham Book" w:cs="Arial"/>
          <w:sz w:val="20"/>
          <w:szCs w:val="20"/>
        </w:rPr>
      </w:pPr>
    </w:p>
    <w:p w:rsidR="00181E7A" w:rsidRDefault="00181E7A" w:rsidP="004161D9">
      <w:pPr>
        <w:jc w:val="both"/>
        <w:outlineLvl w:val="0"/>
        <w:rPr>
          <w:rFonts w:ascii="Gotham Book" w:hAnsi="Gotham Book" w:cs="Arial"/>
          <w:sz w:val="20"/>
          <w:szCs w:val="20"/>
        </w:rPr>
      </w:pPr>
    </w:p>
    <w:p w:rsidR="004161D9" w:rsidRDefault="004161D9" w:rsidP="004161D9">
      <w:pPr>
        <w:jc w:val="both"/>
        <w:outlineLvl w:val="0"/>
        <w:rPr>
          <w:rFonts w:ascii="Gotham Book" w:hAnsi="Gotham Book" w:cs="Arial"/>
          <w:sz w:val="20"/>
          <w:szCs w:val="20"/>
        </w:rPr>
      </w:pPr>
      <w:r w:rsidRPr="000277E0">
        <w:rPr>
          <w:rFonts w:ascii="Gotham Book" w:hAnsi="Gotham Book" w:cs="Arial"/>
          <w:sz w:val="20"/>
          <w:szCs w:val="20"/>
        </w:rPr>
        <w:t xml:space="preserve">La comunicación de la asignación del </w:t>
      </w:r>
      <w:r w:rsidRPr="000277E0">
        <w:rPr>
          <w:rFonts w:ascii="Gotham Book" w:hAnsi="Gotham Book" w:cs="Arial"/>
          <w:b/>
          <w:sz w:val="20"/>
          <w:szCs w:val="20"/>
        </w:rPr>
        <w:t>Presupuesto Autorizado para el Ejercicio Fiscal 2016</w:t>
      </w:r>
      <w:r w:rsidRPr="000277E0">
        <w:rPr>
          <w:rFonts w:ascii="Gotham Book" w:hAnsi="Gotham Book" w:cs="Arial"/>
          <w:sz w:val="20"/>
          <w:szCs w:val="20"/>
        </w:rPr>
        <w:t xml:space="preserve">, se realizó mediante oficio No. 203A-0837/2015, de fecha 15 de diciembre de 2015, emitido por la Secretaría de Finanzas, con el cual se aprueba la asignación presupuestal autorizada por la LVIII Legislatura al Instituto de la Función Registral del Estado de México, que asciende a la cantidad de un mil </w:t>
      </w:r>
      <w:r>
        <w:rPr>
          <w:rFonts w:ascii="Gotham Book" w:hAnsi="Gotham Book" w:cs="Arial"/>
          <w:sz w:val="20"/>
          <w:szCs w:val="20"/>
        </w:rPr>
        <w:t>472</w:t>
      </w:r>
      <w:r w:rsidRPr="000277E0">
        <w:rPr>
          <w:rFonts w:ascii="Gotham Book" w:hAnsi="Gotham Book" w:cs="Arial"/>
          <w:sz w:val="20"/>
          <w:szCs w:val="20"/>
        </w:rPr>
        <w:t xml:space="preserve"> millones </w:t>
      </w:r>
      <w:r>
        <w:rPr>
          <w:rFonts w:ascii="Gotham Book" w:hAnsi="Gotham Book" w:cs="Arial"/>
          <w:sz w:val="20"/>
          <w:szCs w:val="20"/>
        </w:rPr>
        <w:t>813.9</w:t>
      </w:r>
      <w:r w:rsidRPr="000277E0">
        <w:rPr>
          <w:rFonts w:ascii="Gotham Book" w:hAnsi="Gotham Book" w:cs="Arial"/>
          <w:sz w:val="20"/>
          <w:szCs w:val="20"/>
        </w:rPr>
        <w:t xml:space="preserve"> miles de pesos</w:t>
      </w:r>
      <w:r w:rsidRPr="000277E0">
        <w:rPr>
          <w:rFonts w:ascii="Gotham Book" w:hAnsi="Gotham Book" w:cs="Arial"/>
          <w:b/>
          <w:sz w:val="20"/>
          <w:szCs w:val="20"/>
        </w:rPr>
        <w:t xml:space="preserve">, </w:t>
      </w:r>
      <w:r w:rsidRPr="000277E0">
        <w:rPr>
          <w:rFonts w:ascii="Gotham Book" w:hAnsi="Gotham Book" w:cs="Arial"/>
          <w:sz w:val="20"/>
          <w:szCs w:val="20"/>
        </w:rPr>
        <w:t>distribuida de la siguiente manera:</w:t>
      </w:r>
    </w:p>
    <w:p w:rsidR="004161D9" w:rsidRDefault="004161D9" w:rsidP="004161D9">
      <w:pPr>
        <w:jc w:val="both"/>
        <w:outlineLvl w:val="0"/>
        <w:rPr>
          <w:rFonts w:ascii="Gotham Book" w:hAnsi="Gotham Book" w:cs="Arial"/>
          <w:sz w:val="20"/>
          <w:szCs w:val="20"/>
        </w:rPr>
      </w:pPr>
    </w:p>
    <w:p w:rsidR="004161D9" w:rsidRDefault="004375B9" w:rsidP="009B2B3C">
      <w:pPr>
        <w:jc w:val="center"/>
        <w:rPr>
          <w:rFonts w:ascii="Gotham Book" w:hAnsi="Gotham Book" w:cs="Arial"/>
          <w:sz w:val="20"/>
          <w:szCs w:val="20"/>
        </w:rPr>
      </w:pPr>
      <w:r w:rsidRPr="00747063">
        <w:rPr>
          <w:noProof/>
          <w:lang w:eastAsia="es-MX"/>
        </w:rPr>
        <w:drawing>
          <wp:inline distT="0" distB="0" distL="0" distR="0">
            <wp:extent cx="5376545" cy="1770380"/>
            <wp:effectExtent l="0" t="0" r="0" b="1270"/>
            <wp:docPr id="2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76545" cy="1770380"/>
                    </a:xfrm>
                    <a:prstGeom prst="rect">
                      <a:avLst/>
                    </a:prstGeom>
                    <a:noFill/>
                    <a:ln>
                      <a:noFill/>
                    </a:ln>
                  </pic:spPr>
                </pic:pic>
              </a:graphicData>
            </a:graphic>
          </wp:inline>
        </w:drawing>
      </w:r>
    </w:p>
    <w:p w:rsidR="009B2B3C" w:rsidRPr="009B2B3C" w:rsidRDefault="009B2B3C" w:rsidP="009B2B3C">
      <w:pPr>
        <w:jc w:val="center"/>
        <w:rPr>
          <w:rFonts w:ascii="Gotham Book" w:hAnsi="Gotham Book" w:cs="Arial"/>
          <w:sz w:val="20"/>
          <w:szCs w:val="20"/>
        </w:rPr>
      </w:pPr>
    </w:p>
    <w:p w:rsidR="004161D9" w:rsidRPr="00875676" w:rsidRDefault="004161D9" w:rsidP="004161D9">
      <w:pPr>
        <w:outlineLvl w:val="0"/>
        <w:rPr>
          <w:rFonts w:ascii="Gotham Book" w:hAnsi="Gotham Book" w:cs="Arial"/>
          <w:b/>
          <w:sz w:val="20"/>
          <w:szCs w:val="20"/>
        </w:rPr>
      </w:pPr>
      <w:r w:rsidRPr="00385023">
        <w:rPr>
          <w:rFonts w:ascii="Gotham Book" w:hAnsi="Gotham Book" w:cs="Arial"/>
          <w:b/>
          <w:sz w:val="20"/>
          <w:szCs w:val="20"/>
        </w:rPr>
        <w:t>El Presupuesto Original se ha modificado para el Ejercicio 2016, de acuerdo con las siguientes adecuaciones:</w:t>
      </w:r>
    </w:p>
    <w:p w:rsidR="004161D9" w:rsidRDefault="004161D9" w:rsidP="004161D9">
      <w:pPr>
        <w:tabs>
          <w:tab w:val="left" w:pos="488"/>
        </w:tabs>
        <w:outlineLvl w:val="0"/>
        <w:rPr>
          <w:rFonts w:ascii="Gotham Book" w:hAnsi="Gotham Book" w:cs="Arial"/>
          <w:b/>
          <w:sz w:val="20"/>
          <w:szCs w:val="20"/>
        </w:rPr>
      </w:pPr>
      <w:r>
        <w:rPr>
          <w:rFonts w:ascii="Gotham Book" w:hAnsi="Gotham Book" w:cs="Arial"/>
          <w:b/>
          <w:sz w:val="20"/>
          <w:szCs w:val="20"/>
        </w:rPr>
        <w:tab/>
      </w:r>
      <w:r w:rsidR="004375B9" w:rsidRPr="00747063">
        <w:rPr>
          <w:noProof/>
          <w:lang w:eastAsia="es-MX"/>
        </w:rPr>
        <w:drawing>
          <wp:inline distT="0" distB="0" distL="0" distR="0">
            <wp:extent cx="5755633" cy="2568220"/>
            <wp:effectExtent l="0" t="0" r="0" b="3810"/>
            <wp:docPr id="27" name="Imagen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333" cy="2569871"/>
                    </a:xfrm>
                    <a:prstGeom prst="rect">
                      <a:avLst/>
                    </a:prstGeom>
                    <a:noFill/>
                    <a:ln>
                      <a:noFill/>
                    </a:ln>
                  </pic:spPr>
                </pic:pic>
              </a:graphicData>
            </a:graphic>
          </wp:inline>
        </w:drawing>
      </w:r>
    </w:p>
    <w:p w:rsidR="00E418BF" w:rsidRPr="00E418BF" w:rsidRDefault="00E418BF" w:rsidP="004161D9">
      <w:pPr>
        <w:tabs>
          <w:tab w:val="left" w:pos="488"/>
        </w:tabs>
        <w:outlineLvl w:val="0"/>
        <w:rPr>
          <w:rFonts w:ascii="Gotham Book" w:hAnsi="Gotham Book" w:cs="Arial"/>
          <w:b/>
          <w:sz w:val="20"/>
          <w:szCs w:val="20"/>
        </w:rPr>
      </w:pPr>
    </w:p>
    <w:p w:rsidR="009B2B3C" w:rsidRDefault="009B2B3C" w:rsidP="00181E7A">
      <w:pPr>
        <w:tabs>
          <w:tab w:val="left" w:pos="488"/>
        </w:tabs>
        <w:outlineLvl w:val="0"/>
        <w:rPr>
          <w:rFonts w:ascii="Gotham Book" w:hAnsi="Gotham Book"/>
          <w:sz w:val="20"/>
        </w:rPr>
      </w:pPr>
    </w:p>
    <w:p w:rsidR="004161D9" w:rsidRDefault="004161D9" w:rsidP="00181E7A">
      <w:pPr>
        <w:tabs>
          <w:tab w:val="left" w:pos="488"/>
        </w:tabs>
        <w:outlineLvl w:val="0"/>
        <w:rPr>
          <w:rFonts w:ascii="Gotham Book" w:hAnsi="Gotham Book"/>
          <w:sz w:val="20"/>
        </w:rPr>
      </w:pPr>
      <w:r w:rsidRPr="00181E7A">
        <w:rPr>
          <w:rFonts w:ascii="Gotham Book" w:hAnsi="Gotham Book"/>
          <w:sz w:val="20"/>
        </w:rPr>
        <w:lastRenderedPageBreak/>
        <w:t>Estado Comparativo del Ejercicio del Presupuesto de Egresos:</w:t>
      </w:r>
    </w:p>
    <w:p w:rsidR="004161D9" w:rsidRDefault="004375B9" w:rsidP="004161D9">
      <w:pPr>
        <w:jc w:val="center"/>
        <w:outlineLvl w:val="0"/>
        <w:rPr>
          <w:rFonts w:ascii="Gotham Book" w:hAnsi="Gotham Book" w:cs="Arial"/>
          <w:b/>
          <w:sz w:val="20"/>
          <w:szCs w:val="20"/>
        </w:rPr>
      </w:pPr>
      <w:r w:rsidRPr="00747063">
        <w:rPr>
          <w:noProof/>
          <w:lang w:eastAsia="es-MX"/>
        </w:rPr>
        <w:drawing>
          <wp:inline distT="0" distB="0" distL="0" distR="0">
            <wp:extent cx="5838825" cy="1477645"/>
            <wp:effectExtent l="0" t="0" r="9525" b="8255"/>
            <wp:docPr id="26"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38825" cy="1477645"/>
                    </a:xfrm>
                    <a:prstGeom prst="rect">
                      <a:avLst/>
                    </a:prstGeom>
                    <a:noFill/>
                    <a:ln>
                      <a:noFill/>
                    </a:ln>
                  </pic:spPr>
                </pic:pic>
              </a:graphicData>
            </a:graphic>
          </wp:inline>
        </w:drawing>
      </w:r>
    </w:p>
    <w:p w:rsidR="004161D9" w:rsidRDefault="004161D9" w:rsidP="004161D9">
      <w:pPr>
        <w:jc w:val="both"/>
        <w:rPr>
          <w:rFonts w:ascii="Gotham Book" w:hAnsi="Gotham Book" w:cs="Arial"/>
          <w:sz w:val="20"/>
          <w:szCs w:val="20"/>
        </w:rPr>
      </w:pPr>
      <w:r w:rsidRPr="00006331">
        <w:rPr>
          <w:rFonts w:ascii="Gotham Book" w:hAnsi="Gotham Book" w:cs="Arial"/>
          <w:sz w:val="20"/>
          <w:szCs w:val="20"/>
        </w:rPr>
        <w:t>El presupuesto de egresos</w:t>
      </w:r>
      <w:r>
        <w:rPr>
          <w:rFonts w:ascii="Gotham Book" w:hAnsi="Gotham Book" w:cs="Arial"/>
          <w:sz w:val="20"/>
          <w:szCs w:val="20"/>
        </w:rPr>
        <w:t xml:space="preserve"> aprobado</w:t>
      </w:r>
      <w:r w:rsidRPr="00006331">
        <w:rPr>
          <w:rFonts w:ascii="Gotham Book" w:hAnsi="Gotham Book" w:cs="Arial"/>
          <w:sz w:val="20"/>
          <w:szCs w:val="20"/>
        </w:rPr>
        <w:t xml:space="preserve"> modificado anual fue de </w:t>
      </w:r>
      <w:r>
        <w:rPr>
          <w:rFonts w:ascii="Gotham Book" w:hAnsi="Gotham Book" w:cs="Arial"/>
          <w:sz w:val="20"/>
          <w:szCs w:val="20"/>
        </w:rPr>
        <w:t>2</w:t>
      </w:r>
      <w:r w:rsidRPr="00006331">
        <w:rPr>
          <w:rFonts w:ascii="Gotham Book" w:hAnsi="Gotham Book" w:cs="Arial"/>
          <w:sz w:val="20"/>
          <w:szCs w:val="20"/>
        </w:rPr>
        <w:t xml:space="preserve"> mil </w:t>
      </w:r>
      <w:r>
        <w:rPr>
          <w:rFonts w:ascii="Gotham Book" w:hAnsi="Gotham Book" w:cs="Arial"/>
          <w:sz w:val="20"/>
          <w:szCs w:val="20"/>
        </w:rPr>
        <w:t>148 millones 273.2</w:t>
      </w:r>
      <w:r w:rsidRPr="00006331">
        <w:rPr>
          <w:rFonts w:ascii="Gotham Book" w:hAnsi="Gotham Book" w:cs="Arial"/>
          <w:sz w:val="20"/>
          <w:szCs w:val="20"/>
        </w:rPr>
        <w:t xml:space="preserve"> mil</w:t>
      </w:r>
      <w:r>
        <w:rPr>
          <w:rFonts w:ascii="Gotham Book" w:hAnsi="Gotham Book" w:cs="Arial"/>
          <w:sz w:val="20"/>
          <w:szCs w:val="20"/>
        </w:rPr>
        <w:t>es de</w:t>
      </w:r>
      <w:r w:rsidRPr="00006331">
        <w:rPr>
          <w:rFonts w:ascii="Gotham Book" w:hAnsi="Gotham Book" w:cs="Arial"/>
          <w:sz w:val="20"/>
          <w:szCs w:val="20"/>
        </w:rPr>
        <w:t xml:space="preserve"> pesos, de los cuales el presupuesto autorizado al mes es de </w:t>
      </w:r>
      <w:r>
        <w:rPr>
          <w:rFonts w:ascii="Gotham Book" w:hAnsi="Gotham Book" w:cs="Arial"/>
          <w:sz w:val="20"/>
          <w:szCs w:val="20"/>
        </w:rPr>
        <w:t>2 mil 148 millones</w:t>
      </w:r>
      <w:r w:rsidRPr="00006331">
        <w:rPr>
          <w:rFonts w:ascii="Gotham Book" w:hAnsi="Gotham Book" w:cs="Arial"/>
          <w:sz w:val="20"/>
          <w:szCs w:val="20"/>
        </w:rPr>
        <w:t xml:space="preserve"> </w:t>
      </w:r>
      <w:r>
        <w:rPr>
          <w:rFonts w:ascii="Gotham Book" w:hAnsi="Gotham Book" w:cs="Arial"/>
          <w:sz w:val="20"/>
          <w:szCs w:val="20"/>
        </w:rPr>
        <w:t>273.2</w:t>
      </w:r>
      <w:r w:rsidRPr="00006331">
        <w:rPr>
          <w:rFonts w:ascii="Gotham Book" w:hAnsi="Gotham Book" w:cs="Arial"/>
          <w:sz w:val="20"/>
          <w:szCs w:val="20"/>
        </w:rPr>
        <w:t xml:space="preserve"> </w:t>
      </w:r>
      <w:r>
        <w:rPr>
          <w:rFonts w:ascii="Gotham Book" w:hAnsi="Gotham Book" w:cs="Arial"/>
          <w:sz w:val="20"/>
          <w:szCs w:val="20"/>
        </w:rPr>
        <w:t xml:space="preserve">miles de </w:t>
      </w:r>
      <w:r w:rsidRPr="00006331">
        <w:rPr>
          <w:rFonts w:ascii="Gotham Book" w:hAnsi="Gotham Book" w:cs="Arial"/>
          <w:sz w:val="20"/>
          <w:szCs w:val="20"/>
        </w:rPr>
        <w:t xml:space="preserve">pesos, se han ejercido al mes que se analiza la cantidad de </w:t>
      </w:r>
      <w:r>
        <w:rPr>
          <w:rFonts w:ascii="Gotham Book" w:hAnsi="Gotham Book" w:cs="Arial"/>
          <w:sz w:val="20"/>
          <w:szCs w:val="20"/>
        </w:rPr>
        <w:t>2 mil 76 millones</w:t>
      </w:r>
      <w:r w:rsidRPr="00006331">
        <w:rPr>
          <w:rFonts w:ascii="Gotham Book" w:hAnsi="Gotham Book" w:cs="Arial"/>
          <w:sz w:val="20"/>
          <w:szCs w:val="20"/>
        </w:rPr>
        <w:t xml:space="preserve"> </w:t>
      </w:r>
      <w:r>
        <w:rPr>
          <w:rFonts w:ascii="Gotham Book" w:hAnsi="Gotham Book" w:cs="Arial"/>
          <w:sz w:val="20"/>
          <w:szCs w:val="20"/>
        </w:rPr>
        <w:t>747.2</w:t>
      </w:r>
      <w:r w:rsidRPr="00006331">
        <w:rPr>
          <w:rFonts w:ascii="Gotham Book" w:hAnsi="Gotham Book" w:cs="Arial"/>
          <w:sz w:val="20"/>
          <w:szCs w:val="20"/>
        </w:rPr>
        <w:t xml:space="preserve"> </w:t>
      </w:r>
      <w:r>
        <w:rPr>
          <w:rFonts w:ascii="Gotham Book" w:hAnsi="Gotham Book" w:cs="Arial"/>
          <w:sz w:val="20"/>
          <w:szCs w:val="20"/>
        </w:rPr>
        <w:t xml:space="preserve">miles de </w:t>
      </w:r>
      <w:r w:rsidRPr="00006331">
        <w:rPr>
          <w:rFonts w:ascii="Gotham Book" w:hAnsi="Gotham Book" w:cs="Arial"/>
          <w:sz w:val="20"/>
          <w:szCs w:val="20"/>
        </w:rPr>
        <w:t xml:space="preserve">pesos, por lo tanto, se observa una variación por ejercer del presupuesto al mes actual </w:t>
      </w:r>
      <w:r>
        <w:rPr>
          <w:rFonts w:ascii="Gotham Book" w:hAnsi="Gotham Book" w:cs="Arial"/>
          <w:sz w:val="20"/>
          <w:szCs w:val="20"/>
        </w:rPr>
        <w:t>de</w:t>
      </w:r>
      <w:r w:rsidRPr="00006331">
        <w:rPr>
          <w:rFonts w:ascii="Gotham Book" w:hAnsi="Gotham Book" w:cs="Arial"/>
          <w:sz w:val="20"/>
          <w:szCs w:val="20"/>
        </w:rPr>
        <w:t xml:space="preserve"> </w:t>
      </w:r>
      <w:r>
        <w:rPr>
          <w:rFonts w:ascii="Gotham Book" w:hAnsi="Gotham Book" w:cs="Arial"/>
          <w:sz w:val="20"/>
          <w:szCs w:val="20"/>
        </w:rPr>
        <w:t xml:space="preserve">71 </w:t>
      </w:r>
      <w:r w:rsidRPr="00006331">
        <w:rPr>
          <w:rFonts w:ascii="Gotham Book" w:hAnsi="Gotham Book" w:cs="Arial"/>
          <w:sz w:val="20"/>
          <w:szCs w:val="20"/>
        </w:rPr>
        <w:t>mil</w:t>
      </w:r>
      <w:r>
        <w:rPr>
          <w:rFonts w:ascii="Gotham Book" w:hAnsi="Gotham Book" w:cs="Arial"/>
          <w:sz w:val="20"/>
          <w:szCs w:val="20"/>
        </w:rPr>
        <w:t>lones</w:t>
      </w:r>
      <w:r w:rsidRPr="00006331">
        <w:rPr>
          <w:rFonts w:ascii="Gotham Book" w:hAnsi="Gotham Book" w:cs="Arial"/>
          <w:sz w:val="20"/>
          <w:szCs w:val="20"/>
        </w:rPr>
        <w:t xml:space="preserve"> </w:t>
      </w:r>
      <w:r>
        <w:rPr>
          <w:rFonts w:ascii="Gotham Book" w:hAnsi="Gotham Book" w:cs="Arial"/>
          <w:sz w:val="20"/>
          <w:szCs w:val="20"/>
        </w:rPr>
        <w:t xml:space="preserve">526 mil </w:t>
      </w:r>
      <w:r w:rsidRPr="00006331">
        <w:rPr>
          <w:rFonts w:ascii="Gotham Book" w:hAnsi="Gotham Book" w:cs="Arial"/>
          <w:sz w:val="20"/>
          <w:szCs w:val="20"/>
        </w:rPr>
        <w:t>pesos, principalmente por lo siguiente:</w:t>
      </w:r>
    </w:p>
    <w:p w:rsidR="004161D9" w:rsidRPr="004714CC" w:rsidRDefault="004161D9" w:rsidP="004161D9">
      <w:pPr>
        <w:jc w:val="both"/>
        <w:rPr>
          <w:rFonts w:ascii="Gotham Book" w:hAnsi="Gotham Book" w:cs="Arial"/>
          <w:sz w:val="20"/>
          <w:szCs w:val="20"/>
          <w:highlight w:val="yellow"/>
        </w:rPr>
      </w:pPr>
      <w:r w:rsidRPr="00071998">
        <w:rPr>
          <w:rFonts w:ascii="Gotham Book" w:hAnsi="Gotham Book" w:cs="Arial"/>
          <w:b/>
          <w:sz w:val="20"/>
          <w:szCs w:val="20"/>
        </w:rPr>
        <w:t>En el Capítulo 1000 “Servicios Personales</w:t>
      </w:r>
      <w:r w:rsidRPr="008C1213">
        <w:rPr>
          <w:rFonts w:ascii="Gotham Book" w:hAnsi="Gotham Book" w:cs="Arial"/>
          <w:sz w:val="20"/>
          <w:szCs w:val="20"/>
        </w:rPr>
        <w:t xml:space="preserve">”.- </w:t>
      </w:r>
      <w:r w:rsidRPr="00071998">
        <w:rPr>
          <w:rFonts w:ascii="Gotham Book" w:hAnsi="Gotham Book" w:cs="Arial"/>
          <w:sz w:val="20"/>
          <w:szCs w:val="20"/>
        </w:rPr>
        <w:t xml:space="preserve">El subejercicio mensual obedece a los movimientos de </w:t>
      </w:r>
      <w:r w:rsidRPr="003D4FB8">
        <w:rPr>
          <w:rFonts w:ascii="Gotham Book" w:hAnsi="Gotham Book" w:cs="Arial"/>
          <w:sz w:val="20"/>
          <w:szCs w:val="20"/>
        </w:rPr>
        <w:t>personal por bajas de servidores públicos, cuyas plazas se encontraban presupuestadas con el rango más alto, y por consiguiente impacta en el subejercicio acumulado.</w:t>
      </w:r>
    </w:p>
    <w:p w:rsidR="004161D9" w:rsidRPr="00541AA0" w:rsidRDefault="004161D9" w:rsidP="004161D9">
      <w:pPr>
        <w:jc w:val="both"/>
        <w:rPr>
          <w:rFonts w:ascii="Gotham Book" w:hAnsi="Gotham Book" w:cs="Arial"/>
          <w:sz w:val="20"/>
          <w:szCs w:val="20"/>
        </w:rPr>
      </w:pPr>
      <w:r w:rsidRPr="00541AA0">
        <w:rPr>
          <w:rFonts w:ascii="Gotham Book" w:hAnsi="Gotham Book" w:cs="Arial"/>
          <w:b/>
          <w:sz w:val="20"/>
          <w:szCs w:val="20"/>
        </w:rPr>
        <w:t>En el Capítulo 2000 “Materiales y Suministros</w:t>
      </w:r>
      <w:r w:rsidRPr="00541AA0">
        <w:rPr>
          <w:rFonts w:ascii="Gotham Book" w:hAnsi="Gotham Book" w:cs="Arial"/>
          <w:sz w:val="20"/>
          <w:szCs w:val="20"/>
        </w:rPr>
        <w:t>”.- El subejercicio acumulado obedece a que</w:t>
      </w:r>
      <w:r>
        <w:rPr>
          <w:rFonts w:ascii="Gotham Book" w:hAnsi="Gotham Book" w:cs="Arial"/>
          <w:sz w:val="20"/>
          <w:szCs w:val="20"/>
        </w:rPr>
        <w:t xml:space="preserve"> las adquisiciones correspondientes al tercer cuatrimestre fueron substanciadas y contratadas a un menor precio de lo presupuestado.</w:t>
      </w:r>
    </w:p>
    <w:p w:rsidR="004161D9" w:rsidRPr="00A36243" w:rsidRDefault="004161D9" w:rsidP="004161D9">
      <w:pPr>
        <w:jc w:val="both"/>
        <w:rPr>
          <w:rFonts w:ascii="Gotham Book" w:hAnsi="Gotham Book" w:cs="Arial"/>
          <w:sz w:val="20"/>
          <w:szCs w:val="20"/>
        </w:rPr>
      </w:pPr>
      <w:r w:rsidRPr="00A36243">
        <w:rPr>
          <w:rFonts w:ascii="Gotham Book" w:hAnsi="Gotham Book" w:cs="Arial"/>
          <w:b/>
          <w:sz w:val="20"/>
          <w:szCs w:val="20"/>
        </w:rPr>
        <w:t>En el Capítulo 3000 “Servicios Generales”.-</w:t>
      </w:r>
      <w:r w:rsidRPr="00A36243">
        <w:rPr>
          <w:rFonts w:ascii="Gotham Book" w:hAnsi="Gotham Book" w:cs="Arial"/>
          <w:sz w:val="20"/>
          <w:szCs w:val="20"/>
        </w:rPr>
        <w:t xml:space="preserve"> El subejercicio acumulado obedece a que</w:t>
      </w:r>
      <w:r>
        <w:rPr>
          <w:rFonts w:ascii="Gotham Book" w:hAnsi="Gotham Book" w:cs="Arial"/>
          <w:sz w:val="20"/>
          <w:szCs w:val="20"/>
        </w:rPr>
        <w:t xml:space="preserve"> los servicios contratados al tercer cuatrimestre fueron substanciados y </w:t>
      </w:r>
      <w:r w:rsidR="00181E7A">
        <w:rPr>
          <w:rFonts w:ascii="Gotham Book" w:hAnsi="Gotham Book" w:cs="Arial"/>
          <w:sz w:val="20"/>
          <w:szCs w:val="20"/>
        </w:rPr>
        <w:t xml:space="preserve">contratados </w:t>
      </w:r>
      <w:r w:rsidR="00181E7A" w:rsidRPr="00A36243">
        <w:rPr>
          <w:rFonts w:ascii="Gotham Book" w:hAnsi="Gotham Book" w:cs="Arial"/>
          <w:sz w:val="20"/>
          <w:szCs w:val="20"/>
        </w:rPr>
        <w:t>a</w:t>
      </w:r>
      <w:r>
        <w:rPr>
          <w:rFonts w:ascii="Gotham Book" w:hAnsi="Gotham Book" w:cs="Arial"/>
          <w:sz w:val="20"/>
          <w:szCs w:val="20"/>
        </w:rPr>
        <w:t xml:space="preserve"> un menor precio de lo presupuestado, lo cual es considerado un ahorro.</w:t>
      </w:r>
    </w:p>
    <w:p w:rsidR="004161D9" w:rsidRPr="00A36243" w:rsidRDefault="004161D9" w:rsidP="004161D9">
      <w:pPr>
        <w:jc w:val="both"/>
        <w:rPr>
          <w:rFonts w:ascii="Gotham Book" w:hAnsi="Gotham Book" w:cs="Arial"/>
          <w:sz w:val="20"/>
          <w:szCs w:val="20"/>
        </w:rPr>
      </w:pPr>
      <w:r w:rsidRPr="00A36243">
        <w:rPr>
          <w:rFonts w:ascii="Gotham Book" w:hAnsi="Gotham Book" w:cs="Arial"/>
          <w:b/>
          <w:sz w:val="20"/>
          <w:szCs w:val="20"/>
        </w:rPr>
        <w:t>En el Capítulo 4000 “Transferencias, Asignaciones, Subsidios y Otras Ayudas”.-</w:t>
      </w:r>
      <w:r w:rsidRPr="00A36243">
        <w:t xml:space="preserve"> </w:t>
      </w:r>
      <w:r w:rsidRPr="002D4932">
        <w:rPr>
          <w:rFonts w:ascii="Gotham Book" w:hAnsi="Gotham Book"/>
          <w:sz w:val="20"/>
        </w:rPr>
        <w:t xml:space="preserve">El subejercicio mensual deriva del reintegro de las economías generadas en los capítulos de gasto 1000, 2000 y 3000 de los ejercicios fiscales 2014 y 2015 que son suministrados para el gasto operativo de este Instituto por NAFIN, mismos que importan la cantidad de $33.1, reintegro a la SOFOM </w:t>
      </w:r>
      <w:r w:rsidRPr="002D4932">
        <w:rPr>
          <w:rFonts w:ascii="Gotham Book" w:hAnsi="Gotham Book" w:cs="Arial"/>
          <w:sz w:val="20"/>
          <w:szCs w:val="20"/>
        </w:rPr>
        <w:t>E. R.</w:t>
      </w:r>
      <w:r w:rsidRPr="002D4932">
        <w:rPr>
          <w:rFonts w:ascii="Gotham Book" w:hAnsi="Gotham Book"/>
          <w:sz w:val="20"/>
        </w:rPr>
        <w:t xml:space="preserve"> que qued</w:t>
      </w:r>
      <w:r>
        <w:rPr>
          <w:rFonts w:ascii="Gotham Book" w:hAnsi="Gotham Book"/>
          <w:sz w:val="20"/>
        </w:rPr>
        <w:t>ó</w:t>
      </w:r>
      <w:r w:rsidRPr="002D4932">
        <w:rPr>
          <w:rFonts w:ascii="Gotham Book" w:hAnsi="Gotham Book"/>
          <w:sz w:val="20"/>
        </w:rPr>
        <w:t xml:space="preserve"> pendiente, toda vez que no se obtuvo la respuesta por parte de la Secretaría de Finanzas. Así mismo, los ingresos recaudados por los servicios registrales que son </w:t>
      </w:r>
      <w:r w:rsidR="00181E7A" w:rsidRPr="002D4932">
        <w:rPr>
          <w:rFonts w:ascii="Gotham Book" w:hAnsi="Gotham Book"/>
          <w:sz w:val="20"/>
        </w:rPr>
        <w:t>transferidos</w:t>
      </w:r>
      <w:r w:rsidRPr="002D4932">
        <w:rPr>
          <w:rFonts w:ascii="Gotham Book" w:hAnsi="Gotham Book"/>
          <w:sz w:val="20"/>
        </w:rPr>
        <w:t xml:space="preserve"> a NAFIN, fueron en menor cantidad a lo que se encuentra presupuestado</w:t>
      </w:r>
      <w:r w:rsidRPr="002D4932">
        <w:t>.</w:t>
      </w:r>
      <w:r w:rsidRPr="00F028E9">
        <w:t xml:space="preserve"> </w:t>
      </w:r>
    </w:p>
    <w:p w:rsidR="004161D9" w:rsidRDefault="004161D9" w:rsidP="004161D9">
      <w:pPr>
        <w:jc w:val="both"/>
        <w:rPr>
          <w:rFonts w:ascii="Gotham Book" w:hAnsi="Gotham Book" w:cs="Arial"/>
          <w:sz w:val="20"/>
          <w:szCs w:val="20"/>
        </w:rPr>
      </w:pPr>
      <w:r w:rsidRPr="00C432CA">
        <w:rPr>
          <w:rFonts w:ascii="Gotham Book" w:hAnsi="Gotham Book" w:cs="Arial"/>
          <w:b/>
          <w:sz w:val="20"/>
          <w:szCs w:val="20"/>
        </w:rPr>
        <w:t xml:space="preserve">En el Capítulo </w:t>
      </w:r>
      <w:r>
        <w:rPr>
          <w:rFonts w:ascii="Gotham Book" w:hAnsi="Gotham Book" w:cs="Arial"/>
          <w:b/>
          <w:sz w:val="20"/>
          <w:szCs w:val="20"/>
        </w:rPr>
        <w:t>5</w:t>
      </w:r>
      <w:r w:rsidRPr="00C432CA">
        <w:rPr>
          <w:rFonts w:ascii="Gotham Book" w:hAnsi="Gotham Book" w:cs="Arial"/>
          <w:b/>
          <w:sz w:val="20"/>
          <w:szCs w:val="20"/>
        </w:rPr>
        <w:t>000 “</w:t>
      </w:r>
      <w:r>
        <w:rPr>
          <w:rFonts w:ascii="Gotham Book" w:hAnsi="Gotham Book" w:cs="Arial"/>
          <w:b/>
          <w:sz w:val="20"/>
          <w:szCs w:val="20"/>
        </w:rPr>
        <w:t>Bienes Muebles, Inmuebles e Intangibles</w:t>
      </w:r>
      <w:r w:rsidRPr="00C432CA">
        <w:rPr>
          <w:rFonts w:ascii="Gotham Book" w:hAnsi="Gotham Book" w:cs="Arial"/>
          <w:b/>
          <w:sz w:val="20"/>
          <w:szCs w:val="20"/>
        </w:rPr>
        <w:t>”.-</w:t>
      </w:r>
      <w:r w:rsidRPr="00C432CA">
        <w:rPr>
          <w:rFonts w:ascii="Gotham Book" w:hAnsi="Gotham Book" w:cs="Arial"/>
          <w:sz w:val="20"/>
          <w:szCs w:val="20"/>
        </w:rPr>
        <w:t xml:space="preserve"> El </w:t>
      </w:r>
      <w:r>
        <w:rPr>
          <w:rFonts w:ascii="Gotham Book" w:hAnsi="Gotham Book" w:cs="Arial"/>
          <w:sz w:val="20"/>
          <w:szCs w:val="20"/>
        </w:rPr>
        <w:t>sub</w:t>
      </w:r>
      <w:r w:rsidRPr="00C432CA">
        <w:rPr>
          <w:rFonts w:ascii="Gotham Book" w:hAnsi="Gotham Book" w:cs="Arial"/>
          <w:sz w:val="20"/>
          <w:szCs w:val="20"/>
        </w:rPr>
        <w:t xml:space="preserve">ejercicio acumulado </w:t>
      </w:r>
      <w:r w:rsidRPr="00F028E9">
        <w:rPr>
          <w:rFonts w:ascii="Gotham Book" w:hAnsi="Gotham Book" w:cs="Arial"/>
          <w:sz w:val="20"/>
          <w:szCs w:val="20"/>
        </w:rPr>
        <w:t>obedece a que las adquisiciones correspondientes al tercer cuatrimestre fueron substanciadas y contratadas a un menor precio de lo presupuestado, y por consiguiente impacta en el subejercicio acumulado, lo cual es considerada como un ahorro.</w:t>
      </w:r>
    </w:p>
    <w:p w:rsidR="004161D9" w:rsidRDefault="004161D9" w:rsidP="004161D9">
      <w:pPr>
        <w:jc w:val="both"/>
        <w:rPr>
          <w:rFonts w:ascii="Gotham Book" w:hAnsi="Gotham Book" w:cs="Arial"/>
          <w:sz w:val="20"/>
          <w:szCs w:val="20"/>
          <w:highlight w:val="yellow"/>
        </w:rPr>
      </w:pPr>
    </w:p>
    <w:p w:rsidR="00181E7A" w:rsidRPr="004714CC" w:rsidRDefault="00181E7A" w:rsidP="004161D9">
      <w:pPr>
        <w:jc w:val="both"/>
        <w:rPr>
          <w:rFonts w:ascii="Gotham Book" w:hAnsi="Gotham Book" w:cs="Arial"/>
          <w:sz w:val="20"/>
          <w:szCs w:val="20"/>
          <w:highlight w:val="yellow"/>
        </w:rPr>
      </w:pPr>
    </w:p>
    <w:p w:rsidR="004161D9" w:rsidRPr="00C432CA" w:rsidRDefault="004161D9" w:rsidP="004161D9">
      <w:pPr>
        <w:jc w:val="both"/>
        <w:rPr>
          <w:rFonts w:ascii="Gotham Book" w:hAnsi="Gotham Book" w:cs="Arial"/>
          <w:sz w:val="20"/>
          <w:szCs w:val="20"/>
        </w:rPr>
      </w:pPr>
      <w:r w:rsidRPr="00C432CA">
        <w:rPr>
          <w:rFonts w:ascii="Gotham Book" w:hAnsi="Gotham Book" w:cs="Arial"/>
          <w:b/>
          <w:sz w:val="20"/>
          <w:szCs w:val="20"/>
        </w:rPr>
        <w:lastRenderedPageBreak/>
        <w:t>En el Capítulo 6000 “Inversión Pública</w:t>
      </w:r>
      <w:r w:rsidRPr="0025010B">
        <w:rPr>
          <w:rFonts w:ascii="Gotham Book" w:hAnsi="Gotham Book" w:cs="Arial"/>
          <w:b/>
          <w:sz w:val="20"/>
          <w:szCs w:val="20"/>
        </w:rPr>
        <w:t>”.-</w:t>
      </w:r>
      <w:r w:rsidRPr="0025010B">
        <w:rPr>
          <w:rFonts w:ascii="Gotham Book" w:hAnsi="Gotham Book" w:cs="Arial"/>
          <w:sz w:val="20"/>
          <w:szCs w:val="20"/>
        </w:rPr>
        <w:t xml:space="preserve"> </w:t>
      </w:r>
      <w:r>
        <w:rPr>
          <w:rFonts w:ascii="Gotham Book" w:hAnsi="Gotham Book" w:cs="Arial"/>
          <w:sz w:val="20"/>
          <w:szCs w:val="20"/>
        </w:rPr>
        <w:t>S</w:t>
      </w:r>
      <w:r w:rsidRPr="00701CF5">
        <w:rPr>
          <w:rFonts w:ascii="Gotham Book" w:hAnsi="Gotham Book" w:cs="Arial"/>
          <w:sz w:val="20"/>
          <w:szCs w:val="20"/>
        </w:rPr>
        <w:t>e registró una asignación en este capítulo para el programa de regularización de tenencia de la tierra por un monto de 18 millones 811.1 miles de pesos, de los cuales se ejerci</w:t>
      </w:r>
      <w:r>
        <w:rPr>
          <w:rFonts w:ascii="Gotham Book" w:hAnsi="Gotham Book" w:cs="Arial"/>
          <w:sz w:val="20"/>
          <w:szCs w:val="20"/>
        </w:rPr>
        <w:t>ó</w:t>
      </w:r>
      <w:r w:rsidRPr="00701CF5">
        <w:rPr>
          <w:rFonts w:ascii="Gotham Book" w:hAnsi="Gotham Book" w:cs="Arial"/>
          <w:sz w:val="20"/>
          <w:szCs w:val="20"/>
        </w:rPr>
        <w:t xml:space="preserve"> </w:t>
      </w:r>
      <w:r>
        <w:rPr>
          <w:rFonts w:ascii="Gotham Book" w:hAnsi="Gotham Book" w:cs="Arial"/>
          <w:sz w:val="20"/>
          <w:szCs w:val="20"/>
        </w:rPr>
        <w:t>la totalidad de acuerdo con la conciliación de la inversión del PAD</w:t>
      </w:r>
      <w:r w:rsidRPr="00701CF5">
        <w:rPr>
          <w:rFonts w:ascii="Gotham Book" w:hAnsi="Gotham Book" w:cs="Arial"/>
          <w:sz w:val="20"/>
          <w:szCs w:val="20"/>
        </w:rPr>
        <w:t>.</w:t>
      </w:r>
    </w:p>
    <w:p w:rsidR="004161D9" w:rsidRDefault="004161D9" w:rsidP="004161D9">
      <w:pPr>
        <w:jc w:val="both"/>
        <w:rPr>
          <w:rFonts w:ascii="Gotham Book" w:hAnsi="Gotham Book" w:cs="Arial"/>
          <w:sz w:val="20"/>
          <w:szCs w:val="20"/>
        </w:rPr>
      </w:pPr>
      <w:r w:rsidRPr="00C432CA">
        <w:rPr>
          <w:rFonts w:ascii="Gotham Book" w:hAnsi="Gotham Book" w:cs="Arial"/>
          <w:b/>
          <w:sz w:val="20"/>
          <w:szCs w:val="20"/>
        </w:rPr>
        <w:t>En el Capítulo 9000 “Deuda Pública”.-</w:t>
      </w:r>
      <w:r w:rsidRPr="00C432CA">
        <w:rPr>
          <w:rFonts w:ascii="Gotham Book" w:hAnsi="Gotham Book" w:cs="Arial"/>
          <w:sz w:val="20"/>
          <w:szCs w:val="20"/>
        </w:rPr>
        <w:t xml:space="preserve"> </w:t>
      </w:r>
      <w:r w:rsidRPr="00F028E9">
        <w:rPr>
          <w:rFonts w:ascii="Gotham Book" w:hAnsi="Gotham Book" w:cs="Arial"/>
          <w:sz w:val="20"/>
          <w:szCs w:val="20"/>
        </w:rPr>
        <w:t>El subejercicio acumulado corresponde al remanente presupuestal derivado del pago de los cupones de los certificados bursátiles series "A", "B" y "C", que se derogó el en el mes de septiembre de 2016, con motivo del pago equivalente al segundo cupón de dichas series bursátiles, toda vez que la proyección se realizó con base a un índice de unidades de inversión estimado; así como, al saldo de los recursos presupuestados pendientes de ejercerse por concepto de ADEFAS.</w:t>
      </w:r>
    </w:p>
    <w:p w:rsidR="004161D9" w:rsidRDefault="004161D9" w:rsidP="004161D9">
      <w:pPr>
        <w:jc w:val="both"/>
        <w:rPr>
          <w:rFonts w:ascii="Gotham Book" w:hAnsi="Gotham Book" w:cs="Arial"/>
          <w:b/>
          <w:sz w:val="20"/>
          <w:szCs w:val="20"/>
        </w:rPr>
      </w:pPr>
    </w:p>
    <w:p w:rsidR="004161D9" w:rsidRPr="007211F6" w:rsidRDefault="004161D9" w:rsidP="004161D9">
      <w:pPr>
        <w:jc w:val="center"/>
        <w:outlineLvl w:val="0"/>
        <w:rPr>
          <w:rFonts w:ascii="Gotham Book" w:hAnsi="Gotham Book" w:cs="Arial"/>
          <w:b/>
          <w:sz w:val="20"/>
          <w:szCs w:val="20"/>
          <w:lang w:val="es-ES_tradnl"/>
        </w:rPr>
      </w:pPr>
      <w:r w:rsidRPr="00385EE6">
        <w:rPr>
          <w:rFonts w:ascii="Gotham Book" w:hAnsi="Gotham Book" w:cs="Arial"/>
          <w:b/>
          <w:sz w:val="20"/>
          <w:szCs w:val="20"/>
        </w:rPr>
        <w:t>c) NOTAS DE GESTIÓN ADMINISTRATIVA</w:t>
      </w:r>
    </w:p>
    <w:p w:rsidR="004161D9" w:rsidRPr="007211F6" w:rsidRDefault="004161D9" w:rsidP="004161D9">
      <w:pPr>
        <w:jc w:val="both"/>
        <w:rPr>
          <w:rFonts w:ascii="Gotham Book" w:hAnsi="Gotham Book" w:cs="Arial"/>
          <w:sz w:val="20"/>
          <w:szCs w:val="20"/>
        </w:rPr>
      </w:pPr>
    </w:p>
    <w:p w:rsidR="004161D9" w:rsidRPr="007211F6" w:rsidRDefault="004161D9" w:rsidP="004161D9">
      <w:pPr>
        <w:pStyle w:val="Texto"/>
        <w:spacing w:after="0" w:line="240" w:lineRule="exact"/>
        <w:ind w:firstLine="0"/>
        <w:rPr>
          <w:rFonts w:ascii="Gotham Book" w:hAnsi="Gotham Book"/>
          <w:sz w:val="20"/>
        </w:rPr>
      </w:pPr>
      <w:r w:rsidRPr="007211F6">
        <w:rPr>
          <w:rFonts w:ascii="Gotham Book" w:hAnsi="Gotham Book"/>
          <w:sz w:val="20"/>
        </w:rPr>
        <w:t>Los Estados Financieros del IFREM, provee de información financiera a los principales usuarios de la misma, al Congreso</w:t>
      </w:r>
      <w:r>
        <w:rPr>
          <w:rFonts w:ascii="Gotham Book" w:hAnsi="Gotham Book"/>
          <w:sz w:val="20"/>
        </w:rPr>
        <w:t>, Entes Fiscalizadores</w:t>
      </w:r>
      <w:r w:rsidRPr="007211F6">
        <w:rPr>
          <w:rFonts w:ascii="Gotham Book" w:hAnsi="Gotham Book"/>
          <w:sz w:val="20"/>
        </w:rPr>
        <w:t xml:space="preserve"> y a los ciudadanos.</w:t>
      </w:r>
    </w:p>
    <w:p w:rsidR="004161D9" w:rsidRPr="007211F6" w:rsidRDefault="004161D9" w:rsidP="004161D9">
      <w:pPr>
        <w:pStyle w:val="Texto"/>
        <w:spacing w:after="0" w:line="240" w:lineRule="exact"/>
        <w:rPr>
          <w:rFonts w:ascii="Gotham Book" w:hAnsi="Gotham Book"/>
          <w:sz w:val="20"/>
        </w:rPr>
      </w:pPr>
    </w:p>
    <w:p w:rsidR="004161D9" w:rsidRPr="007211F6" w:rsidRDefault="004161D9" w:rsidP="004161D9">
      <w:pPr>
        <w:pStyle w:val="Texto"/>
        <w:spacing w:after="0" w:line="240" w:lineRule="exact"/>
        <w:ind w:firstLine="0"/>
        <w:rPr>
          <w:rFonts w:ascii="Gotham Book" w:hAnsi="Gotham Book"/>
          <w:sz w:val="20"/>
        </w:rPr>
      </w:pPr>
      <w:r w:rsidRPr="007211F6">
        <w:rPr>
          <w:rFonts w:ascii="Gotham Book" w:hAnsi="Gotham Book"/>
          <w:sz w:val="20"/>
        </w:rPr>
        <w:t>El objetivo del presente documento es la revelación del contexto y de los aspectos económicos-financieros más relevantes que influyeron en las decisiones del período, y que se consideraron en la elaboración de los estados financieros para la mayor comprensión de los mismos y sus particularidades.</w:t>
      </w:r>
    </w:p>
    <w:p w:rsidR="004161D9" w:rsidRDefault="004161D9" w:rsidP="004161D9">
      <w:pPr>
        <w:pStyle w:val="Texto"/>
        <w:spacing w:after="0" w:line="240" w:lineRule="exact"/>
        <w:ind w:firstLine="0"/>
        <w:rPr>
          <w:rFonts w:ascii="Gotham Book" w:hAnsi="Gotham Book"/>
          <w:sz w:val="20"/>
        </w:rPr>
      </w:pPr>
    </w:p>
    <w:p w:rsidR="004161D9" w:rsidRDefault="004161D9" w:rsidP="004161D9">
      <w:pPr>
        <w:pStyle w:val="Texto"/>
        <w:spacing w:after="0" w:line="240" w:lineRule="exact"/>
        <w:ind w:firstLine="0"/>
        <w:rPr>
          <w:rFonts w:ascii="Gotham Book" w:hAnsi="Gotham Book"/>
          <w:sz w:val="20"/>
        </w:rPr>
      </w:pPr>
      <w:r w:rsidRPr="007211F6">
        <w:rPr>
          <w:rFonts w:ascii="Gotham Book" w:hAnsi="Gotham Book"/>
          <w:sz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161D9" w:rsidRPr="007211F6" w:rsidRDefault="004161D9" w:rsidP="004161D9">
      <w:pPr>
        <w:pStyle w:val="Texto"/>
        <w:spacing w:after="0" w:line="240" w:lineRule="exact"/>
        <w:ind w:firstLine="0"/>
        <w:rPr>
          <w:rFonts w:ascii="Gotham Book" w:hAnsi="Gotham Book"/>
          <w:sz w:val="20"/>
        </w:rPr>
      </w:pPr>
    </w:p>
    <w:p w:rsidR="004161D9" w:rsidRPr="00E418BF" w:rsidRDefault="004161D9" w:rsidP="004161D9">
      <w:pPr>
        <w:pStyle w:val="Prrafodelista"/>
        <w:numPr>
          <w:ilvl w:val="0"/>
          <w:numId w:val="9"/>
        </w:numPr>
        <w:ind w:left="851"/>
        <w:rPr>
          <w:rFonts w:ascii="Gotham Book" w:hAnsi="Gotham Book" w:cs="Arial"/>
          <w:b/>
          <w:sz w:val="20"/>
          <w:szCs w:val="20"/>
        </w:rPr>
      </w:pPr>
      <w:r w:rsidRPr="00E418BF">
        <w:rPr>
          <w:rFonts w:ascii="Gotham Book" w:hAnsi="Gotham Book"/>
          <w:b/>
          <w:sz w:val="20"/>
          <w:szCs w:val="20"/>
        </w:rPr>
        <w:t>Introducción</w:t>
      </w:r>
    </w:p>
    <w:p w:rsidR="004161D9" w:rsidRDefault="004161D9" w:rsidP="004161D9">
      <w:pPr>
        <w:ind w:left="360"/>
        <w:jc w:val="both"/>
        <w:rPr>
          <w:rFonts w:ascii="Gotham Book" w:hAnsi="Gotham Book"/>
          <w:b/>
          <w:sz w:val="20"/>
          <w:szCs w:val="20"/>
        </w:rPr>
      </w:pPr>
    </w:p>
    <w:p w:rsidR="004161D9" w:rsidRPr="001C2CC2" w:rsidRDefault="004161D9" w:rsidP="004161D9">
      <w:pPr>
        <w:jc w:val="both"/>
        <w:rPr>
          <w:rFonts w:ascii="Gotham Book" w:hAnsi="Gotham Book"/>
          <w:sz w:val="20"/>
        </w:rPr>
      </w:pPr>
      <w:r w:rsidRPr="001C2CC2">
        <w:rPr>
          <w:rFonts w:ascii="Gotham Book" w:hAnsi="Gotham Book"/>
          <w:sz w:val="20"/>
        </w:rPr>
        <w:t>La dinámica de la Administración Pública Estatal hace necesario modernizar las estructuras de organización, a fin de dotarlas de mayor capacidad de respuesta en el desarrollo de los planes y programas de gobierno que garanticen la certeza y seguridad jurídica de los inmuebles.</w:t>
      </w:r>
    </w:p>
    <w:p w:rsidR="004161D9" w:rsidRPr="001C2CC2" w:rsidRDefault="004161D9" w:rsidP="004161D9">
      <w:pPr>
        <w:jc w:val="both"/>
        <w:rPr>
          <w:rFonts w:ascii="Gotham Book" w:hAnsi="Gotham Book"/>
          <w:sz w:val="20"/>
        </w:rPr>
      </w:pPr>
    </w:p>
    <w:p w:rsidR="004161D9" w:rsidRPr="001C2CC2" w:rsidRDefault="004161D9" w:rsidP="004161D9">
      <w:pPr>
        <w:jc w:val="both"/>
        <w:rPr>
          <w:rFonts w:ascii="Gotham Book" w:hAnsi="Gotham Book"/>
          <w:sz w:val="20"/>
        </w:rPr>
      </w:pPr>
      <w:r w:rsidRPr="001C2CC2">
        <w:rPr>
          <w:rFonts w:ascii="Gotham Book" w:hAnsi="Gotham Book"/>
          <w:sz w:val="20"/>
        </w:rPr>
        <w:t xml:space="preserve">En este sentido, la visión del Gobierno del Estado en la modernización del Registro Público de la Propiedad, es garantizar la publicidad de los derechos susceptibles de inscripción, otorgar mayor seguridad pública sobre la propiedad inmobiliaria y facilitar los trámites relacionados con la operación de predios, a fin de dar mayor fluidez a las operaciones del mercado inmobiliario, impulsar el uso de créditos hipotecarios y apoyar la competitividad y el crecimiento económico de la entidad. </w:t>
      </w:r>
    </w:p>
    <w:p w:rsidR="004161D9" w:rsidRDefault="004161D9" w:rsidP="004161D9">
      <w:pPr>
        <w:jc w:val="both"/>
        <w:rPr>
          <w:rFonts w:ascii="Gotham Book" w:hAnsi="Gotham Book"/>
          <w:sz w:val="20"/>
        </w:rPr>
      </w:pPr>
    </w:p>
    <w:p w:rsidR="004161D9" w:rsidRDefault="004161D9" w:rsidP="004161D9">
      <w:pPr>
        <w:jc w:val="both"/>
        <w:rPr>
          <w:rFonts w:ascii="Gotham Book" w:hAnsi="Gotham Book"/>
          <w:sz w:val="20"/>
        </w:rPr>
      </w:pPr>
    </w:p>
    <w:p w:rsidR="004161D9" w:rsidRPr="001C2CC2" w:rsidRDefault="004161D9" w:rsidP="004161D9">
      <w:pPr>
        <w:jc w:val="both"/>
        <w:rPr>
          <w:rFonts w:ascii="Gotham Book" w:hAnsi="Gotham Book"/>
          <w:sz w:val="20"/>
        </w:rPr>
      </w:pPr>
    </w:p>
    <w:p w:rsidR="004161D9" w:rsidRPr="001C2CC2" w:rsidRDefault="004161D9" w:rsidP="004161D9">
      <w:pPr>
        <w:jc w:val="both"/>
        <w:rPr>
          <w:rFonts w:ascii="Gotham Book" w:hAnsi="Gotham Book"/>
          <w:sz w:val="20"/>
        </w:rPr>
      </w:pPr>
      <w:r w:rsidRPr="001C2CC2">
        <w:rPr>
          <w:rFonts w:ascii="Gotham Book" w:hAnsi="Gotham Book"/>
          <w:sz w:val="20"/>
        </w:rPr>
        <w:lastRenderedPageBreak/>
        <w:t xml:space="preserve">Con la modernización del Registro Público de la Propiedad se fortalece la soberanía del Estado de México y se afianzan los principios en los que esta institución funda y motiva su actividad dentro del quehacer público. Asimismo, se promueve la inversión, se fomenta la construcción y la adquisición de vivienda y, por ende, se fortalecen los cimientos para el crecimiento económico del Estado. </w:t>
      </w:r>
    </w:p>
    <w:p w:rsidR="004161D9" w:rsidRDefault="004161D9" w:rsidP="004161D9">
      <w:pPr>
        <w:jc w:val="both"/>
        <w:rPr>
          <w:rFonts w:ascii="Gotham Book" w:hAnsi="Gotham Book"/>
          <w:sz w:val="20"/>
        </w:rPr>
      </w:pPr>
    </w:p>
    <w:p w:rsidR="004161D9" w:rsidRPr="000B2063" w:rsidRDefault="004161D9" w:rsidP="004161D9">
      <w:pPr>
        <w:jc w:val="both"/>
        <w:rPr>
          <w:rFonts w:ascii="Gotham Book" w:hAnsi="Gotham Book"/>
          <w:sz w:val="20"/>
        </w:rPr>
      </w:pPr>
      <w:r w:rsidRPr="00031A93">
        <w:rPr>
          <w:rFonts w:ascii="Gotham Book" w:hAnsi="Gotham Book"/>
          <w:sz w:val="20"/>
        </w:rPr>
        <w:t>El objetivo principal del Instituto es llevar a cabo la función registral del Estado de México en los términos de la Ley Registral para el Estado de México, Reglamento de la Ley Registral para el Estado de México y los Derechos  por la prestación de los servicios se encuentran establecidos en la Ley de Ingresos del Estado de México para el ejercicio fiscal correspondiente, en el Código Financiero del Estado de México y Municipios, la Ley que crea este Organismo y su Reglamento Interior, así como en ordenamientos legales aplicables, su objeto es de interés general, beneficio colectivo y para la prestación de un servicio público.</w:t>
      </w:r>
    </w:p>
    <w:p w:rsidR="004161D9" w:rsidRDefault="004161D9" w:rsidP="004161D9">
      <w:pPr>
        <w:ind w:left="360"/>
        <w:jc w:val="both"/>
        <w:rPr>
          <w:rFonts w:ascii="Gotham Book" w:hAnsi="Gotham Book"/>
          <w:b/>
          <w:sz w:val="20"/>
          <w:szCs w:val="20"/>
        </w:rPr>
      </w:pPr>
    </w:p>
    <w:p w:rsidR="004161D9" w:rsidRPr="007211F6" w:rsidRDefault="004161D9" w:rsidP="004161D9">
      <w:pPr>
        <w:ind w:left="360"/>
        <w:jc w:val="both"/>
        <w:rPr>
          <w:rFonts w:ascii="Gotham Book" w:hAnsi="Gotham Book"/>
          <w:b/>
          <w:sz w:val="20"/>
          <w:szCs w:val="20"/>
        </w:rPr>
      </w:pPr>
      <w:r w:rsidRPr="007211F6">
        <w:rPr>
          <w:rFonts w:ascii="Gotham Book" w:hAnsi="Gotham Book"/>
          <w:b/>
          <w:sz w:val="20"/>
          <w:szCs w:val="20"/>
        </w:rPr>
        <w:t>2.</w:t>
      </w:r>
      <w:r w:rsidRPr="007211F6">
        <w:rPr>
          <w:rFonts w:ascii="Gotham Book" w:hAnsi="Gotham Book"/>
          <w:b/>
          <w:sz w:val="20"/>
          <w:szCs w:val="20"/>
        </w:rPr>
        <w:tab/>
        <w:t>Panorama Económico y Financiero</w:t>
      </w:r>
    </w:p>
    <w:p w:rsidR="004161D9" w:rsidRPr="007211F6" w:rsidRDefault="004161D9" w:rsidP="004161D9">
      <w:pPr>
        <w:pStyle w:val="Texto"/>
        <w:spacing w:after="0" w:line="240" w:lineRule="exact"/>
        <w:rPr>
          <w:rFonts w:ascii="Gotham Book" w:hAnsi="Gotham Book"/>
          <w:sz w:val="20"/>
        </w:rPr>
      </w:pPr>
    </w:p>
    <w:p w:rsidR="004161D9" w:rsidRPr="007211F6" w:rsidRDefault="004161D9" w:rsidP="004161D9">
      <w:pPr>
        <w:pStyle w:val="Texto"/>
        <w:spacing w:after="0" w:line="240" w:lineRule="exact"/>
        <w:ind w:firstLine="0"/>
        <w:rPr>
          <w:rFonts w:ascii="Gotham Book" w:hAnsi="Gotham Book"/>
          <w:sz w:val="20"/>
        </w:rPr>
      </w:pPr>
      <w:r w:rsidRPr="007211F6">
        <w:rPr>
          <w:rFonts w:ascii="Gotham Book" w:hAnsi="Gotham Book"/>
          <w:sz w:val="20"/>
        </w:rPr>
        <w:t>Se informa sobre las principales condiciones económico- financieras bajo las cuales el Instituto de la Función Registral del Estado de México estuvo operando; y las cuales influyeron en la toma de decisiones de la administración; tanto a nivel local como federal.</w:t>
      </w:r>
    </w:p>
    <w:p w:rsidR="004161D9" w:rsidRPr="007211F6" w:rsidRDefault="004161D9" w:rsidP="004161D9">
      <w:pPr>
        <w:ind w:left="360"/>
        <w:jc w:val="both"/>
        <w:rPr>
          <w:rFonts w:ascii="Gotham Book" w:hAnsi="Gotham Book"/>
          <w:b/>
          <w:sz w:val="20"/>
          <w:szCs w:val="20"/>
        </w:rPr>
      </w:pPr>
    </w:p>
    <w:p w:rsidR="004161D9" w:rsidRPr="007211F6" w:rsidRDefault="004161D9" w:rsidP="004161D9">
      <w:pPr>
        <w:ind w:left="360"/>
        <w:jc w:val="both"/>
        <w:rPr>
          <w:rFonts w:ascii="Gotham Book" w:hAnsi="Gotham Book"/>
          <w:b/>
          <w:sz w:val="20"/>
          <w:szCs w:val="20"/>
        </w:rPr>
      </w:pPr>
      <w:r w:rsidRPr="007211F6">
        <w:rPr>
          <w:rFonts w:ascii="Gotham Book" w:hAnsi="Gotham Book"/>
          <w:b/>
          <w:sz w:val="20"/>
          <w:szCs w:val="20"/>
        </w:rPr>
        <w:t>3.</w:t>
      </w:r>
      <w:r w:rsidRPr="007211F6">
        <w:rPr>
          <w:rFonts w:ascii="Gotham Book" w:hAnsi="Gotham Book"/>
          <w:b/>
          <w:sz w:val="20"/>
          <w:szCs w:val="20"/>
        </w:rPr>
        <w:tab/>
        <w:t>Autorización e Historia</w:t>
      </w:r>
    </w:p>
    <w:p w:rsidR="004161D9" w:rsidRDefault="004161D9" w:rsidP="004161D9">
      <w:pPr>
        <w:pStyle w:val="Texto"/>
        <w:spacing w:after="0" w:line="240" w:lineRule="exact"/>
        <w:ind w:firstLine="0"/>
        <w:rPr>
          <w:rFonts w:ascii="Gotham Book" w:hAnsi="Gotham Book"/>
          <w:sz w:val="20"/>
        </w:rPr>
      </w:pPr>
    </w:p>
    <w:p w:rsidR="004161D9" w:rsidRPr="001C2CC2" w:rsidRDefault="004161D9" w:rsidP="004161D9">
      <w:pPr>
        <w:jc w:val="both"/>
        <w:rPr>
          <w:rFonts w:ascii="Gotham Book" w:hAnsi="Gotham Book"/>
          <w:sz w:val="20"/>
        </w:rPr>
      </w:pPr>
      <w:r>
        <w:rPr>
          <w:rFonts w:ascii="Gotham Book" w:hAnsi="Gotham Book"/>
          <w:sz w:val="20"/>
        </w:rPr>
        <w:t>E</w:t>
      </w:r>
      <w:r w:rsidRPr="001C2CC2">
        <w:rPr>
          <w:rFonts w:ascii="Gotham Book" w:hAnsi="Gotham Book"/>
          <w:sz w:val="20"/>
        </w:rPr>
        <w:t>l 3 de diciembre de 2007 se publicó en el periódico oficial "Gaceta del Gobierno", el Decreto No. 90 de la "LV1" Legislatura del Estado de México, mediante el cual se expide la Ley que crea el Organismo Público Descentralizado denominado Instituto de la Función Registral del Estado de México, con personalidad jurídica y patrimonio propios, sectorizado a la Secretaria General de Gobierno, el cual tenía por objeto llevar a cabo la función registral del Estado de México en los términos del Código Civil del Estado de México, del Reglamento del Registro Público de la Propiedad del Estado de México, de su Reglamento Interior, y demás ordenamientos legales aplicables.</w:t>
      </w:r>
    </w:p>
    <w:p w:rsidR="004161D9" w:rsidRPr="001C2CC2" w:rsidRDefault="004161D9" w:rsidP="004161D9">
      <w:pPr>
        <w:jc w:val="both"/>
        <w:rPr>
          <w:rFonts w:ascii="Gotham Book" w:hAnsi="Gotham Book"/>
          <w:sz w:val="20"/>
        </w:rPr>
      </w:pPr>
    </w:p>
    <w:p w:rsidR="004161D9" w:rsidRPr="001C2CC2" w:rsidRDefault="004161D9" w:rsidP="004161D9">
      <w:pPr>
        <w:jc w:val="both"/>
        <w:rPr>
          <w:rFonts w:ascii="Gotham Book" w:hAnsi="Gotham Book"/>
          <w:sz w:val="20"/>
        </w:rPr>
      </w:pPr>
      <w:r w:rsidRPr="001C2CC2">
        <w:rPr>
          <w:rFonts w:ascii="Gotham Book" w:hAnsi="Gotham Book"/>
          <w:sz w:val="20"/>
        </w:rPr>
        <w:t xml:space="preserve">Cabe señalar que hasta diciembre de 2007 la función registral era atendida por la Dirección General del Registro Público de la Propiedad, adscrita a la Secretaría General de Gobierno; sin embargo, con la entrada en vigor, el 2 de enero de 2008, de la Ley que Crea el Instituto de la Función Registral del Estado de México, los recursos humanos, materiales y financieros con los que venía operando esa unidad administrativa fueron transferidos al citado organismo descentralizado. </w:t>
      </w:r>
    </w:p>
    <w:p w:rsidR="00181E7A" w:rsidRPr="001C2CC2" w:rsidRDefault="00181E7A" w:rsidP="004161D9">
      <w:pPr>
        <w:jc w:val="both"/>
        <w:rPr>
          <w:rFonts w:ascii="Gotham Book" w:hAnsi="Gotham Book"/>
          <w:sz w:val="20"/>
        </w:rPr>
      </w:pPr>
    </w:p>
    <w:p w:rsidR="004161D9" w:rsidRPr="001C2CC2" w:rsidRDefault="004161D9" w:rsidP="004161D9">
      <w:pPr>
        <w:jc w:val="both"/>
        <w:rPr>
          <w:rFonts w:ascii="Gotham Book" w:hAnsi="Gotham Book"/>
          <w:sz w:val="20"/>
        </w:rPr>
      </w:pPr>
      <w:r w:rsidRPr="001C2CC2">
        <w:rPr>
          <w:rFonts w:ascii="Gotham Book" w:hAnsi="Gotham Book"/>
          <w:sz w:val="20"/>
        </w:rPr>
        <w:t>Asimismo, se subrogaron al Instituto de la Función Registral del Estado de México, los derechos y obligaciones de la Dirección General del Registro Público de la Propiedad de la Secretaría General de Gobierno.</w:t>
      </w:r>
    </w:p>
    <w:p w:rsidR="004161D9" w:rsidRPr="001C2CC2" w:rsidRDefault="004161D9" w:rsidP="004161D9">
      <w:pPr>
        <w:jc w:val="both"/>
        <w:rPr>
          <w:rFonts w:ascii="Gotham Book" w:hAnsi="Gotham Book"/>
          <w:sz w:val="20"/>
        </w:rPr>
      </w:pPr>
    </w:p>
    <w:p w:rsidR="004161D9" w:rsidRPr="001C2CC2" w:rsidRDefault="004161D9" w:rsidP="004161D9">
      <w:pPr>
        <w:jc w:val="both"/>
        <w:rPr>
          <w:rFonts w:ascii="Gotham Book" w:hAnsi="Gotham Book"/>
          <w:sz w:val="20"/>
        </w:rPr>
      </w:pPr>
      <w:r w:rsidRPr="001C2CC2">
        <w:rPr>
          <w:rFonts w:ascii="Gotham Book" w:hAnsi="Gotham Book"/>
          <w:sz w:val="20"/>
        </w:rPr>
        <w:t xml:space="preserve">A fin de dar cumplimiento al objeto y atribuciones conferidas al Instituto de la Función Registra! del Estado de México, establecidas en su ley de creación, y con el propósito de fortalecer al organismo, la Secretaría de Finanzas autorizó su estructura de organización en abril de 2008, la cual se integró por 31 unidades administrativas (una dirección general, cuatro unidades staff, tres direcciones de área, ocho subdirecciones y 15 departamentos), así como 19 unidades administrativas desconcentradas (Oficinas Regístrales). </w:t>
      </w:r>
    </w:p>
    <w:p w:rsidR="006C2AF8" w:rsidRDefault="006C2AF8" w:rsidP="004161D9">
      <w:pPr>
        <w:jc w:val="both"/>
        <w:rPr>
          <w:rFonts w:ascii="Gotham Book" w:hAnsi="Gotham Book"/>
          <w:sz w:val="20"/>
        </w:rPr>
      </w:pPr>
    </w:p>
    <w:p w:rsidR="004161D9" w:rsidRPr="001C2CC2" w:rsidRDefault="004161D9" w:rsidP="004161D9">
      <w:pPr>
        <w:jc w:val="both"/>
        <w:rPr>
          <w:rFonts w:ascii="Gotham Book" w:hAnsi="Gotham Book"/>
          <w:sz w:val="20"/>
        </w:rPr>
      </w:pPr>
      <w:r w:rsidRPr="001C2CC2">
        <w:rPr>
          <w:rFonts w:ascii="Gotham Book" w:hAnsi="Gotham Book"/>
          <w:sz w:val="20"/>
        </w:rPr>
        <w:t>El 3 de abril de 2008 fue publicado en el periódico oficial "Gaceta del Gobierno" el Reglamento Interior del Instituto de la Función Registral del Estado de México, el cual definió el ámbito de competencia de sus unidades administrativas básicas y estableció la distribución del trabajo para dar cumplimiento a su objeto.</w:t>
      </w:r>
    </w:p>
    <w:p w:rsidR="004161D9" w:rsidRPr="001C2CC2" w:rsidRDefault="004161D9" w:rsidP="004161D9">
      <w:pPr>
        <w:jc w:val="both"/>
        <w:rPr>
          <w:rFonts w:ascii="Gotham Book" w:hAnsi="Gotham Book"/>
          <w:sz w:val="20"/>
        </w:rPr>
      </w:pPr>
      <w:r w:rsidRPr="001C2CC2">
        <w:rPr>
          <w:rFonts w:ascii="Gotham Book" w:hAnsi="Gotham Book"/>
          <w:sz w:val="20"/>
        </w:rPr>
        <w:t>Posteriormente, el 9 de enero de 2009 se publicó en el periódico oficial "Gaceta del Gobierno" el Acuerdo por el que se reforma el Reglamento Interior del Instituto de la Función Registra! del Estado de México, con la finalidad de reubicar las Oficinas Registrales del Distrito Judicial de Tlalnepantla en aquellos municipios, que por sus características de desarrollo, impulso económico, población, servicios, tráfico inmobiliario, infraestructura y demás circunstancias, permitieran acercar los servicios que proporciona el Instituto a los lugares en los que se generaba una mayor demanda. Por ello, se modificaron las denominaciones de las Oficinas Registrales de Tlalnepantla I, por Tlalnepantla; Tlalnepantla II, por Naucalpan; y Tlalnepantla III, por Ecatepec, estableciendo en cada una de ellas la circunscripción territorial que les corresponde.</w:t>
      </w:r>
    </w:p>
    <w:p w:rsidR="004161D9" w:rsidRPr="001C2CC2" w:rsidRDefault="004161D9" w:rsidP="004161D9">
      <w:pPr>
        <w:jc w:val="both"/>
        <w:rPr>
          <w:rFonts w:ascii="Gotham Book" w:hAnsi="Gotham Book"/>
          <w:sz w:val="20"/>
        </w:rPr>
      </w:pPr>
    </w:p>
    <w:p w:rsidR="004161D9" w:rsidRDefault="004161D9" w:rsidP="004161D9">
      <w:pPr>
        <w:jc w:val="both"/>
        <w:rPr>
          <w:rFonts w:ascii="Gotham Book" w:hAnsi="Gotham Book"/>
          <w:sz w:val="20"/>
        </w:rPr>
      </w:pPr>
      <w:r w:rsidRPr="001C2CC2">
        <w:rPr>
          <w:rFonts w:ascii="Gotham Book" w:hAnsi="Gotham Book"/>
          <w:sz w:val="20"/>
        </w:rPr>
        <w:t xml:space="preserve">El 19 de diciembre de 2012, se publicó en el periódico oficial "Gaceta del Gobierno" el Decreto mediante el cual, se creó la Consejería Jurídica del Ejecutivo Estatal como la dependencia encargada de planear, programar, dirigir, resolver, controlar y evaluar las funciones del registro civil, del notariado, las relativas a la demarcación y conservación de los límites del Estado y sus municipios, de la función registral, de los asuntos religiosos, administración de la publicación del periódico oficial "Gaceta del Gobierno", las relativas al reconocimiento, promoción, atención y defensa ,de los derechos humanos desde el Poder Ejecutivo, de información de los ordenamientos legales y de coordinarse con los responsables de las unidades de asuntos jurídicos de cada dependencia de la Administración Pública Estatal. </w:t>
      </w:r>
    </w:p>
    <w:p w:rsidR="004161D9" w:rsidRPr="001C2CC2" w:rsidRDefault="004161D9" w:rsidP="004161D9">
      <w:pPr>
        <w:jc w:val="both"/>
        <w:rPr>
          <w:rFonts w:ascii="Gotham Book" w:hAnsi="Gotham Book"/>
          <w:sz w:val="20"/>
        </w:rPr>
      </w:pPr>
    </w:p>
    <w:p w:rsidR="004161D9" w:rsidRPr="001C2CC2" w:rsidRDefault="004161D9" w:rsidP="004161D9">
      <w:pPr>
        <w:jc w:val="both"/>
        <w:rPr>
          <w:rFonts w:ascii="Gotham Book" w:hAnsi="Gotham Book"/>
          <w:sz w:val="20"/>
        </w:rPr>
      </w:pPr>
      <w:r w:rsidRPr="001C2CC2">
        <w:rPr>
          <w:rFonts w:ascii="Gotham Book" w:hAnsi="Gotham Book"/>
          <w:sz w:val="20"/>
        </w:rPr>
        <w:t>Derivado de lo anterior, el 25 de febrero de 2013 se publicó en el periódico oficial "Gaceta del Gobierno" la reforma a los artículos 1, 5 en su fracción I; 11 en su fracción 1, y 12 en su fracción III de la Ley que Crea el Organismo Público Descentralizado denominado Instituto de la Función Registra</w:t>
      </w:r>
      <w:proofErr w:type="gramStart"/>
      <w:r w:rsidRPr="001C2CC2">
        <w:rPr>
          <w:rFonts w:ascii="Gotham Book" w:hAnsi="Gotham Book"/>
          <w:sz w:val="20"/>
        </w:rPr>
        <w:t>!</w:t>
      </w:r>
      <w:proofErr w:type="gramEnd"/>
      <w:r w:rsidRPr="001C2CC2">
        <w:rPr>
          <w:rFonts w:ascii="Gotham Book" w:hAnsi="Gotham Book"/>
          <w:sz w:val="20"/>
        </w:rPr>
        <w:t xml:space="preserve"> del Estado de México, con la finalidad de re</w:t>
      </w:r>
      <w:r>
        <w:rPr>
          <w:rFonts w:ascii="Gotham Book" w:hAnsi="Gotham Book"/>
          <w:sz w:val="20"/>
        </w:rPr>
        <w:t>-</w:t>
      </w:r>
      <w:r w:rsidRPr="001C2CC2">
        <w:rPr>
          <w:rFonts w:ascii="Gotham Book" w:hAnsi="Gotham Book"/>
          <w:sz w:val="20"/>
        </w:rPr>
        <w:t>sectorizar al citado organismo de la Secretaría General de Gobierno a la Consejería Jurídica del Ejecutivo Estatal.</w:t>
      </w:r>
    </w:p>
    <w:p w:rsidR="004161D9" w:rsidRPr="001C2CC2" w:rsidRDefault="004161D9" w:rsidP="004161D9">
      <w:pPr>
        <w:jc w:val="both"/>
        <w:rPr>
          <w:rFonts w:ascii="Gotham Book" w:hAnsi="Gotham Book"/>
          <w:sz w:val="20"/>
        </w:rPr>
      </w:pPr>
    </w:p>
    <w:p w:rsidR="004161D9" w:rsidRPr="001C2CC2" w:rsidRDefault="004161D9" w:rsidP="004161D9">
      <w:pPr>
        <w:jc w:val="both"/>
        <w:rPr>
          <w:rFonts w:ascii="Gotham Book" w:hAnsi="Gotham Book"/>
          <w:sz w:val="20"/>
        </w:rPr>
      </w:pPr>
      <w:r w:rsidRPr="001C2CC2">
        <w:rPr>
          <w:rFonts w:ascii="Gotham Book" w:hAnsi="Gotham Book"/>
          <w:sz w:val="20"/>
        </w:rPr>
        <w:t xml:space="preserve">El 16 de mayo de 2013, se publicó en el periódico oficial "Gaceta del Gobierno" el Acuerdo por el que se reforman y derogan diversas disposiciones del Reglamento Interior del </w:t>
      </w:r>
      <w:r w:rsidRPr="001C2CC2">
        <w:rPr>
          <w:rFonts w:ascii="Gotham Book" w:hAnsi="Gotham Book"/>
          <w:sz w:val="20"/>
        </w:rPr>
        <w:lastRenderedPageBreak/>
        <w:t>Instituto de la Función Registral del Estado de México, con el objeto de adecuar su funcionamiento.</w:t>
      </w:r>
    </w:p>
    <w:p w:rsidR="004161D9" w:rsidRDefault="004161D9" w:rsidP="004161D9">
      <w:pPr>
        <w:pStyle w:val="Texto"/>
        <w:spacing w:after="0" w:line="240" w:lineRule="exact"/>
        <w:rPr>
          <w:rFonts w:ascii="Gotham Book" w:hAnsi="Gotham Book"/>
          <w:sz w:val="20"/>
        </w:rPr>
      </w:pPr>
    </w:p>
    <w:p w:rsidR="004161D9" w:rsidRPr="007211F6" w:rsidRDefault="004161D9" w:rsidP="004161D9">
      <w:pPr>
        <w:ind w:left="360"/>
        <w:jc w:val="both"/>
        <w:rPr>
          <w:rFonts w:ascii="Gotham Book" w:hAnsi="Gotham Book"/>
          <w:b/>
          <w:sz w:val="20"/>
          <w:szCs w:val="20"/>
        </w:rPr>
      </w:pPr>
      <w:r w:rsidRPr="007211F6">
        <w:rPr>
          <w:rFonts w:ascii="Gotham Book" w:hAnsi="Gotham Book"/>
          <w:b/>
          <w:sz w:val="20"/>
          <w:szCs w:val="20"/>
        </w:rPr>
        <w:t>4.</w:t>
      </w:r>
      <w:r w:rsidRPr="007211F6">
        <w:rPr>
          <w:rFonts w:ascii="Gotham Book" w:hAnsi="Gotham Book"/>
          <w:b/>
          <w:sz w:val="20"/>
          <w:szCs w:val="20"/>
        </w:rPr>
        <w:tab/>
        <w:t>Organización y Objeto Social</w:t>
      </w:r>
    </w:p>
    <w:p w:rsidR="004161D9" w:rsidRPr="007211F6" w:rsidRDefault="004161D9" w:rsidP="004161D9">
      <w:pPr>
        <w:pStyle w:val="Prrafodelista"/>
        <w:rPr>
          <w:rFonts w:ascii="Gotham Book" w:hAnsi="Gotham Book" w:cs="Arial"/>
          <w:sz w:val="20"/>
          <w:szCs w:val="20"/>
        </w:rPr>
      </w:pPr>
    </w:p>
    <w:p w:rsidR="004161D9" w:rsidRDefault="004161D9" w:rsidP="004161D9">
      <w:pPr>
        <w:pStyle w:val="Texto"/>
        <w:spacing w:after="0" w:line="240" w:lineRule="exact"/>
        <w:ind w:firstLine="0"/>
        <w:rPr>
          <w:rFonts w:ascii="Gotham Book" w:hAnsi="Gotham Book"/>
          <w:sz w:val="20"/>
        </w:rPr>
      </w:pPr>
      <w:r w:rsidRPr="007211F6">
        <w:rPr>
          <w:rFonts w:ascii="Gotham Book" w:hAnsi="Gotham Book"/>
          <w:sz w:val="20"/>
        </w:rPr>
        <w:t>La máxima autoridad del Instituto de la Función Registral del Estado de México, está a cargo del Consejo Directivo. La administración del Instituto de la Función Registral del Estado de México, está</w:t>
      </w:r>
      <w:r>
        <w:rPr>
          <w:rFonts w:ascii="Gotham Book" w:hAnsi="Gotham Book"/>
          <w:sz w:val="20"/>
        </w:rPr>
        <w:t xml:space="preserve"> </w:t>
      </w:r>
      <w:r w:rsidRPr="007211F6">
        <w:rPr>
          <w:rFonts w:ascii="Gotham Book" w:hAnsi="Gotham Book"/>
          <w:sz w:val="20"/>
        </w:rPr>
        <w:t xml:space="preserve">a cargo de un Director General, quien </w:t>
      </w:r>
      <w:r>
        <w:rPr>
          <w:rFonts w:ascii="Gotham Book" w:hAnsi="Gotham Book"/>
          <w:sz w:val="20"/>
        </w:rPr>
        <w:t>es</w:t>
      </w:r>
      <w:r w:rsidRPr="007211F6">
        <w:rPr>
          <w:rFonts w:ascii="Gotham Book" w:hAnsi="Gotham Book"/>
          <w:sz w:val="20"/>
        </w:rPr>
        <w:t xml:space="preserve"> nombrado y removido por el Gobernador del Estado a propuesta del Presidente del Consejo Directivo.</w:t>
      </w:r>
      <w:r>
        <w:rPr>
          <w:rFonts w:ascii="Gotham Book" w:hAnsi="Gotham Book"/>
          <w:sz w:val="20"/>
        </w:rPr>
        <w:t xml:space="preserve"> </w:t>
      </w:r>
      <w:r w:rsidRPr="007211F6">
        <w:rPr>
          <w:rFonts w:ascii="Gotham Book" w:hAnsi="Gotham Book"/>
          <w:sz w:val="20"/>
        </w:rPr>
        <w:t>Su objetivo es llevar a cabo la función registral del Estado de México en los términos de la Ley Registral para el Estado de México, Reglamento de la Ley Registral para el Estado de México y los Derechos  por la prestación de los servicios se encuentran establecidos en</w:t>
      </w:r>
      <w:r>
        <w:rPr>
          <w:rFonts w:ascii="Gotham Book" w:hAnsi="Gotham Book"/>
          <w:sz w:val="20"/>
        </w:rPr>
        <w:t xml:space="preserve"> la Ley de Ingresos del Estado de México para el ejercicio fiscal correspondiente, en</w:t>
      </w:r>
      <w:r w:rsidRPr="007211F6">
        <w:rPr>
          <w:rFonts w:ascii="Gotham Book" w:hAnsi="Gotham Book"/>
          <w:sz w:val="20"/>
        </w:rPr>
        <w:t xml:space="preserve"> el Código Financiero del Estado de México y Municipios, la Ley que crea este Organismo y su Reglamento Interior, así como en ordenamientos legales aplicables, su objeto es de interés general, beneficio colectivo y para la prestación de un servicio público.</w:t>
      </w:r>
    </w:p>
    <w:p w:rsidR="004161D9" w:rsidRDefault="004161D9" w:rsidP="004161D9">
      <w:pPr>
        <w:pStyle w:val="Texto"/>
        <w:spacing w:after="0" w:line="240" w:lineRule="exact"/>
        <w:ind w:firstLine="0"/>
        <w:rPr>
          <w:rFonts w:ascii="Gotham Book" w:hAnsi="Gotham Book"/>
          <w:sz w:val="20"/>
        </w:rPr>
      </w:pPr>
    </w:p>
    <w:p w:rsidR="004161D9" w:rsidRPr="00C4518D" w:rsidRDefault="004161D9" w:rsidP="004161D9">
      <w:pPr>
        <w:jc w:val="both"/>
        <w:rPr>
          <w:rFonts w:ascii="Gotham Book" w:hAnsi="Gotham Book"/>
          <w:sz w:val="20"/>
        </w:rPr>
      </w:pPr>
      <w:r w:rsidRPr="001C2CC2">
        <w:rPr>
          <w:rFonts w:ascii="Gotham Book" w:hAnsi="Gotham Book"/>
          <w:sz w:val="20"/>
        </w:rPr>
        <w:t xml:space="preserve">Actualmente, el Instituto de la Función Registral del Estado de México cuenta con una estructura orgánica autorizada por la Secretaría de Finanzas en mayo de 2013 integrada por 50 unidades administrativas (una </w:t>
      </w:r>
      <w:r>
        <w:rPr>
          <w:rFonts w:ascii="Gotham Book" w:hAnsi="Gotham Book"/>
          <w:sz w:val="20"/>
        </w:rPr>
        <w:t>D</w:t>
      </w:r>
      <w:r w:rsidRPr="001C2CC2">
        <w:rPr>
          <w:rFonts w:ascii="Gotham Book" w:hAnsi="Gotham Book"/>
          <w:sz w:val="20"/>
        </w:rPr>
        <w:t xml:space="preserve">irección </w:t>
      </w:r>
      <w:r>
        <w:rPr>
          <w:rFonts w:ascii="Gotham Book" w:hAnsi="Gotham Book"/>
          <w:sz w:val="20"/>
        </w:rPr>
        <w:t>General, cinco D</w:t>
      </w:r>
      <w:r w:rsidRPr="001C2CC2">
        <w:rPr>
          <w:rFonts w:ascii="Gotham Book" w:hAnsi="Gotham Book"/>
          <w:sz w:val="20"/>
        </w:rPr>
        <w:t xml:space="preserve">irecciones de </w:t>
      </w:r>
      <w:r>
        <w:rPr>
          <w:rFonts w:ascii="Gotham Book" w:hAnsi="Gotham Book"/>
          <w:sz w:val="20"/>
        </w:rPr>
        <w:t>Á</w:t>
      </w:r>
      <w:r w:rsidRPr="001C2CC2">
        <w:rPr>
          <w:rFonts w:ascii="Gotham Book" w:hAnsi="Gotham Book"/>
          <w:sz w:val="20"/>
        </w:rPr>
        <w:t xml:space="preserve">rea, nueve </w:t>
      </w:r>
      <w:r>
        <w:rPr>
          <w:rFonts w:ascii="Gotham Book" w:hAnsi="Gotham Book"/>
          <w:sz w:val="20"/>
        </w:rPr>
        <w:t>S</w:t>
      </w:r>
      <w:r w:rsidRPr="001C2CC2">
        <w:rPr>
          <w:rFonts w:ascii="Gotham Book" w:hAnsi="Gotham Book"/>
          <w:sz w:val="20"/>
        </w:rPr>
        <w:t xml:space="preserve">ubdirecciones y 35 </w:t>
      </w:r>
      <w:r>
        <w:rPr>
          <w:rFonts w:ascii="Gotham Book" w:hAnsi="Gotham Book"/>
          <w:sz w:val="20"/>
        </w:rPr>
        <w:t>D</w:t>
      </w:r>
      <w:r w:rsidRPr="001C2CC2">
        <w:rPr>
          <w:rFonts w:ascii="Gotham Book" w:hAnsi="Gotham Book"/>
          <w:sz w:val="20"/>
        </w:rPr>
        <w:t>epartamentos).</w:t>
      </w:r>
      <w:r>
        <w:rPr>
          <w:rFonts w:ascii="Gotham Book" w:hAnsi="Gotham Book"/>
          <w:sz w:val="20"/>
        </w:rPr>
        <w:t xml:space="preserve"> </w:t>
      </w:r>
      <w:r w:rsidRPr="00C4518D">
        <w:rPr>
          <w:rFonts w:ascii="Gotham Book" w:hAnsi="Gotham Book"/>
          <w:sz w:val="20"/>
        </w:rPr>
        <w:t xml:space="preserve">El organigrama se puede consultar en la siguiente liga: </w:t>
      </w:r>
      <w:hyperlink r:id="rId21" w:history="1">
        <w:r w:rsidRPr="00C4518D">
          <w:rPr>
            <w:rStyle w:val="Hipervnculo"/>
            <w:rFonts w:ascii="Gotham Book" w:hAnsi="Gotham Book"/>
            <w:sz w:val="20"/>
          </w:rPr>
          <w:t>http://ifrem.edomex.gob.mx/organigrama</w:t>
        </w:r>
      </w:hyperlink>
      <w:r w:rsidRPr="00C4518D">
        <w:rPr>
          <w:rFonts w:ascii="Gotham Book" w:hAnsi="Gotham Book"/>
          <w:sz w:val="20"/>
        </w:rPr>
        <w:t>.</w:t>
      </w:r>
    </w:p>
    <w:p w:rsidR="004161D9" w:rsidRPr="00C4518D" w:rsidRDefault="004161D9" w:rsidP="004161D9">
      <w:pPr>
        <w:pStyle w:val="Texto"/>
        <w:spacing w:after="0" w:line="240" w:lineRule="exact"/>
        <w:ind w:firstLine="0"/>
        <w:rPr>
          <w:rFonts w:ascii="Gotham Book" w:hAnsi="Gotham Book"/>
          <w:sz w:val="20"/>
          <w:lang w:val="es-MX"/>
        </w:rPr>
      </w:pPr>
    </w:p>
    <w:p w:rsidR="00E418BF" w:rsidRDefault="004161D9" w:rsidP="00E418BF">
      <w:pPr>
        <w:pStyle w:val="Texto"/>
        <w:spacing w:after="0" w:line="240" w:lineRule="exact"/>
        <w:ind w:firstLine="0"/>
        <w:rPr>
          <w:rFonts w:ascii="Gotham Book" w:hAnsi="Gotham Book"/>
          <w:sz w:val="20"/>
        </w:rPr>
      </w:pPr>
      <w:r w:rsidRPr="007211F6">
        <w:rPr>
          <w:rFonts w:ascii="Gotham Book" w:hAnsi="Gotham Book"/>
          <w:sz w:val="20"/>
        </w:rPr>
        <w:t>El Instituto,</w:t>
      </w:r>
      <w:r w:rsidRPr="007211F6">
        <w:rPr>
          <w:rFonts w:ascii="Gotham Book" w:hAnsi="Gotham Book" w:cs="CenturyGothic"/>
          <w:sz w:val="20"/>
        </w:rPr>
        <w:t xml:space="preserve"> p</w:t>
      </w:r>
      <w:r w:rsidRPr="007211F6">
        <w:rPr>
          <w:rFonts w:ascii="Gotham Book" w:hAnsi="Gotham Book"/>
          <w:sz w:val="20"/>
        </w:rPr>
        <w:t>ara el cumplimiento de su objeto, tendrá las atribuciones que se mencionan en su Decreto de creación publicado en el periódico oficial Gaceta del Gobierno.</w:t>
      </w:r>
    </w:p>
    <w:p w:rsidR="00E418BF" w:rsidRDefault="00E418BF" w:rsidP="00E418BF">
      <w:pPr>
        <w:pStyle w:val="Texto"/>
        <w:spacing w:after="0" w:line="240" w:lineRule="exact"/>
        <w:ind w:firstLine="0"/>
        <w:rPr>
          <w:rFonts w:ascii="Gotham Book" w:hAnsi="Gotham Book"/>
          <w:sz w:val="20"/>
        </w:rPr>
      </w:pPr>
    </w:p>
    <w:p w:rsidR="004161D9" w:rsidRPr="00E418BF" w:rsidRDefault="004161D9" w:rsidP="00E418BF">
      <w:pPr>
        <w:pStyle w:val="Prrafodelista"/>
        <w:numPr>
          <w:ilvl w:val="0"/>
          <w:numId w:val="14"/>
        </w:numPr>
        <w:jc w:val="both"/>
        <w:rPr>
          <w:rFonts w:ascii="Gotham Book" w:hAnsi="Gotham Book"/>
          <w:sz w:val="20"/>
          <w:szCs w:val="20"/>
        </w:rPr>
      </w:pPr>
      <w:r w:rsidRPr="00E418BF">
        <w:rPr>
          <w:rFonts w:ascii="Gotham Book" w:hAnsi="Gotham Book"/>
          <w:b/>
          <w:sz w:val="20"/>
          <w:szCs w:val="20"/>
        </w:rPr>
        <w:t>Bases de Preparación de los Estados Financieros</w:t>
      </w:r>
    </w:p>
    <w:p w:rsidR="00E418BF" w:rsidRDefault="00E418BF" w:rsidP="00E418BF">
      <w:pPr>
        <w:pStyle w:val="Prrafodelista"/>
        <w:ind w:left="644"/>
        <w:jc w:val="both"/>
        <w:rPr>
          <w:rFonts w:ascii="Gotham Book" w:hAnsi="Gotham Book"/>
          <w:b/>
          <w:sz w:val="20"/>
          <w:szCs w:val="20"/>
        </w:rPr>
      </w:pPr>
    </w:p>
    <w:p w:rsidR="00E418BF" w:rsidRPr="00E418BF" w:rsidRDefault="00E418BF" w:rsidP="00E418BF">
      <w:pPr>
        <w:pStyle w:val="Prrafodelista"/>
        <w:ind w:left="644"/>
        <w:jc w:val="both"/>
        <w:rPr>
          <w:rFonts w:ascii="Gotham Book" w:hAnsi="Gotham Book"/>
          <w:b/>
          <w:sz w:val="20"/>
          <w:szCs w:val="20"/>
        </w:rPr>
      </w:pPr>
    </w:p>
    <w:p w:rsidR="004161D9" w:rsidRPr="007211F6" w:rsidRDefault="004161D9" w:rsidP="004161D9">
      <w:pPr>
        <w:pStyle w:val="Texto"/>
        <w:spacing w:after="0" w:line="240" w:lineRule="exact"/>
        <w:ind w:firstLine="0"/>
        <w:rPr>
          <w:rFonts w:ascii="Gotham Book" w:hAnsi="Gotham Book"/>
          <w:sz w:val="20"/>
        </w:rPr>
      </w:pPr>
      <w:r w:rsidRPr="007211F6">
        <w:rPr>
          <w:rFonts w:ascii="Gotham Book" w:hAnsi="Gotham Book"/>
          <w:sz w:val="20"/>
        </w:rPr>
        <w:t xml:space="preserve">Los Estados Financieros que se acompañan, fueron preparados observando la normatividad emitida por el CONAC y las disposiciones legales aplicables, con base en el Manual Único de Contabilidad Gubernamental para las Dependencias y Entidades del Gobierno y Municipios del Estado de México, (Décimo </w:t>
      </w:r>
      <w:r>
        <w:rPr>
          <w:rFonts w:ascii="Gotham Book" w:hAnsi="Gotham Book"/>
          <w:sz w:val="20"/>
        </w:rPr>
        <w:t>Quinta</w:t>
      </w:r>
      <w:r w:rsidRPr="007211F6">
        <w:rPr>
          <w:rFonts w:ascii="Gotham Book" w:hAnsi="Gotham Book"/>
          <w:sz w:val="20"/>
        </w:rPr>
        <w:t xml:space="preserve"> Edición), para el presente ejercicio fiscal, publicado en la “Gaceta del Gobierno” el </w:t>
      </w:r>
      <w:r>
        <w:rPr>
          <w:rFonts w:ascii="Gotham Book" w:hAnsi="Gotham Book"/>
          <w:sz w:val="20"/>
        </w:rPr>
        <w:t>03</w:t>
      </w:r>
      <w:r w:rsidRPr="007211F6">
        <w:rPr>
          <w:rFonts w:ascii="Gotham Book" w:hAnsi="Gotham Book"/>
          <w:sz w:val="20"/>
        </w:rPr>
        <w:t xml:space="preserve"> de </w:t>
      </w:r>
      <w:r>
        <w:rPr>
          <w:rFonts w:ascii="Gotham Book" w:hAnsi="Gotham Book"/>
          <w:sz w:val="20"/>
        </w:rPr>
        <w:t>mayo</w:t>
      </w:r>
      <w:r w:rsidRPr="007211F6">
        <w:rPr>
          <w:rFonts w:ascii="Gotham Book" w:hAnsi="Gotham Book"/>
          <w:sz w:val="20"/>
        </w:rPr>
        <w:t xml:space="preserve"> de 201</w:t>
      </w:r>
      <w:r>
        <w:rPr>
          <w:rFonts w:ascii="Gotham Book" w:hAnsi="Gotham Book"/>
          <w:sz w:val="20"/>
        </w:rPr>
        <w:t xml:space="preserve">6, aplicable </w:t>
      </w:r>
      <w:r w:rsidRPr="007211F6">
        <w:rPr>
          <w:rFonts w:ascii="Gotham Book" w:hAnsi="Gotham Book"/>
          <w:sz w:val="20"/>
        </w:rPr>
        <w:t>a los Organismos Auxiliares del Gobierno del Estado de México, para efectos de la Ley para la Coordinación y Control de Organismos Auxiliares.</w:t>
      </w:r>
    </w:p>
    <w:p w:rsidR="004161D9" w:rsidRDefault="004161D9" w:rsidP="004161D9">
      <w:pPr>
        <w:pStyle w:val="Texto"/>
        <w:spacing w:after="0" w:line="240" w:lineRule="exact"/>
        <w:rPr>
          <w:rFonts w:ascii="Gotham Book" w:hAnsi="Gotham Book"/>
          <w:sz w:val="20"/>
        </w:rPr>
      </w:pPr>
    </w:p>
    <w:p w:rsidR="009B2B3C" w:rsidRDefault="004161D9" w:rsidP="009B2B3C">
      <w:pPr>
        <w:autoSpaceDE w:val="0"/>
        <w:autoSpaceDN w:val="0"/>
        <w:adjustRightInd w:val="0"/>
        <w:jc w:val="both"/>
        <w:rPr>
          <w:rFonts w:ascii="Gotham Book" w:hAnsi="Gotham Book"/>
          <w:sz w:val="20"/>
        </w:rPr>
      </w:pPr>
      <w:r w:rsidRPr="00B11408">
        <w:rPr>
          <w:rFonts w:ascii="Gotham Book" w:hAnsi="Gotham Book"/>
          <w:sz w:val="20"/>
        </w:rPr>
        <w:t xml:space="preserve">Con base en dicho manual en este ejercicio se han realizado las adecuaciones de presentación necesarias para estas notas. Así </w:t>
      </w:r>
      <w:r w:rsidRPr="0014507A">
        <w:rPr>
          <w:rFonts w:ascii="Gotham Book" w:hAnsi="Gotham Book"/>
          <w:sz w:val="20"/>
        </w:rPr>
        <w:t xml:space="preserve">mismo </w:t>
      </w:r>
      <w:r w:rsidRPr="0014507A">
        <w:rPr>
          <w:rFonts w:ascii="Gotham Book" w:hAnsi="Gotham Book" w:cs="Arial"/>
          <w:sz w:val="20"/>
          <w:szCs w:val="20"/>
          <w:lang w:eastAsia="es-MX"/>
        </w:rPr>
        <w:t>la información se elaboró conforme a las normas, criterios y principios técnicos emitidos por el consejo y las disposiciones legales aplicables, obedeciendo a las mejores prácticas contables,</w:t>
      </w:r>
      <w:r w:rsidRPr="0014507A">
        <w:rPr>
          <w:rFonts w:ascii="Gotham Book" w:hAnsi="Gotham Book"/>
          <w:sz w:val="20"/>
        </w:rPr>
        <w:t xml:space="preserve"> se incluye</w:t>
      </w:r>
      <w:r w:rsidRPr="00B11408">
        <w:rPr>
          <w:rFonts w:ascii="Gotham Book" w:hAnsi="Gotham Book"/>
          <w:sz w:val="20"/>
        </w:rPr>
        <w:t xml:space="preserve"> lo correspondiente a las normas y lineamientos publicados por el Consejo Nacional de Armonización Contable (CONAC)</w:t>
      </w:r>
      <w:r w:rsidRPr="00B11408">
        <w:rPr>
          <w:rFonts w:ascii="Gotham Book" w:hAnsi="Gotham Book" w:cs="Arial"/>
          <w:sz w:val="20"/>
          <w:szCs w:val="20"/>
          <w:lang w:eastAsia="es-MX"/>
        </w:rPr>
        <w:t>;</w:t>
      </w:r>
      <w:r w:rsidRPr="00B11408">
        <w:rPr>
          <w:rFonts w:ascii="Gotham Book" w:hAnsi="Gotham Book"/>
          <w:sz w:val="20"/>
        </w:rPr>
        <w:t xml:space="preserve"> publicados el 13 de octubre de 2014, en el periódico oficial del Gobierno del Estado de México, denominado “Gaceta del Gobierno”.</w:t>
      </w:r>
    </w:p>
    <w:p w:rsidR="009B2B3C" w:rsidRDefault="009B2B3C" w:rsidP="009B2B3C">
      <w:pPr>
        <w:autoSpaceDE w:val="0"/>
        <w:autoSpaceDN w:val="0"/>
        <w:adjustRightInd w:val="0"/>
        <w:jc w:val="both"/>
        <w:rPr>
          <w:rFonts w:ascii="Gotham Book" w:hAnsi="Gotham Book"/>
          <w:sz w:val="20"/>
        </w:rPr>
      </w:pPr>
    </w:p>
    <w:p w:rsidR="009B2B3C" w:rsidRDefault="009B2B3C" w:rsidP="009B2B3C">
      <w:pPr>
        <w:autoSpaceDE w:val="0"/>
        <w:autoSpaceDN w:val="0"/>
        <w:adjustRightInd w:val="0"/>
        <w:jc w:val="both"/>
        <w:rPr>
          <w:rFonts w:ascii="Gotham Book" w:hAnsi="Gotham Book"/>
          <w:sz w:val="20"/>
        </w:rPr>
      </w:pPr>
    </w:p>
    <w:p w:rsidR="009B2B3C" w:rsidRDefault="009B2B3C" w:rsidP="009B2B3C">
      <w:pPr>
        <w:autoSpaceDE w:val="0"/>
        <w:autoSpaceDN w:val="0"/>
        <w:adjustRightInd w:val="0"/>
        <w:jc w:val="both"/>
        <w:rPr>
          <w:rFonts w:ascii="Gotham Book" w:hAnsi="Gotham Book"/>
          <w:sz w:val="20"/>
        </w:rPr>
      </w:pPr>
    </w:p>
    <w:p w:rsidR="004161D9" w:rsidRPr="009B2B3C" w:rsidRDefault="004161D9" w:rsidP="009B2B3C">
      <w:pPr>
        <w:pStyle w:val="Prrafodelista"/>
        <w:numPr>
          <w:ilvl w:val="0"/>
          <w:numId w:val="14"/>
        </w:numPr>
        <w:autoSpaceDE w:val="0"/>
        <w:autoSpaceDN w:val="0"/>
        <w:adjustRightInd w:val="0"/>
        <w:ind w:left="284" w:firstLine="0"/>
        <w:jc w:val="both"/>
        <w:rPr>
          <w:rFonts w:ascii="Gotham Book" w:hAnsi="Gotham Book"/>
          <w:sz w:val="20"/>
          <w:szCs w:val="22"/>
        </w:rPr>
      </w:pPr>
      <w:r w:rsidRPr="009B2B3C">
        <w:rPr>
          <w:rFonts w:ascii="Gotham Book" w:hAnsi="Gotham Book"/>
          <w:b/>
          <w:sz w:val="20"/>
          <w:szCs w:val="20"/>
        </w:rPr>
        <w:t>Políticas de Contabilidad Significativas</w:t>
      </w:r>
    </w:p>
    <w:p w:rsidR="00E418BF" w:rsidRPr="00B11408" w:rsidRDefault="00E418BF" w:rsidP="00E418BF">
      <w:pPr>
        <w:pStyle w:val="Prrafodelista"/>
        <w:ind w:left="644"/>
        <w:jc w:val="both"/>
        <w:rPr>
          <w:rFonts w:ascii="Gotham Book" w:hAnsi="Gotham Book"/>
          <w:b/>
          <w:sz w:val="20"/>
          <w:szCs w:val="20"/>
        </w:rPr>
      </w:pPr>
    </w:p>
    <w:p w:rsidR="004161D9" w:rsidRPr="00B11408" w:rsidRDefault="004161D9" w:rsidP="004161D9">
      <w:pPr>
        <w:pStyle w:val="Prrafodelista"/>
        <w:ind w:left="644"/>
        <w:jc w:val="both"/>
        <w:rPr>
          <w:rFonts w:ascii="Gotham Book" w:hAnsi="Gotham Book"/>
          <w:b/>
          <w:sz w:val="20"/>
          <w:szCs w:val="20"/>
        </w:rPr>
      </w:pPr>
    </w:p>
    <w:p w:rsidR="004161D9" w:rsidRPr="007211F6" w:rsidRDefault="004161D9" w:rsidP="004161D9">
      <w:pPr>
        <w:numPr>
          <w:ilvl w:val="0"/>
          <w:numId w:val="4"/>
        </w:numPr>
        <w:spacing w:after="0" w:line="240" w:lineRule="auto"/>
        <w:jc w:val="both"/>
        <w:rPr>
          <w:rFonts w:ascii="Gotham Book" w:hAnsi="Gotham Book" w:cs="Arial"/>
          <w:sz w:val="20"/>
          <w:szCs w:val="20"/>
        </w:rPr>
      </w:pPr>
      <w:r w:rsidRPr="007211F6">
        <w:rPr>
          <w:rFonts w:ascii="Gotham Book" w:hAnsi="Gotham Book" w:cs="Arial"/>
          <w:sz w:val="20"/>
          <w:szCs w:val="20"/>
        </w:rPr>
        <w:t>Los Estados Financieros se preparan tomando como base los postulados básicos de contabilidad gubernamental.</w:t>
      </w:r>
    </w:p>
    <w:p w:rsidR="004161D9" w:rsidRDefault="004161D9" w:rsidP="004161D9">
      <w:pPr>
        <w:pStyle w:val="Prrafodelista"/>
        <w:jc w:val="both"/>
        <w:rPr>
          <w:rFonts w:ascii="Gotham Book" w:hAnsi="Gotham Book" w:cs="Arial"/>
          <w:sz w:val="20"/>
          <w:szCs w:val="20"/>
        </w:rPr>
      </w:pPr>
    </w:p>
    <w:p w:rsidR="004161D9" w:rsidRPr="007211F6" w:rsidRDefault="004161D9" w:rsidP="004161D9">
      <w:pPr>
        <w:numPr>
          <w:ilvl w:val="0"/>
          <w:numId w:val="4"/>
        </w:numPr>
        <w:spacing w:after="0" w:line="240" w:lineRule="auto"/>
        <w:jc w:val="both"/>
        <w:rPr>
          <w:rFonts w:ascii="Gotham Book" w:hAnsi="Gotham Book" w:cs="Arial"/>
          <w:sz w:val="20"/>
          <w:szCs w:val="20"/>
        </w:rPr>
      </w:pPr>
      <w:r w:rsidRPr="007211F6">
        <w:rPr>
          <w:rFonts w:ascii="Gotham Book" w:hAnsi="Gotham Book" w:cs="Arial"/>
          <w:sz w:val="20"/>
          <w:szCs w:val="20"/>
        </w:rPr>
        <w:t>La información contable básica está conformada por el Estado de Situación Financiera, el Estado de Actividades para Entidades con fines no lucrativos, el Estado de Flujos de Efectivo, Estado de Variaciones en la Hacienda Pública</w:t>
      </w:r>
      <w:r>
        <w:rPr>
          <w:rFonts w:ascii="Gotham Book" w:hAnsi="Gotham Book" w:cs="Arial"/>
          <w:sz w:val="20"/>
          <w:szCs w:val="20"/>
        </w:rPr>
        <w:t>/</w:t>
      </w:r>
      <w:r w:rsidRPr="007211F6">
        <w:rPr>
          <w:rFonts w:ascii="Gotham Book" w:hAnsi="Gotham Book" w:cs="Arial"/>
          <w:sz w:val="20"/>
          <w:szCs w:val="20"/>
        </w:rPr>
        <w:t>Patrimonio, Estado Analítico del Activo, así como sus notas que son parte integrante de los mismos; también se integra por los estados complementarios, como la Disponibilidad del Flujo de Efectivo, la Evolución e Integración de la Deuda y el Estado de Cambios en el Capital de Trabajo.</w:t>
      </w:r>
    </w:p>
    <w:p w:rsidR="004161D9" w:rsidRDefault="004161D9" w:rsidP="004161D9">
      <w:pPr>
        <w:pStyle w:val="Prrafodelista"/>
        <w:jc w:val="both"/>
        <w:rPr>
          <w:rFonts w:ascii="Gotham Book" w:hAnsi="Gotham Book" w:cs="Arial"/>
          <w:sz w:val="20"/>
          <w:szCs w:val="20"/>
        </w:rPr>
      </w:pPr>
    </w:p>
    <w:p w:rsidR="004161D9" w:rsidRDefault="004161D9" w:rsidP="004161D9">
      <w:pPr>
        <w:pStyle w:val="Prrafodelista"/>
        <w:jc w:val="both"/>
        <w:rPr>
          <w:rFonts w:ascii="Gotham Book" w:hAnsi="Gotham Book" w:cs="Arial"/>
          <w:sz w:val="20"/>
          <w:szCs w:val="20"/>
        </w:rPr>
      </w:pPr>
    </w:p>
    <w:p w:rsidR="004161D9" w:rsidRPr="007211F6" w:rsidRDefault="004161D9" w:rsidP="004161D9">
      <w:pPr>
        <w:numPr>
          <w:ilvl w:val="0"/>
          <w:numId w:val="4"/>
        </w:numPr>
        <w:spacing w:after="0" w:line="240" w:lineRule="auto"/>
        <w:jc w:val="both"/>
        <w:rPr>
          <w:rFonts w:ascii="Gotham Book" w:hAnsi="Gotham Book" w:cs="Arial"/>
          <w:sz w:val="20"/>
          <w:szCs w:val="20"/>
        </w:rPr>
      </w:pPr>
      <w:r w:rsidRPr="007211F6">
        <w:rPr>
          <w:rFonts w:ascii="Gotham Book" w:hAnsi="Gotham Book" w:cs="Arial"/>
          <w:sz w:val="20"/>
          <w:szCs w:val="20"/>
        </w:rPr>
        <w:t>La información presupuestal se integra por el Estado de Ingresos y Egresos, el Estado Comparativo de Ingresos, el Estado Comparativo de Egresos, el Estado de Avance Presupuestal de Ingresos y el Estado de Avance Presupuestal de Egresos, así como los complementarios que detallan los ingresos y egresos por cada concepto.</w:t>
      </w:r>
    </w:p>
    <w:p w:rsidR="004161D9" w:rsidRPr="007211F6" w:rsidRDefault="004161D9" w:rsidP="004161D9">
      <w:pPr>
        <w:ind w:left="360"/>
        <w:jc w:val="both"/>
        <w:rPr>
          <w:rFonts w:ascii="Gotham Book" w:hAnsi="Gotham Book" w:cs="Arial"/>
          <w:sz w:val="20"/>
          <w:szCs w:val="20"/>
        </w:rPr>
      </w:pPr>
    </w:p>
    <w:p w:rsidR="004161D9" w:rsidRPr="007211F6" w:rsidRDefault="004161D9" w:rsidP="004161D9">
      <w:pPr>
        <w:numPr>
          <w:ilvl w:val="0"/>
          <w:numId w:val="4"/>
        </w:numPr>
        <w:spacing w:after="0" w:line="240" w:lineRule="auto"/>
        <w:jc w:val="both"/>
        <w:rPr>
          <w:rFonts w:ascii="Gotham Book" w:hAnsi="Gotham Book" w:cs="Arial"/>
          <w:sz w:val="20"/>
          <w:szCs w:val="20"/>
        </w:rPr>
      </w:pPr>
      <w:r w:rsidRPr="007211F6">
        <w:rPr>
          <w:rFonts w:ascii="Gotham Book" w:hAnsi="Gotham Book" w:cs="Arial"/>
          <w:sz w:val="20"/>
          <w:szCs w:val="20"/>
        </w:rPr>
        <w:t>La información de obra pública se clasifica en Obras en Proceso y Gasto Ejercido; y Obras Concluidas y su Costo. Así como la información de la nómina: Plantilla de personal.</w:t>
      </w:r>
    </w:p>
    <w:p w:rsidR="004161D9" w:rsidRPr="007211F6" w:rsidRDefault="004161D9" w:rsidP="004161D9">
      <w:pPr>
        <w:pStyle w:val="Prrafodelista"/>
        <w:jc w:val="both"/>
        <w:rPr>
          <w:rFonts w:ascii="Gotham Book" w:hAnsi="Gotham Book" w:cs="Arial"/>
          <w:sz w:val="20"/>
          <w:szCs w:val="20"/>
        </w:rPr>
      </w:pPr>
    </w:p>
    <w:p w:rsidR="004161D9" w:rsidRPr="007211F6" w:rsidRDefault="004161D9" w:rsidP="004161D9">
      <w:pPr>
        <w:numPr>
          <w:ilvl w:val="0"/>
          <w:numId w:val="4"/>
        </w:numPr>
        <w:spacing w:after="0" w:line="240" w:lineRule="auto"/>
        <w:jc w:val="both"/>
        <w:rPr>
          <w:rFonts w:ascii="Gotham Book" w:hAnsi="Gotham Book" w:cs="Arial"/>
          <w:sz w:val="20"/>
          <w:szCs w:val="20"/>
        </w:rPr>
      </w:pPr>
      <w:r w:rsidRPr="007211F6">
        <w:rPr>
          <w:rFonts w:ascii="Gotham Book" w:hAnsi="Gotham Book" w:cs="Arial"/>
          <w:sz w:val="20"/>
          <w:szCs w:val="20"/>
        </w:rPr>
        <w:t>Respecto a la clasificación del pasivo, se considerará a corto plazo el que vence dentro del ejercicio fiscal correspondiente y</w:t>
      </w:r>
      <w:r>
        <w:rPr>
          <w:rFonts w:ascii="Gotham Book" w:hAnsi="Gotham Book" w:cs="Arial"/>
          <w:sz w:val="20"/>
          <w:szCs w:val="20"/>
        </w:rPr>
        <w:t>,</w:t>
      </w:r>
      <w:r w:rsidRPr="007211F6">
        <w:rPr>
          <w:rFonts w:ascii="Gotham Book" w:hAnsi="Gotham Book" w:cs="Arial"/>
          <w:sz w:val="20"/>
          <w:szCs w:val="20"/>
        </w:rPr>
        <w:t xml:space="preserve"> a largo plazo el que venza en ejercicios fiscales posteriores al que corresponda la información.</w:t>
      </w:r>
    </w:p>
    <w:p w:rsidR="004161D9" w:rsidRPr="007211F6" w:rsidRDefault="004161D9" w:rsidP="004161D9">
      <w:pPr>
        <w:pStyle w:val="Prrafodelista"/>
        <w:jc w:val="both"/>
        <w:rPr>
          <w:rFonts w:ascii="Gotham Book" w:hAnsi="Gotham Book" w:cs="Arial"/>
          <w:sz w:val="20"/>
          <w:szCs w:val="20"/>
        </w:rPr>
      </w:pPr>
    </w:p>
    <w:p w:rsidR="004161D9" w:rsidRPr="007211F6" w:rsidRDefault="004161D9" w:rsidP="004161D9">
      <w:pPr>
        <w:numPr>
          <w:ilvl w:val="0"/>
          <w:numId w:val="4"/>
        </w:numPr>
        <w:spacing w:after="0" w:line="240" w:lineRule="auto"/>
        <w:jc w:val="both"/>
        <w:rPr>
          <w:rFonts w:ascii="Gotham Book" w:hAnsi="Gotham Book" w:cs="Arial"/>
          <w:sz w:val="20"/>
          <w:szCs w:val="20"/>
        </w:rPr>
      </w:pPr>
      <w:r w:rsidRPr="007211F6">
        <w:rPr>
          <w:rFonts w:ascii="Gotham Book" w:hAnsi="Gotham Book" w:cs="Arial"/>
          <w:sz w:val="20"/>
          <w:szCs w:val="20"/>
        </w:rPr>
        <w:t>Las inversiones en valores negociables, se encuentran representados por depósitos bancarios e inversiones de renta fija a corto plazo, se registran a su valor de mercado (valor de la inversión, más el rendimiento acumulado). Los rendimientos generados se reconocen en resultados conforme se realizan, en los que siempre se deberá considerar el valor invertido más los rendimientos generados.</w:t>
      </w:r>
    </w:p>
    <w:p w:rsidR="004161D9" w:rsidRPr="007211F6" w:rsidRDefault="004161D9" w:rsidP="004161D9">
      <w:pPr>
        <w:pStyle w:val="Prrafodelista"/>
        <w:jc w:val="both"/>
        <w:rPr>
          <w:rFonts w:ascii="Gotham Book" w:hAnsi="Gotham Book" w:cs="Arial"/>
          <w:sz w:val="20"/>
          <w:szCs w:val="20"/>
        </w:rPr>
      </w:pPr>
    </w:p>
    <w:p w:rsidR="004161D9" w:rsidRPr="007211F6" w:rsidRDefault="004161D9" w:rsidP="004161D9">
      <w:pPr>
        <w:numPr>
          <w:ilvl w:val="0"/>
          <w:numId w:val="4"/>
        </w:numPr>
        <w:spacing w:after="0" w:line="240" w:lineRule="auto"/>
        <w:jc w:val="both"/>
        <w:rPr>
          <w:rFonts w:ascii="Gotham Book" w:hAnsi="Gotham Book" w:cs="Arial"/>
          <w:sz w:val="20"/>
          <w:szCs w:val="20"/>
        </w:rPr>
      </w:pPr>
      <w:r w:rsidRPr="007211F6">
        <w:rPr>
          <w:rFonts w:ascii="Gotham Book" w:hAnsi="Gotham Book" w:cs="Arial"/>
          <w:sz w:val="20"/>
          <w:szCs w:val="20"/>
        </w:rPr>
        <w:t xml:space="preserve">Los bienes muebles se registran a su costo de adquisición, incluyendo el </w:t>
      </w:r>
      <w:r>
        <w:rPr>
          <w:rFonts w:ascii="Gotham Book" w:hAnsi="Gotham Book" w:cs="Arial"/>
          <w:sz w:val="20"/>
          <w:szCs w:val="20"/>
        </w:rPr>
        <w:t>Impuesto al Valor Agregado (</w:t>
      </w:r>
      <w:r w:rsidRPr="007211F6">
        <w:rPr>
          <w:rFonts w:ascii="Gotham Book" w:hAnsi="Gotham Book" w:cs="Arial"/>
          <w:sz w:val="20"/>
          <w:szCs w:val="20"/>
        </w:rPr>
        <w:t>IVA</w:t>
      </w:r>
      <w:r>
        <w:rPr>
          <w:rFonts w:ascii="Gotham Book" w:hAnsi="Gotham Book" w:cs="Arial"/>
          <w:sz w:val="20"/>
          <w:szCs w:val="20"/>
        </w:rPr>
        <w:t>)</w:t>
      </w:r>
      <w:r w:rsidRPr="007211F6">
        <w:rPr>
          <w:rFonts w:ascii="Gotham Book" w:hAnsi="Gotham Book" w:cs="Arial"/>
          <w:sz w:val="20"/>
          <w:szCs w:val="20"/>
        </w:rPr>
        <w:t xml:space="preserve">. La depreciación se calcula a partir del mes siguiente al de su adquisición, aplicando las tasas establecidas en el Manual Único de Contabilidad Gubernamental para las Dependencias y Entidades del Gobierno y Municipios del Estado de México. </w:t>
      </w:r>
    </w:p>
    <w:p w:rsidR="004161D9" w:rsidRPr="007211F6" w:rsidRDefault="004161D9" w:rsidP="004161D9">
      <w:pPr>
        <w:pStyle w:val="Prrafodelista"/>
        <w:jc w:val="both"/>
        <w:rPr>
          <w:rFonts w:ascii="Gotham Book" w:hAnsi="Gotham Book" w:cs="Arial"/>
          <w:sz w:val="20"/>
          <w:szCs w:val="20"/>
        </w:rPr>
      </w:pPr>
    </w:p>
    <w:p w:rsidR="004161D9" w:rsidRPr="007211F6" w:rsidRDefault="004161D9" w:rsidP="004161D9">
      <w:pPr>
        <w:numPr>
          <w:ilvl w:val="0"/>
          <w:numId w:val="4"/>
        </w:numPr>
        <w:spacing w:after="0" w:line="240" w:lineRule="auto"/>
        <w:jc w:val="both"/>
        <w:rPr>
          <w:rFonts w:ascii="Gotham Book" w:hAnsi="Gotham Book" w:cs="Arial"/>
          <w:sz w:val="20"/>
          <w:szCs w:val="20"/>
        </w:rPr>
      </w:pPr>
      <w:r w:rsidRPr="007211F6">
        <w:rPr>
          <w:rFonts w:ascii="Gotham Book" w:hAnsi="Gotham Book" w:cs="Arial"/>
          <w:sz w:val="20"/>
          <w:szCs w:val="20"/>
        </w:rPr>
        <w:t>Las cuentas por cobrar representan la comprobación de los anticipos para gastos otorgados a los servidores públicos del Instituto o a terceros para cumplir con actividades de programas específicos, así como saldos que deberán ser comprobados o reintegrados conforme a la normatividad establecida.</w:t>
      </w:r>
    </w:p>
    <w:p w:rsidR="004161D9" w:rsidRPr="007211F6" w:rsidRDefault="004161D9" w:rsidP="004161D9">
      <w:pPr>
        <w:pStyle w:val="Prrafodelista"/>
        <w:jc w:val="both"/>
        <w:rPr>
          <w:rFonts w:ascii="Gotham Book" w:hAnsi="Gotham Book" w:cs="Arial"/>
          <w:sz w:val="20"/>
          <w:szCs w:val="20"/>
        </w:rPr>
      </w:pPr>
    </w:p>
    <w:p w:rsidR="004161D9" w:rsidRPr="007211F6" w:rsidRDefault="004161D9" w:rsidP="004161D9">
      <w:pPr>
        <w:numPr>
          <w:ilvl w:val="0"/>
          <w:numId w:val="4"/>
        </w:numPr>
        <w:spacing w:after="0" w:line="240" w:lineRule="auto"/>
        <w:jc w:val="both"/>
        <w:rPr>
          <w:rFonts w:ascii="Gotham Book" w:hAnsi="Gotham Book" w:cs="Arial"/>
          <w:sz w:val="20"/>
          <w:szCs w:val="20"/>
        </w:rPr>
      </w:pPr>
      <w:r w:rsidRPr="007211F6">
        <w:rPr>
          <w:rFonts w:ascii="Gotham Book" w:hAnsi="Gotham Book" w:cs="Arial"/>
          <w:sz w:val="20"/>
          <w:szCs w:val="20"/>
        </w:rPr>
        <w:t xml:space="preserve">Los anticipos a proveedores y contratistas, son las cantidades de dinero entregadas a los proveedores de bienes o servicios y contratistas de obra pública y servicios relacionados con la misma con el fin de obtener una contraprestación pactada mediante contrato o convenio, las cuales deberán ser comprobadas o </w:t>
      </w:r>
      <w:r w:rsidRPr="007211F6">
        <w:rPr>
          <w:rFonts w:ascii="Gotham Book" w:hAnsi="Gotham Book" w:cs="Arial"/>
          <w:sz w:val="20"/>
          <w:szCs w:val="20"/>
        </w:rPr>
        <w:lastRenderedPageBreak/>
        <w:t>reintegradas conforme a la normatividad establecida. Si el tercero no diera cumplimiento a lo dispuesto en el contrato o convenio, el asunto se deberá turnar a las áreas jurídicas para su recuperación a través de las fianzas correspondientes.</w:t>
      </w:r>
    </w:p>
    <w:p w:rsidR="004161D9" w:rsidRPr="007211F6" w:rsidRDefault="004161D9" w:rsidP="004161D9">
      <w:pPr>
        <w:pStyle w:val="Prrafodelista"/>
        <w:jc w:val="both"/>
        <w:rPr>
          <w:rFonts w:ascii="Gotham Book" w:hAnsi="Gotham Book" w:cs="Arial"/>
          <w:sz w:val="20"/>
          <w:szCs w:val="20"/>
        </w:rPr>
      </w:pPr>
    </w:p>
    <w:p w:rsidR="004161D9" w:rsidRDefault="004161D9" w:rsidP="004161D9">
      <w:pPr>
        <w:numPr>
          <w:ilvl w:val="0"/>
          <w:numId w:val="4"/>
        </w:numPr>
        <w:spacing w:after="0" w:line="240" w:lineRule="auto"/>
        <w:jc w:val="both"/>
        <w:rPr>
          <w:rFonts w:ascii="Gotham Book" w:hAnsi="Gotham Book" w:cs="Arial"/>
          <w:sz w:val="20"/>
          <w:szCs w:val="20"/>
        </w:rPr>
      </w:pPr>
      <w:r w:rsidRPr="007211F6">
        <w:rPr>
          <w:rFonts w:ascii="Gotham Book" w:hAnsi="Gotham Book" w:cs="Arial"/>
          <w:sz w:val="20"/>
          <w:szCs w:val="20"/>
        </w:rPr>
        <w:t>Las existencias del almacén se valúan a costo promedio y se afectará tanto el resultado del ejercicio como el presupuesto de egresos en el momento en que el gasto se considere devengado, en términos de lo dispuesto por el Postulado Contable de Base de Registro, por otro lado, las existencias se controlarán en cuentas de orden.</w:t>
      </w:r>
    </w:p>
    <w:p w:rsidR="004161D9" w:rsidRPr="007211F6" w:rsidRDefault="004161D9" w:rsidP="004161D9">
      <w:pPr>
        <w:ind w:left="720"/>
        <w:jc w:val="both"/>
        <w:rPr>
          <w:rFonts w:ascii="Gotham Book" w:hAnsi="Gotham Book" w:cs="Arial"/>
          <w:sz w:val="20"/>
          <w:szCs w:val="20"/>
        </w:rPr>
      </w:pPr>
    </w:p>
    <w:p w:rsidR="004161D9" w:rsidRPr="007211F6" w:rsidRDefault="004161D9" w:rsidP="004161D9">
      <w:pPr>
        <w:pStyle w:val="Prrafodelista"/>
        <w:numPr>
          <w:ilvl w:val="0"/>
          <w:numId w:val="5"/>
        </w:numPr>
        <w:jc w:val="both"/>
        <w:rPr>
          <w:rFonts w:ascii="Gotham Book" w:hAnsi="Gotham Book"/>
          <w:b/>
          <w:sz w:val="20"/>
          <w:szCs w:val="20"/>
        </w:rPr>
      </w:pPr>
      <w:r w:rsidRPr="007211F6">
        <w:rPr>
          <w:rFonts w:ascii="Gotham Book" w:hAnsi="Gotham Book"/>
          <w:b/>
          <w:sz w:val="20"/>
          <w:szCs w:val="20"/>
        </w:rPr>
        <w:t xml:space="preserve"> Posición en Moneda Extranjera y Protección por Riesgo Cambiario</w:t>
      </w:r>
    </w:p>
    <w:p w:rsidR="004161D9" w:rsidRPr="007211F6" w:rsidRDefault="004161D9" w:rsidP="004161D9">
      <w:pPr>
        <w:pStyle w:val="Texto"/>
        <w:spacing w:after="0" w:line="240" w:lineRule="exact"/>
        <w:ind w:left="720" w:firstLine="0"/>
        <w:rPr>
          <w:rFonts w:ascii="Gotham Book" w:hAnsi="Gotham Book"/>
          <w:b/>
          <w:szCs w:val="18"/>
          <w:lang w:val="es-MX"/>
        </w:rPr>
      </w:pPr>
    </w:p>
    <w:p w:rsidR="004161D9" w:rsidRPr="007211F6" w:rsidRDefault="004161D9" w:rsidP="004161D9">
      <w:pPr>
        <w:pStyle w:val="Texto"/>
        <w:spacing w:after="0" w:line="240" w:lineRule="exact"/>
        <w:ind w:firstLine="0"/>
        <w:rPr>
          <w:rFonts w:ascii="Gotham Book" w:hAnsi="Gotham Book"/>
          <w:sz w:val="20"/>
        </w:rPr>
      </w:pPr>
      <w:r w:rsidRPr="007211F6">
        <w:rPr>
          <w:rFonts w:ascii="Gotham Book" w:hAnsi="Gotham Book"/>
          <w:sz w:val="20"/>
        </w:rPr>
        <w:t>Los estados financieros antes mencionados se presentan en moneda de informe peso mexicano, que es igual a la moneda de registro y a su moneda funcional, por lo tanto este punto no es aplicable para la entidad.</w:t>
      </w:r>
    </w:p>
    <w:p w:rsidR="004161D9" w:rsidRDefault="004161D9" w:rsidP="004161D9">
      <w:pPr>
        <w:jc w:val="both"/>
        <w:rPr>
          <w:rFonts w:ascii="Gotham Book" w:hAnsi="Gotham Book"/>
          <w:b/>
          <w:sz w:val="20"/>
          <w:szCs w:val="20"/>
        </w:rPr>
      </w:pPr>
    </w:p>
    <w:p w:rsidR="004161D9" w:rsidRPr="007211F6" w:rsidRDefault="00E418BF" w:rsidP="004161D9">
      <w:pPr>
        <w:pStyle w:val="Prrafodelista"/>
        <w:numPr>
          <w:ilvl w:val="0"/>
          <w:numId w:val="5"/>
        </w:numPr>
        <w:jc w:val="both"/>
        <w:rPr>
          <w:rFonts w:ascii="Gotham Book" w:hAnsi="Gotham Book"/>
          <w:b/>
          <w:sz w:val="20"/>
          <w:szCs w:val="20"/>
        </w:rPr>
      </w:pPr>
      <w:r>
        <w:rPr>
          <w:rFonts w:ascii="Gotham Book" w:hAnsi="Gotham Book"/>
          <w:b/>
          <w:sz w:val="20"/>
          <w:szCs w:val="20"/>
        </w:rPr>
        <w:t xml:space="preserve"> </w:t>
      </w:r>
      <w:r w:rsidR="004161D9" w:rsidRPr="007211F6">
        <w:rPr>
          <w:rFonts w:ascii="Gotham Book" w:hAnsi="Gotham Book"/>
          <w:b/>
          <w:sz w:val="20"/>
          <w:szCs w:val="20"/>
        </w:rPr>
        <w:t>Reporte Analítico del Activo</w:t>
      </w:r>
    </w:p>
    <w:p w:rsidR="004161D9" w:rsidRDefault="004161D9" w:rsidP="004161D9">
      <w:pPr>
        <w:jc w:val="both"/>
        <w:outlineLvl w:val="0"/>
        <w:rPr>
          <w:rFonts w:ascii="Gotham Book" w:eastAsia="Times New Roman" w:hAnsi="Gotham Book" w:cs="Arial"/>
          <w:b/>
          <w:sz w:val="20"/>
          <w:szCs w:val="20"/>
          <w:lang w:eastAsia="es-MX"/>
        </w:rPr>
      </w:pPr>
    </w:p>
    <w:p w:rsidR="004161D9" w:rsidRDefault="004375B9" w:rsidP="004161D9">
      <w:pPr>
        <w:pStyle w:val="Texto"/>
        <w:spacing w:after="0" w:line="240" w:lineRule="exact"/>
        <w:ind w:firstLine="0"/>
        <w:rPr>
          <w:rFonts w:ascii="Gotham Book" w:hAnsi="Gotham Book"/>
          <w:sz w:val="20"/>
          <w:lang w:val="es-MX"/>
        </w:rPr>
      </w:pPr>
      <w:r>
        <w:rPr>
          <w:noProof/>
          <w:lang w:val="es-MX" w:eastAsia="es-MX"/>
        </w:rPr>
        <mc:AlternateContent>
          <mc:Choice Requires="wpc">
            <w:drawing>
              <wp:anchor distT="0" distB="0" distL="114300" distR="114300" simplePos="0" relativeHeight="251659264" behindDoc="0" locked="0" layoutInCell="1" allowOverlap="1">
                <wp:simplePos x="0" y="0"/>
                <wp:positionH relativeFrom="column">
                  <wp:posOffset>-692150</wp:posOffset>
                </wp:positionH>
                <wp:positionV relativeFrom="paragraph">
                  <wp:posOffset>-7432040</wp:posOffset>
                </wp:positionV>
                <wp:extent cx="6467475" cy="1924685"/>
                <wp:effectExtent l="0" t="0" r="0" b="18415"/>
                <wp:wrapNone/>
                <wp:docPr id="516" name="Lienzo 4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86" name="Rectangle 439"/>
                        <wps:cNvSpPr>
                          <a:spLocks noChangeArrowheads="1"/>
                        </wps:cNvSpPr>
                        <wps:spPr bwMode="auto">
                          <a:xfrm>
                            <a:off x="6362700" y="18986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40"/>
                        <wps:cNvCnPr>
                          <a:cxnSpLocks noChangeShapeType="1"/>
                        </wps:cNvCnPr>
                        <wps:spPr bwMode="auto">
                          <a:xfrm>
                            <a:off x="6362700" y="3403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9" name="Rectangle 441"/>
                        <wps:cNvSpPr>
                          <a:spLocks noChangeArrowheads="1"/>
                        </wps:cNvSpPr>
                        <wps:spPr bwMode="auto">
                          <a:xfrm>
                            <a:off x="6362700" y="34036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42"/>
                        <wps:cNvCnPr>
                          <a:cxnSpLocks noChangeShapeType="1"/>
                        </wps:cNvCnPr>
                        <wps:spPr bwMode="auto">
                          <a:xfrm>
                            <a:off x="6362700" y="4972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1" name="Rectangle 443"/>
                        <wps:cNvSpPr>
                          <a:spLocks noChangeArrowheads="1"/>
                        </wps:cNvSpPr>
                        <wps:spPr bwMode="auto">
                          <a:xfrm>
                            <a:off x="6362700" y="49720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44"/>
                        <wps:cNvCnPr>
                          <a:cxnSpLocks noChangeShapeType="1"/>
                        </wps:cNvCnPr>
                        <wps:spPr bwMode="auto">
                          <a:xfrm>
                            <a:off x="6362700" y="6216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3" name="Rectangle 445"/>
                        <wps:cNvSpPr>
                          <a:spLocks noChangeArrowheads="1"/>
                        </wps:cNvSpPr>
                        <wps:spPr bwMode="auto">
                          <a:xfrm>
                            <a:off x="6362700" y="62166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46"/>
                        <wps:cNvCnPr>
                          <a:cxnSpLocks noChangeShapeType="1"/>
                        </wps:cNvCnPr>
                        <wps:spPr bwMode="auto">
                          <a:xfrm>
                            <a:off x="6362700" y="733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5" name="Rectangle 447"/>
                        <wps:cNvSpPr>
                          <a:spLocks noChangeArrowheads="1"/>
                        </wps:cNvSpPr>
                        <wps:spPr bwMode="auto">
                          <a:xfrm>
                            <a:off x="6362700" y="73342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48"/>
                        <wps:cNvCnPr>
                          <a:cxnSpLocks noChangeShapeType="1"/>
                        </wps:cNvCnPr>
                        <wps:spPr bwMode="auto">
                          <a:xfrm>
                            <a:off x="6362700" y="8445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7" name="Rectangle 449"/>
                        <wps:cNvSpPr>
                          <a:spLocks noChangeArrowheads="1"/>
                        </wps:cNvSpPr>
                        <wps:spPr bwMode="auto">
                          <a:xfrm>
                            <a:off x="6362700" y="84455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450"/>
                        <wps:cNvCnPr>
                          <a:cxnSpLocks noChangeShapeType="1"/>
                        </wps:cNvCnPr>
                        <wps:spPr bwMode="auto">
                          <a:xfrm>
                            <a:off x="6362700" y="9556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9" name="Rectangle 451"/>
                        <wps:cNvSpPr>
                          <a:spLocks noChangeArrowheads="1"/>
                        </wps:cNvSpPr>
                        <wps:spPr bwMode="auto">
                          <a:xfrm>
                            <a:off x="6362700" y="95567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452"/>
                        <wps:cNvCnPr>
                          <a:cxnSpLocks noChangeShapeType="1"/>
                        </wps:cNvCnPr>
                        <wps:spPr bwMode="auto">
                          <a:xfrm>
                            <a:off x="6362700" y="1067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1" name="Rectangle 453"/>
                        <wps:cNvSpPr>
                          <a:spLocks noChangeArrowheads="1"/>
                        </wps:cNvSpPr>
                        <wps:spPr bwMode="auto">
                          <a:xfrm>
                            <a:off x="6362700" y="106743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454"/>
                        <wps:cNvCnPr>
                          <a:cxnSpLocks noChangeShapeType="1"/>
                        </wps:cNvCnPr>
                        <wps:spPr bwMode="auto">
                          <a:xfrm>
                            <a:off x="6362700" y="1237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3" name="Rectangle 455"/>
                        <wps:cNvSpPr>
                          <a:spLocks noChangeArrowheads="1"/>
                        </wps:cNvSpPr>
                        <wps:spPr bwMode="auto">
                          <a:xfrm>
                            <a:off x="6362700" y="123761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456"/>
                        <wps:cNvCnPr>
                          <a:cxnSpLocks noChangeShapeType="1"/>
                        </wps:cNvCnPr>
                        <wps:spPr bwMode="auto">
                          <a:xfrm>
                            <a:off x="6362700" y="13487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5" name="Rectangle 457"/>
                        <wps:cNvSpPr>
                          <a:spLocks noChangeArrowheads="1"/>
                        </wps:cNvSpPr>
                        <wps:spPr bwMode="auto">
                          <a:xfrm>
                            <a:off x="6362700" y="134874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458"/>
                        <wps:cNvCnPr>
                          <a:cxnSpLocks noChangeShapeType="1"/>
                        </wps:cNvCnPr>
                        <wps:spPr bwMode="auto">
                          <a:xfrm>
                            <a:off x="6362700" y="14598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7" name="Rectangle 459"/>
                        <wps:cNvSpPr>
                          <a:spLocks noChangeArrowheads="1"/>
                        </wps:cNvSpPr>
                        <wps:spPr bwMode="auto">
                          <a:xfrm>
                            <a:off x="6362700" y="145986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460"/>
                        <wps:cNvCnPr>
                          <a:cxnSpLocks noChangeShapeType="1"/>
                        </wps:cNvCnPr>
                        <wps:spPr bwMode="auto">
                          <a:xfrm>
                            <a:off x="6362700" y="15716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9" name="Rectangle 461"/>
                        <wps:cNvSpPr>
                          <a:spLocks noChangeArrowheads="1"/>
                        </wps:cNvSpPr>
                        <wps:spPr bwMode="auto">
                          <a:xfrm>
                            <a:off x="6362700" y="157162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462"/>
                        <wps:cNvCnPr>
                          <a:cxnSpLocks noChangeShapeType="1"/>
                        </wps:cNvCnPr>
                        <wps:spPr bwMode="auto">
                          <a:xfrm>
                            <a:off x="6362700" y="16827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1" name="Rectangle 463"/>
                        <wps:cNvSpPr>
                          <a:spLocks noChangeArrowheads="1"/>
                        </wps:cNvSpPr>
                        <wps:spPr bwMode="auto">
                          <a:xfrm>
                            <a:off x="6362700" y="168275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464"/>
                        <wps:cNvCnPr>
                          <a:cxnSpLocks noChangeShapeType="1"/>
                        </wps:cNvCnPr>
                        <wps:spPr bwMode="auto">
                          <a:xfrm>
                            <a:off x="6362700" y="17938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3" name="Rectangle 465"/>
                        <wps:cNvSpPr>
                          <a:spLocks noChangeArrowheads="1"/>
                        </wps:cNvSpPr>
                        <wps:spPr bwMode="auto">
                          <a:xfrm>
                            <a:off x="6362700" y="179387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466"/>
                        <wps:cNvCnPr>
                          <a:cxnSpLocks noChangeShapeType="1"/>
                        </wps:cNvCnPr>
                        <wps:spPr bwMode="auto">
                          <a:xfrm>
                            <a:off x="6362700" y="19119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5" name="Rectangle 467"/>
                        <wps:cNvSpPr>
                          <a:spLocks noChangeArrowheads="1"/>
                        </wps:cNvSpPr>
                        <wps:spPr bwMode="auto">
                          <a:xfrm>
                            <a:off x="6362700" y="191198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873152A" id="Lienzo 480" o:spid="_x0000_s1026" editas="canvas" style="position:absolute;margin-left:-54.5pt;margin-top:-585.2pt;width:509.25pt;height:151.55pt;z-index:251659264" coordsize="64674,19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674;height:19246;visibility:visible;mso-wrap-style:square">
                  <v:fill o:detectmouseclick="t"/>
                  <v:path o:connecttype="none"/>
                </v:shape>
                <v:rect id="Rectangle 439" o:spid="_x0000_s1028" style="position:absolute;left:63627;top:1898;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r8UA&#10;AADcAAAADwAAAGRycy9kb3ducmV2LnhtbESPzWrDMBCE74W8g9hCL6WRWxqTulZCKAmkt+bnARZr&#10;Y9mxVkZSEidPXxUKOQ4z8w1TzgfbiTP50DhW8DrOQBBXTjdcK9jvVi9TECEia+wck4IrBZjPRg8l&#10;FtpdeEPnbaxFgnAoUIGJsS+kDJUhi2HseuLkHZy3GJP0tdQeLwluO/mWZbm02HBaMNjTl6HquD1Z&#10;BbL90Y3sl7lvD89H/WG+J3ibKPX0OCw+QUQa4j38315rBe/THP7Op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f9OvxQAAANwAAAAPAAAAAAAAAAAAAAAAAJgCAABkcnMv&#10;ZG93bnJldi54bWxQSwUGAAAAAAQABAD1AAAAigMAAAAA&#10;" fillcolor="#d4d4d4" stroked="f"/>
                <v:line id="Line 440" o:spid="_x0000_s1029" style="position:absolute;visibility:visible;mso-wrap-style:square" from="63627,3403" to="63633,3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EYscMAAADcAAAADwAAAGRycy9kb3ducmV2LnhtbERPTWsCMRC9F/wPYQq9FM0qRWRrlNpa&#10;qSCIVvE6bsbdxc1kSaKu/npzEDw+3vdw3JhKnMn50rKCbicBQZxZXXKuYPP/2x6A8AFZY2WZFFzJ&#10;w3jUehliqu2FV3Reh1zEEPYpKihCqFMpfVaQQd+xNXHkDtYZDBG6XGqHlxhuKtlLkr40WHJsKLCm&#10;74Ky4/pkFOy68+y22rjJbLJ7X/zwfjndyoNSb6/N1yeIQE14ih/uP63gYxDXxjPxCMjR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BGLHDAAAA3AAAAA8AAAAAAAAAAAAA&#10;AAAAoQIAAGRycy9kb3ducmV2LnhtbFBLBQYAAAAABAAEAPkAAACRAwAAAAA=&#10;" strokecolor="#d4d4d4" strokeweight="0"/>
                <v:rect id="Rectangle 441" o:spid="_x0000_s1030" style="position:absolute;left:63627;top:3403;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H3cQA&#10;AADcAAAADwAAAGRycy9kb3ducmV2LnhtbESP0WoCMRRE3wv+Q7hCX4pmLVV0NYqIQvtWVz/gsrlu&#10;Vjc3SxJ17dc3hYKPw8ycYRarzjbiRj7UjhWMhhkI4tLpmisFx8NuMAURIrLGxjEpeFCA1bL3ssBc&#10;uzvv6VbESiQIhxwVmBjbXMpQGrIYhq4lTt7JeYsxSV9J7fGe4LaR71k2kRZrTgsGW9oYKi/F1SqQ&#10;529dy3Y78efT20XPzNcYf8ZKvfa79RxEpC4+w//tT63gYzqDvzPp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gR93EAAAA3AAAAA8AAAAAAAAAAAAAAAAAmAIAAGRycy9k&#10;b3ducmV2LnhtbFBLBQYAAAAABAAEAPUAAACJAwAAAAA=&#10;" fillcolor="#d4d4d4" stroked="f"/>
                <v:line id="Line 442" o:spid="_x0000_s1031" style="position:absolute;visibility:visible;mso-wrap-style:square" from="63627,4972" to="63633,4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6CasUAAADcAAAADwAAAGRycy9kb3ducmV2LnhtbERPW2vCMBR+H+w/hDPYi8zUMWTrjDIv&#10;EwVh1Au+njXHtqw5KUnU6q83D8IeP777YNSaWpzI+cqygl43AUGcW11xoWC7+X55B+EDssbaMim4&#10;kIfR8PFhgKm2Z87otA6FiCHsU1RQhtCkUvq8JIO+axviyB2sMxgidIXUDs8x3NTyNUn60mDFsaHE&#10;hiYl5X/ro1Gw7y3za7Z14/l431lN+fdntpMHpZ6f2q9PEIHa8C++uxdawdtHnB/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6CasUAAADcAAAADwAAAAAAAAAA&#10;AAAAAAChAgAAZHJzL2Rvd25yZXYueG1sUEsFBgAAAAAEAAQA+QAAAJMDAAAAAA==&#10;" strokecolor="#d4d4d4" strokeweight="0"/>
                <v:rect id="Rectangle 443" o:spid="_x0000_s1032" style="position:absolute;left:63627;top:4972;width:63;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dBsQA&#10;AADcAAAADwAAAGRycy9kb3ducmV2LnhtbESP0WoCMRRE34X+Q7gFX0SzShVdN0opFupba/2Ay+bu&#10;ZnVzsyRRt/36Rij4OMzMGabY9rYVV/KhcaxgOslAEJdON1wrOH6/j5cgQkTW2DomBT8UYLt5GhSY&#10;a3fjL7oeYi0ShEOOCkyMXS5lKA1ZDBPXESevct5iTNLXUnu8Jbht5SzLFtJiw2nBYEdvhsrz4WIV&#10;yNOnbmS3W/hTNTrrldnP8Xeu1PC5f12DiNTHR/i//aEVvKymcD+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P3QbEAAAA3AAAAA8AAAAAAAAAAAAAAAAAmAIAAGRycy9k&#10;b3ducmV2LnhtbFBLBQYAAAAABAAEAPUAAACJAwAAAAA=&#10;" fillcolor="#d4d4d4" stroked="f"/>
                <v:line id="Line 444" o:spid="_x0000_s1033" style="position:absolute;visibility:visible;mso-wrap-style:square" from="63627,6216" to="63633,6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C5hscAAADcAAAADwAAAGRycy9kb3ducmV2LnhtbESP3WoCMRSE7wu+QziCN0WzSim6GkVb&#10;LS0UxD+8PW6Ou4ubkyWJuu3TN4VCL4eZ+YaZzBpTiRs5X1pW0O8lIIgzq0vOFex3q+4QhA/IGivL&#10;pOCLPMymrYcJptreeUO3bchFhLBPUUERQp1K6bOCDPqerYmjd7bOYIjS5VI7vEe4qeQgSZ6lwZLj&#10;QoE1vRSUXbZXo+DY/8i+N3u3eFscHz9f+bReHuRZqU67mY9BBGrCf/iv/a4VPI0G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cLmGxwAAANwAAAAPAAAAAAAA&#10;AAAAAAAAAKECAABkcnMvZG93bnJldi54bWxQSwUGAAAAAAQABAD5AAAAlQMAAAAA&#10;" strokecolor="#d4d4d4" strokeweight="0"/>
                <v:rect id="Rectangle 445" o:spid="_x0000_s1034" style="position:absolute;left:63627;top:6216;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m6sUA&#10;AADcAAAADwAAAGRycy9kb3ducmV2LnhtbESP3WoCMRSE74W+QziF3kjNtv7Q3RqlSIV6Z20f4LA5&#10;u1ndnCxJ1K1PbwqCl8PMfMPMl71txYl8aBwreBllIIhLpxuuFfz+rJ/fQISIrLF1TAr+KMBy8TCY&#10;Y6Hdmb/ptIu1SBAOBSowMXaFlKE0ZDGMXEecvMp5izFJX0vt8ZzgtpWvWTaTFhtOCwY7WhkqD7uj&#10;VSD3W93I7nPm99XwoHOzmeJlqtTTY//xDiJSH+/hW/tLK5jkY/g/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0ebqxQAAANwAAAAPAAAAAAAAAAAAAAAAAJgCAABkcnMv&#10;ZG93bnJldi54bWxQSwUGAAAAAAQABAD1AAAAigMAAAAA&#10;" fillcolor="#d4d4d4" stroked="f"/>
                <v:line id="Line 446" o:spid="_x0000_s1035" style="position:absolute;visibility:visible;mso-wrap-style:square" from="63627,7334" to="63633,7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EaccAAADcAAAADwAAAGRycy9kb3ducmV2LnhtbESPW2sCMRSE3wv9D+EUfBHNKlJ0axRv&#10;LS0UxBu+nm6Ou4ubkyWJuu2vbwpCH4eZ+YYZTxtTiSs5X1pW0OsmIIgzq0vOFex3r50hCB+QNVaW&#10;ScE3eZhOHh/GmGp74w1dtyEXEcI+RQVFCHUqpc8KMui7tiaO3sk6gyFKl0vt8BbhppL9JHmWBkuO&#10;CwXWtCgoO28vRsGx95H9bPZu/jY/tj+X/LVeHeRJqdZTM3sBEagJ/+F7+10rGIw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YRpxwAAANwAAAAPAAAAAAAA&#10;AAAAAAAAAKECAABkcnMvZG93bnJldi54bWxQSwUGAAAAAAQABAD5AAAAlQMAAAAA&#10;" strokecolor="#d4d4d4" strokeweight="0"/>
                <v:rect id="Rectangle 447" o:spid="_x0000_s1036" style="position:absolute;left:63627;top:7334;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TbBcMA&#10;AADcAAAADwAAAGRycy9kb3ducmV2LnhtbESP0WoCMRRE34X+Q7iCL6JZxRVdjVKkhfpmbT/gsrlu&#10;Vjc3S5Lqtl9vBKGPw8ycYdbbzjbiSj7UjhVMxhkI4tLpmisF31/vowWIEJE1No5JwS8F2G5eemss&#10;tLvxJ12PsRIJwqFABSbGtpAylIYshrFriZN3ct5iTNJXUnu8Jbht5DTL5tJizWnBYEs7Q+Xl+GMV&#10;yPNB17J9m/vzaXjRS7PP8S9XatDvXlcgInXxP/xsf2gFs2UOjzPp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TbBcMAAADcAAAADwAAAAAAAAAAAAAAAACYAgAAZHJzL2Rv&#10;d25yZXYueG1sUEsFBgAAAAAEAAQA9QAAAIgDAAAAAA==&#10;" fillcolor="#d4d4d4" stroked="f"/>
                <v:line id="Line 448" o:spid="_x0000_s1037" style="position:absolute;visibility:visible;mso-wrap-style:square" from="63627,8445" to="63633,8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u/hccAAADcAAAADwAAAGRycy9kb3ducmV2LnhtbESPW2sCMRSE34X+h3AKvhTNKkV0axRv&#10;LS0UxBu+nm6Ou4ubkyWJuu2vbwoFH4eZ+YYZTxtTiSs5X1pW0OsmIIgzq0vOFex3r50hCB+QNVaW&#10;ScE3eZhOHlpjTLW98Yau25CLCGGfooIihDqV0mcFGfRdWxNH72SdwRCly6V2eItwU8l+kgykwZLj&#10;QoE1LQrKztuLUXDsfWQ/m72bv82PT59L/lqvDvKkVPuxmb2ACNSEe/i//a4VPI8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S7+FxwAAANwAAAAPAAAAAAAA&#10;AAAAAAAAAKECAABkcnMvZG93bnJldi54bWxQSwUGAAAAAAQABAD5AAAAlQMAAAAA&#10;" strokecolor="#d4d4d4" strokeweight="0"/>
                <v:rect id="Rectangle 449" o:spid="_x0000_s1038" style="position:absolute;left:63627;top:8445;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rg6cQA&#10;AADcAAAADwAAAGRycy9kb3ducmV2LnhtbESP0WoCMRRE34X+Q7iCL6VmK9XqahQRBftmrR9w2Vw3&#10;q5ubJYm69utNoeDjMDNnmNmitbW4kg+VYwXv/QwEceF0xaWCw8/mbQwiRGSNtWNScKcAi/lLZ4a5&#10;djf+pus+liJBOOSowMTY5FKGwpDF0HcNcfKOzluMSfpSao+3BLe1HGTZSFqsOC0YbGhlqDjvL1aB&#10;PO10JZv1yJ+Or2c9MV9D/B0q1eu2yymISG18hv/bW63gY/IJf2fS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q4OnEAAAA3AAAAA8AAAAAAAAAAAAAAAAAmAIAAGRycy9k&#10;b3ducmV2LnhtbFBLBQYAAAAABAAEAPUAAACJAwAAAAA=&#10;" fillcolor="#d4d4d4" stroked="f"/>
                <v:line id="Line 450" o:spid="_x0000_s1039" style="position:absolute;visibility:visible;mso-wrap-style:square" from="63627,9556" to="63633,9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iObMUAAADcAAAADwAAAGRycy9kb3ducmV2LnhtbERPW2vCMBR+H+w/hDPYi8zUMWTrjDIv&#10;EwVh1Au+njXHtqw5KUnU6q83D8IeP777YNSaWpzI+cqygl43AUGcW11xoWC7+X55B+EDssbaMim4&#10;kIfR8PFhgKm2Z87otA6FiCHsU1RQhtCkUvq8JIO+axviyB2sMxgidIXUDs8x3NTyNUn60mDFsaHE&#10;hiYl5X/ro1Gw7y3za7Z14/l431lN+fdntpMHpZ6f2q9PEIHa8C++uxdawdtHXBv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iObMUAAADcAAAADwAAAAAAAAAA&#10;AAAAAAChAgAAZHJzL2Rvd25yZXYueG1sUEsFBgAAAAAEAAQA+QAAAJMDAAAAAA==&#10;" strokecolor="#d4d4d4" strokeweight="0"/>
                <v:rect id="Rectangle 451" o:spid="_x0000_s1040" style="position:absolute;left:63627;top:9556;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RAMQA&#10;AADcAAAADwAAAGRycy9kb3ducmV2LnhtbESP3WoCMRSE7wu+QziF3pSabanS3RpFioK9qz8PcNgc&#10;N/uTkyWJuvr0TaHg5TAz3zCzxWA7cSYfascKXscZCOLS6ZorBYf9+uUDRIjIGjvHpOBKARbz0cMM&#10;C+0uvKXzLlYiQTgUqMDE2BdShtKQxTB2PXHyjs5bjEn6SmqPlwS3nXzLsqm0WHNaMNjTl6Gy3Z2s&#10;Atn86Fr2q6lvjs+tzs33BG8TpZ4eh+UniEhDvIf/2xut4D3P4e9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50QDEAAAA3AAAAA8AAAAAAAAAAAAAAAAAmAIAAGRycy9k&#10;b3ducmV2LnhtbFBLBQYAAAAABAAEAPUAAACJAwAAAAA=&#10;" fillcolor="#d4d4d4" stroked="f"/>
                <v:line id="Line 452" o:spid="_x0000_s1041" style="position:absolute;visibility:visible;mso-wrap-style:square" from="63627,10674" to="63633,10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UYcMMAAADcAAAADwAAAGRycy9kb3ducmV2LnhtbERPy2oCMRTdC/2HcAvdiGYsWMpoFK0P&#10;LAjFF26vk+vM0MnNkEQd+/XNQnB5OO/huDGVuJLzpWUFvW4CgjizuuRcwX636HyC8AFZY2WZFNzJ&#10;w3j00hpiqu2NN3TdhlzEEPYpKihCqFMpfVaQQd+1NXHkztYZDBG6XGqHtxhuKvmeJB/SYMmxocCa&#10;vgrKfrcXo+DY+87+Nns3XU6P7fWMTz/zgzwr9fbaTAYgAjXhKX64V1pBP4nz45l4BOTo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FGHDDAAAA3AAAAA8AAAAAAAAAAAAA&#10;AAAAoQIAAGRycy9kb3ducmV2LnhtbFBLBQYAAAAABAAEAPkAAACRAwAAAAA=&#10;" strokecolor="#d4d4d4" strokeweight="0"/>
                <v:rect id="Rectangle 453" o:spid="_x0000_s1042" style="position:absolute;left:63627;top:10674;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HHMMA&#10;AADcAAAADwAAAGRycy9kb3ducmV2LnhtbESP3WoCMRSE74W+QziCN6JZhZW6GqWUFuqdP32Aw+a4&#10;Wd2cLEmqW5/eCIKXw8x8wyzXnW3EhXyoHSuYjDMQxKXTNVcKfg/fo3cQISJrbByTgn8KsF699ZZY&#10;aHflHV32sRIJwqFABSbGtpAylIYshrFriZN3dN5iTNJXUnu8Jrht5DTLZtJizWnBYEufhsrz/s8q&#10;kKetrmX7NfOn4/Cs52aT4y1XatDvPhYgInXxFX62f7SCPJvA4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RHHMMAAADcAAAADwAAAAAAAAAAAAAAAACYAgAAZHJzL2Rv&#10;d25yZXYueG1sUEsFBgAAAAAEAAQA9QAAAIgDAAAAAA==&#10;" fillcolor="#d4d4d4" stroked="f"/>
                <v:line id="Line 454" o:spid="_x0000_s1043" style="position:absolute;visibility:visible;mso-wrap-style:square" from="63627,12376" to="63633,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sjnMcAAADcAAAADwAAAGRycy9kb3ducmV2LnhtbESPW2sCMRSE3wv9D+EUfCmaVaiU1Sj1&#10;ViwIxUvx9XRz3F26OVmSqKu/3hQEH4eZ+YYZjhtTiRM5X1pW0O0kIIgzq0vOFey2i/Y7CB+QNVaW&#10;ScGFPIxHz09DTLU985pOm5CLCGGfooIihDqV0mcFGfQdWxNH72CdwRCly6V2eI5wU8lekvSlwZLj&#10;QoE1TQvK/jZHo2Df/cqu652bfE72r6sZ/37Pf+RBqdZL8zEAEagJj/C9vdQK3pIe/J+JR0C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myOcxwAAANwAAAAPAAAAAAAA&#10;AAAAAAAAAKECAABkcnMvZG93bnJldi54bWxQSwUGAAAAAAQABAD5AAAAlQMAAAAA&#10;" strokecolor="#d4d4d4" strokeweight="0"/>
                <v:rect id="Rectangle 455" o:spid="_x0000_s1044" style="position:absolute;left:63627;top:12376;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p88MQA&#10;AADcAAAADwAAAGRycy9kb3ducmV2LnhtbESPUWvCMBSF3wX/Q7jCXmSmblS22igiDra3qfsBl+a2&#10;qTY3JYna7dcvg4GPh3POdzjlerCduJIPrWMF81kGgrhyuuVGwdfx7fEFRIjIGjvHpOCbAqxX41GJ&#10;hXY33tP1EBuRIBwKVGBi7AspQ2XIYpi5njh5tfMWY5K+kdrjLcFtJ5+ybCEttpwWDPa0NVSdDxer&#10;QJ4+dSv73cKf6ulZv5qPHH9ypR4mw2YJItIQ7+H/9rtWkGfP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6fPDEAAAA3AAAAA8AAAAAAAAAAAAAAAAAmAIAAGRycy9k&#10;b3ducmV2LnhtbFBLBQYAAAAABAAEAPUAAACJAwAAAAA=&#10;" fillcolor="#d4d4d4" stroked="f"/>
                <v:line id="Line 456" o:spid="_x0000_s1045" style="position:absolute;visibility:visible;mso-wrap-style:square" from="63627,13487" to="63633,1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4ec8cAAADcAAAADwAAAGRycy9kb3ducmV2LnhtbESP3WoCMRSE7wu+QziCN0WzllZkNYq2&#10;WioI4h/eHjfH3aWbkyWJuu3TN4VCL4eZ+YYZTxtTiRs5X1pW0O8lIIgzq0vOFRz2y+4QhA/IGivL&#10;pOCLPEwnrYcxptreeUu3XchFhLBPUUERQp1K6bOCDPqerYmjd7HOYIjS5VI7vEe4qeRTkgykwZLj&#10;QoE1vRaUfe6uRsGpv8q+twc3f5+fHtdvfN4sjvKiVKfdzEYgAjXhP/zX/tAKXpJn+D0Tj4Cc/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Ph5zxwAAANwAAAAPAAAAAAAA&#10;AAAAAAAAAKECAABkcnMvZG93bnJldi54bWxQSwUGAAAAAAQABAD5AAAAlQMAAAAA&#10;" strokecolor="#d4d4d4" strokeweight="0"/>
                <v:rect id="Rectangle 457" o:spid="_x0000_s1046" style="position:absolute;left:63627;top:13487;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9BH8MA&#10;AADcAAAADwAAAGRycy9kb3ducmV2LnhtbESP0WoCMRRE3wX/IVyhL6LZFlbqahQRhfZNrR9w2Vw3&#10;q5ubJUl169ebguDjMDNnmPmys424kg+1YwXv4wwEcel0zZWC48929AkiRGSNjWNS8EcBlot+b46F&#10;djfe0/UQK5EgHApUYGJsCylDachiGLuWOHkn5y3GJH0ltcdbgttGfmTZRFqsOS0YbGltqLwcfq0C&#10;ed7pWrabiT+fhhc9Nd853nOl3gbdagYiUhdf4Wf7SyvIsxz+z6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9BH8MAAADcAAAADwAAAAAAAAAAAAAAAACYAgAAZHJzL2Rv&#10;d25yZXYueG1sUEsFBgAAAAAEAAQA9QAAAIgDAAAAAA==&#10;" fillcolor="#d4d4d4" stroked="f"/>
                <v:line id="Line 458" o:spid="_x0000_s1047" style="position:absolute;visibility:visible;mso-wrap-style:square" from="63627,14598" to="63633,1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Aln8YAAADcAAAADwAAAGRycy9kb3ducmV2LnhtbESPQWsCMRSE7wX/Q3hCL6VmFRTZGkVb&#10;WywIolW8PjfP3cXNy5KkuvrrjVDocZiZb5jRpDGVOJPzpWUF3U4CgjizuuRcwfbn83UIwgdkjZVl&#10;UnAlD5Nx62mEqbYXXtN5E3IRIexTVFCEUKdS+qwgg75ja+LoHa0zGKJ0udQOLxFuKtlLkoE0WHJc&#10;KLCm94Ky0+bXKNh3v7PbeutmX7P9y/KDD6v5Th6Vem430zcQgZrwH/5rL7SCfjKAx5l4BOT4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JZ/GAAAA3AAAAA8AAAAAAAAA&#10;AAAAAAAAoQIAAGRycy9kb3ducmV2LnhtbFBLBQYAAAAABAAEAPkAAACUAwAAAAA=&#10;" strokecolor="#d4d4d4" strokeweight="0"/>
                <v:rect id="Rectangle 459" o:spid="_x0000_s1048" style="position:absolute;left:63627;top:14598;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F688QA&#10;AADcAAAADwAAAGRycy9kb3ducmV2LnhtbESPUWvCMBSF34X9h3AHvshMJ9RtXaOM4UDf1O0HXJrb&#10;ptrclCRq5683g4GPh3POdzjlcrCdOJMPrWMFz9MMBHHldMuNgp/vr6dXECEia+wck4JfCrBcPIxK&#10;LLS78I7O+9iIBOFQoAITY19IGSpDFsPU9cTJq523GJP0jdQeLwluOznLsrm02HJaMNjTp6HquD9Z&#10;BfKw1a3sV3N/qCdH/WY2OV5zpcaPw8c7iEhDvIf/22utIM9e4O9MO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BevPEAAAA3AAAAA8AAAAAAAAAAAAAAAAAmAIAAGRycy9k&#10;b3ducmV2LnhtbFBLBQYAAAAABAAEAPUAAACJAwAAAAA=&#10;" fillcolor="#d4d4d4" stroked="f"/>
                <v:line id="Line 460" o:spid="_x0000_s1049" style="position:absolute;visibility:visible;mso-wrap-style:square" from="63627,15716" to="63633,15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MUdsMAAADcAAAADwAAAGRycy9kb3ducmV2LnhtbERPy2oCMRTdC/2HcAvdiGYsWMpoFK0P&#10;LAjFF26vk+vM0MnNkEQd+/XNQnB5OO/huDGVuJLzpWUFvW4CgjizuuRcwX636HyC8AFZY2WZFNzJ&#10;w3j00hpiqu2NN3TdhlzEEPYpKihCqFMpfVaQQd+1NXHkztYZDBG6XGqHtxhuKvmeJB/SYMmxocCa&#10;vgrKfrcXo+DY+87+Nns3XU6P7fWMTz/zgzwr9fbaTAYgAjXhKX64V1pBP4lr45l4BOTo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zFHbDAAAA3AAAAA8AAAAAAAAAAAAA&#10;AAAAoQIAAGRycy9kb3ducmV2LnhtbFBLBQYAAAAABAAEAPkAAACRAwAAAAA=&#10;" strokecolor="#d4d4d4" strokeweight="0"/>
                <v:rect id="Rectangle 461" o:spid="_x0000_s1050" style="position:absolute;left:63627;top:15716;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LGsMA&#10;AADcAAAADwAAAGRycy9kb3ducmV2LnhtbESP3WoCMRSE7wu+QzhCb4pmW1jR1SgiCvau/jzAYXPc&#10;rG5OliTV1ac3hYKXw8x8w8wWnW3ElXyoHSv4HGYgiEuna64UHA+bwRhEiMgaG8ek4E4BFvPe2wwL&#10;7W68o+s+ViJBOBSowMTYFlKG0pDFMHQtcfJOzluMSfpKao+3BLeN/MqykbRYc1ow2NLKUHnZ/1oF&#10;8vyja9muR/58+rjoifnO8ZEr9d7vllMQkbr4Cv+3t1pBnk3g70w6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JLGsMAAADcAAAADwAAAAAAAAAAAAAAAACYAgAAZHJzL2Rv&#10;d25yZXYueG1sUEsFBgAAAAAEAAQA9QAAAIgDAAAAAA==&#10;" fillcolor="#d4d4d4" stroked="f"/>
                <v:line id="Line 462" o:spid="_x0000_s1051" style="position:absolute;visibility:visible;mso-wrap-style:square" from="63627,16827" to="63633,16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yOrcQAAADcAAAADwAAAGRycy9kb3ducmV2LnhtbERPXWvCMBR9F/Yfwh34IjOtoIzOKHM6&#10;mSCMOoevd821LWtuSpJp5683D4KPh/M9nXemESdyvrasIB0mIIgLq2suFey/3p+eQfiArLGxTAr+&#10;ycN89tCbYqbtmXM67UIpYgj7DBVUIbSZlL6oyKAf2pY4ckfrDIYIXSm1w3MMN40cJclEGqw5NlTY&#10;0ltFxe/uzyg4pJviku/dYr04DLZL/vlcfcujUv3H7vUFRKAu3MU394dWME7j/HgmHgE5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3I6txAAAANwAAAAPAAAAAAAAAAAA&#10;AAAAAKECAABkcnMvZG93bnJldi54bWxQSwUGAAAAAAQABAD5AAAAkgMAAAAA&#10;" strokecolor="#d4d4d4" strokeweight="0"/>
                <v:rect id="Rectangle 463" o:spid="_x0000_s1052" style="position:absolute;left:63627;top:16827;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3RwcQA&#10;AADcAAAADwAAAGRycy9kb3ducmV2LnhtbESP3WoCMRSE74W+QzhCb6Rmt7BiV6MUUWjv6s8DHDbH&#10;zermZEmibn16Uyh4OczMN8x82dtWXMmHxrGCfJyBIK6cbrhWcNhv3qYgQkTW2DomBb8UYLl4Gcyx&#10;1O7GW7ruYi0ShEOJCkyMXSllqAxZDGPXESfv6LzFmKSvpfZ4S3Dbyvcsm0iLDacFgx2tDFXn3cUq&#10;kKcf3chuPfGn4+isP8x3gfdCqddh/zkDEamPz/B/+0srKPIc/s6k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90cHEAAAA3AAAAA8AAAAAAAAAAAAAAAAAmAIAAGRycy9k&#10;b3ducmV2LnhtbFBLBQYAAAAABAAEAPUAAACJAwAAAAA=&#10;" fillcolor="#d4d4d4" stroked="f"/>
                <v:line id="Line 464" o:spid="_x0000_s1053" style="position:absolute;visibility:visible;mso-wrap-style:square" from="63627,17938" to="63633,17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K1QccAAADcAAAADwAAAGRycy9kb3ducmV2LnhtbESP3WoCMRSE7wu+QzhCb0rNrlApq1G0&#10;rcWCUPwp3p5ujruLm5Mlibr69KYg9HKYmW+Y0aQ1tTiR85VlBWkvAUGcW11xoWC7mT+/gvABWWNt&#10;mRRcyMNk3HkYYabtmVd0WodCRAj7DBWUITSZlD4vyaDv2YY4envrDIYoXSG1w3OEm1r2k2QgDVYc&#10;F0ps6K2k/LA+GgW79Cu/rrZu9jnbPS3f+ff740fulXrsttMhiEBt+A/f2wut4CXtw9+ZeATk+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QrVBxwAAANwAAAAPAAAAAAAA&#10;AAAAAAAAAKECAABkcnMvZG93bnJldi54bWxQSwUGAAAAAAQABAD5AAAAlQMAAAAA&#10;" strokecolor="#d4d4d4" strokeweight="0"/>
                <v:rect id="Rectangle 465" o:spid="_x0000_s1054" style="position:absolute;left:63627;top:17938;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PqLcQA&#10;AADcAAAADwAAAGRycy9kb3ducmV2LnhtbESP3WoCMRSE74W+QziF3kjN2rJSV6OIVGjvrPoAh81x&#10;sz85WZJU1z59UxB6OczMN8xyPdhOXMiH2rGC6SQDQVw6XXOl4HTcPb+BCBFZY+eYFNwowHr1MFpi&#10;od2Vv+hyiJVIEA4FKjAx9oWUoTRkMUxcT5y8s/MWY5K+ktrjNcFtJ1+ybCYt1pwWDPa0NVS2h2+r&#10;QDZ7Xcv+feab87jVc/OZ40+u1NPjsFmAiDTE//C9/aEV5NNX+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j6i3EAAAA3AAAAA8AAAAAAAAAAAAAAAAAmAIAAGRycy9k&#10;b3ducmV2LnhtbFBLBQYAAAAABAAEAPUAAACJAwAAAAA=&#10;" fillcolor="#d4d4d4" stroked="f"/>
                <v:line id="Line 466" o:spid="_x0000_s1055" style="position:absolute;visibility:visible;mso-wrap-style:square" from="63627,19119" to="63633,19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eIrsgAAADcAAAADwAAAGRycy9kb3ducmV2LnhtbESP3WoCMRSE7wt9h3AEb4pmt1QpW6PU&#10;VqWCUPwp3h43x92lm5Mlibrt0xuh0MthZr5hRpPW1OJMzleWFaT9BARxbnXFhYLddt57BuEDssba&#10;Min4IQ+T8f3dCDNtL7ym8yYUIkLYZ6igDKHJpPR5SQZ93zbE0TtaZzBE6QqpHV4i3NTyMUmG0mDF&#10;caHEht5Kyr83J6Ngny7z3/XOTRfT/cPqnQ+fsy95VKrbaV9fQARqw3/4r/2hFQzSJ7idiUdAj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eeIrsgAAADcAAAADwAAAAAA&#10;AAAAAAAAAAChAgAAZHJzL2Rvd25yZXYueG1sUEsFBgAAAAAEAAQA+QAAAJYDAAAAAA==&#10;" strokecolor="#d4d4d4" strokeweight="0"/>
                <v:rect id="Rectangle 467" o:spid="_x0000_s1056" style="position:absolute;left:63627;top:19119;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bXwsMA&#10;AADcAAAADwAAAGRycy9kb3ducmV2LnhtbESP3WoCMRSE7wu+QzhCb4pmLazoahQpCvau/jzAYXPc&#10;rG5OliTV1ac3hYKXw8x8w8yXnW3ElXyoHSsYDTMQxKXTNVcKjofNYAIiRGSNjWNScKcAy0XvbY6F&#10;djfe0XUfK5EgHApUYGJsCylDachiGLqWOHkn5y3GJH0ltcdbgttGfmbZWFqsOS0YbOnLUHnZ/1oF&#10;8vyja9mux/58+rjoqfnO8ZEr9d7vVjMQkbr4Cv+3t1pBPsrh70w6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bXwsMAAADcAAAADwAAAAAAAAAAAAAAAACYAgAAZHJzL2Rv&#10;d25yZXYueG1sUEsFBgAAAAAEAAQA9QAAAIgDAAAAAA==&#10;" fillcolor="#d4d4d4" stroked="f"/>
              </v:group>
            </w:pict>
          </mc:Fallback>
        </mc:AlternateContent>
      </w:r>
      <w:r w:rsidR="004161D9" w:rsidRPr="00D66130">
        <w:rPr>
          <w:rFonts w:ascii="Gotham Book" w:hAnsi="Gotham Book"/>
          <w:sz w:val="20"/>
          <w:lang w:val="es-MX"/>
        </w:rPr>
        <w:t>En el “</w:t>
      </w:r>
      <w:r w:rsidR="004161D9" w:rsidRPr="00D66130">
        <w:rPr>
          <w:rFonts w:ascii="Gotham Book" w:hAnsi="Gotham Book"/>
          <w:b/>
          <w:sz w:val="20"/>
          <w:lang w:val="es-MX"/>
        </w:rPr>
        <w:t xml:space="preserve">Estado Analítico del Activo”, </w:t>
      </w:r>
      <w:r w:rsidR="004161D9" w:rsidRPr="00D66130">
        <w:rPr>
          <w:rFonts w:ascii="Gotham Book" w:hAnsi="Gotham Book"/>
          <w:sz w:val="20"/>
          <w:lang w:val="es-MX"/>
        </w:rPr>
        <w:t>se observa el comportamiento de los fondos, valores y bienes identificados y cuantificados en términos monetarios, que dispone el Instituto para realizar sus actividades los cuales ascienden a 3 mil 177 millones 819.6 miles de pesos, de los cuales 2 mil 840 millones 574.9 miles de pesos, corresponden a Inversiones Financieras a Largo Plazo,  184 millones 882.6 miles de pesos de total de Activo Circulante, los cuales fueron comentados en párrafos anteriores y los</w:t>
      </w:r>
      <w:r w:rsidR="004161D9" w:rsidRPr="00D66130">
        <w:rPr>
          <w:rFonts w:ascii="Gotham Book" w:hAnsi="Gotham Book"/>
          <w:b/>
          <w:sz w:val="20"/>
          <w:lang w:val="es-MX"/>
        </w:rPr>
        <w:t xml:space="preserve"> bienes muebles e inmuebles, </w:t>
      </w:r>
      <w:r w:rsidR="004161D9" w:rsidRPr="00D66130">
        <w:rPr>
          <w:rFonts w:ascii="Gotham Book" w:hAnsi="Gotham Book"/>
          <w:sz w:val="20"/>
          <w:lang w:val="es-MX"/>
        </w:rPr>
        <w:t>como</w:t>
      </w:r>
      <w:r w:rsidR="004161D9" w:rsidRPr="00D66130">
        <w:rPr>
          <w:rFonts w:ascii="Gotham Book" w:hAnsi="Gotham Book"/>
          <w:b/>
          <w:sz w:val="20"/>
          <w:lang w:val="es-MX"/>
        </w:rPr>
        <w:t xml:space="preserve"> </w:t>
      </w:r>
      <w:r w:rsidR="004161D9" w:rsidRPr="00D66130">
        <w:rPr>
          <w:rFonts w:ascii="Gotham Book" w:hAnsi="Gotham Book"/>
          <w:sz w:val="20"/>
          <w:lang w:val="es-MX"/>
        </w:rPr>
        <w:t>se detallan a continuación:</w:t>
      </w:r>
    </w:p>
    <w:tbl>
      <w:tblPr>
        <w:tblW w:w="8020" w:type="dxa"/>
        <w:jc w:val="center"/>
        <w:tblCellMar>
          <w:left w:w="70" w:type="dxa"/>
          <w:right w:w="70" w:type="dxa"/>
        </w:tblCellMar>
        <w:tblLook w:val="04A0" w:firstRow="1" w:lastRow="0" w:firstColumn="1" w:lastColumn="0" w:noHBand="0" w:noVBand="1"/>
      </w:tblPr>
      <w:tblGrid>
        <w:gridCol w:w="4300"/>
        <w:gridCol w:w="1460"/>
        <w:gridCol w:w="1060"/>
        <w:gridCol w:w="1200"/>
      </w:tblGrid>
      <w:tr w:rsidR="004161D9" w:rsidRPr="0036045C" w:rsidTr="009B1FE3">
        <w:trPr>
          <w:trHeight w:val="285"/>
          <w:jc w:val="center"/>
        </w:trPr>
        <w:tc>
          <w:tcPr>
            <w:tcW w:w="4300" w:type="dxa"/>
            <w:tcBorders>
              <w:top w:val="nil"/>
              <w:left w:val="nil"/>
              <w:bottom w:val="nil"/>
              <w:right w:val="nil"/>
            </w:tcBorders>
            <w:shd w:val="clear" w:color="auto" w:fill="auto"/>
            <w:noWrap/>
            <w:vAlign w:val="center"/>
            <w:hideMark/>
          </w:tcPr>
          <w:p w:rsidR="004161D9" w:rsidRPr="0036045C" w:rsidRDefault="004161D9" w:rsidP="009B1FE3">
            <w:pPr>
              <w:jc w:val="both"/>
              <w:rPr>
                <w:rFonts w:ascii="Gotham Book" w:eastAsia="Times New Roman" w:hAnsi="Gotham Book"/>
                <w:color w:val="000000"/>
                <w:sz w:val="18"/>
                <w:szCs w:val="18"/>
                <w:lang w:eastAsia="es-MX"/>
              </w:rPr>
            </w:pPr>
            <w:r w:rsidRPr="0036045C">
              <w:rPr>
                <w:rFonts w:ascii="Gotham Book" w:eastAsia="Times New Roman" w:hAnsi="Gotham Book"/>
                <w:color w:val="000000"/>
                <w:sz w:val="18"/>
                <w:szCs w:val="18"/>
                <w:lang w:eastAsia="es-MX"/>
              </w:rPr>
              <w:t xml:space="preserve">                                                                                                                       </w:t>
            </w:r>
          </w:p>
        </w:tc>
        <w:tc>
          <w:tcPr>
            <w:tcW w:w="1460" w:type="dxa"/>
            <w:tcBorders>
              <w:top w:val="nil"/>
              <w:left w:val="nil"/>
              <w:bottom w:val="nil"/>
              <w:right w:val="nil"/>
            </w:tcBorders>
            <w:shd w:val="clear" w:color="auto" w:fill="auto"/>
            <w:noWrap/>
            <w:vAlign w:val="bottom"/>
            <w:hideMark/>
          </w:tcPr>
          <w:p w:rsidR="004161D9" w:rsidRPr="0036045C" w:rsidRDefault="004161D9" w:rsidP="009B1FE3">
            <w:pPr>
              <w:jc w:val="both"/>
              <w:rPr>
                <w:rFonts w:ascii="Gotham Book" w:eastAsia="Times New Roman" w:hAnsi="Gotham Book"/>
                <w:color w:val="000000"/>
                <w:sz w:val="18"/>
                <w:szCs w:val="18"/>
                <w:lang w:eastAsia="es-MX"/>
              </w:rPr>
            </w:pPr>
          </w:p>
        </w:tc>
        <w:tc>
          <w:tcPr>
            <w:tcW w:w="1060" w:type="dxa"/>
            <w:tcBorders>
              <w:top w:val="nil"/>
              <w:left w:val="nil"/>
              <w:bottom w:val="nil"/>
              <w:right w:val="nil"/>
            </w:tcBorders>
            <w:shd w:val="clear" w:color="auto" w:fill="auto"/>
            <w:noWrap/>
            <w:vAlign w:val="bottom"/>
            <w:hideMark/>
          </w:tcPr>
          <w:p w:rsidR="004161D9" w:rsidRPr="0036045C" w:rsidRDefault="004161D9" w:rsidP="009B1FE3">
            <w:pPr>
              <w:rPr>
                <w:rFonts w:ascii="Gotham Book" w:eastAsia="Times New Roman" w:hAnsi="Gotham Book"/>
                <w:color w:val="000000"/>
                <w:sz w:val="16"/>
                <w:szCs w:val="16"/>
                <w:lang w:eastAsia="es-MX"/>
              </w:rPr>
            </w:pPr>
            <w:r w:rsidRPr="0036045C">
              <w:rPr>
                <w:rFonts w:ascii="Gotham Book" w:eastAsia="Times New Roman" w:hAnsi="Gotham Book"/>
                <w:color w:val="000000"/>
                <w:sz w:val="16"/>
                <w:szCs w:val="16"/>
                <w:lang w:eastAsia="es-MX"/>
              </w:rPr>
              <w:t xml:space="preserve">  Mes </w:t>
            </w:r>
            <w:r w:rsidR="00E418BF">
              <w:rPr>
                <w:rFonts w:ascii="Gotham Book" w:eastAsia="Times New Roman" w:hAnsi="Gotham Book"/>
                <w:color w:val="000000"/>
                <w:sz w:val="16"/>
                <w:szCs w:val="16"/>
                <w:lang w:eastAsia="es-MX"/>
              </w:rPr>
              <w:t xml:space="preserve">  </w:t>
            </w:r>
            <w:r w:rsidRPr="0036045C">
              <w:rPr>
                <w:rFonts w:ascii="Gotham Book" w:eastAsia="Times New Roman" w:hAnsi="Gotham Book"/>
                <w:color w:val="000000"/>
                <w:sz w:val="16"/>
                <w:szCs w:val="16"/>
                <w:lang w:eastAsia="es-MX"/>
              </w:rPr>
              <w:t xml:space="preserve">actual   </w:t>
            </w:r>
          </w:p>
        </w:tc>
        <w:tc>
          <w:tcPr>
            <w:tcW w:w="1200" w:type="dxa"/>
            <w:tcBorders>
              <w:top w:val="nil"/>
              <w:left w:val="nil"/>
              <w:bottom w:val="nil"/>
              <w:right w:val="nil"/>
            </w:tcBorders>
            <w:shd w:val="clear" w:color="auto" w:fill="auto"/>
            <w:noWrap/>
            <w:vAlign w:val="bottom"/>
            <w:hideMark/>
          </w:tcPr>
          <w:p w:rsidR="004161D9" w:rsidRPr="0036045C" w:rsidRDefault="004161D9" w:rsidP="009B1FE3">
            <w:pPr>
              <w:rPr>
                <w:rFonts w:ascii="Gotham Book" w:eastAsia="Times New Roman" w:hAnsi="Gotham Book"/>
                <w:color w:val="000000"/>
                <w:sz w:val="16"/>
                <w:szCs w:val="16"/>
                <w:lang w:eastAsia="es-MX"/>
              </w:rPr>
            </w:pPr>
            <w:r>
              <w:rPr>
                <w:rFonts w:ascii="Gotham Book" w:eastAsia="Times New Roman" w:hAnsi="Gotham Book"/>
                <w:color w:val="000000"/>
                <w:sz w:val="16"/>
                <w:szCs w:val="16"/>
                <w:lang w:eastAsia="es-MX"/>
              </w:rPr>
              <w:t>M</w:t>
            </w:r>
            <w:r w:rsidRPr="0036045C">
              <w:rPr>
                <w:rFonts w:ascii="Gotham Book" w:eastAsia="Times New Roman" w:hAnsi="Gotham Book"/>
                <w:color w:val="000000"/>
                <w:sz w:val="16"/>
                <w:szCs w:val="16"/>
                <w:lang w:eastAsia="es-MX"/>
              </w:rPr>
              <w:t xml:space="preserve">es anterior </w:t>
            </w:r>
          </w:p>
        </w:tc>
      </w:tr>
      <w:tr w:rsidR="004161D9" w:rsidRPr="0036045C" w:rsidTr="009B1FE3">
        <w:trPr>
          <w:trHeight w:val="285"/>
          <w:jc w:val="center"/>
        </w:trPr>
        <w:tc>
          <w:tcPr>
            <w:tcW w:w="5760" w:type="dxa"/>
            <w:gridSpan w:val="2"/>
            <w:tcBorders>
              <w:top w:val="nil"/>
              <w:left w:val="nil"/>
              <w:bottom w:val="nil"/>
              <w:right w:val="nil"/>
            </w:tcBorders>
            <w:shd w:val="clear" w:color="auto" w:fill="auto"/>
            <w:noWrap/>
            <w:vAlign w:val="center"/>
            <w:hideMark/>
          </w:tcPr>
          <w:p w:rsidR="004161D9" w:rsidRPr="0036045C" w:rsidRDefault="004161D9" w:rsidP="009B1FE3">
            <w:pPr>
              <w:rPr>
                <w:rFonts w:ascii="Gotham Book" w:eastAsia="Times New Roman" w:hAnsi="Gotham Book"/>
                <w:color w:val="000000"/>
                <w:sz w:val="18"/>
                <w:szCs w:val="18"/>
                <w:lang w:eastAsia="es-MX"/>
              </w:rPr>
            </w:pPr>
            <w:r w:rsidRPr="0036045C">
              <w:rPr>
                <w:rFonts w:ascii="Gotham Book" w:eastAsia="Times New Roman" w:hAnsi="Gotham Book"/>
                <w:color w:val="000000"/>
                <w:sz w:val="18"/>
                <w:szCs w:val="18"/>
                <w:lang w:eastAsia="es-MX"/>
              </w:rPr>
              <w:t xml:space="preserve"> Edificios No Habitacionales                                                                                        </w:t>
            </w:r>
          </w:p>
        </w:tc>
        <w:tc>
          <w:tcPr>
            <w:tcW w:w="1060" w:type="dxa"/>
            <w:tcBorders>
              <w:top w:val="nil"/>
              <w:left w:val="nil"/>
              <w:bottom w:val="nil"/>
              <w:right w:val="nil"/>
            </w:tcBorders>
            <w:shd w:val="clear" w:color="auto" w:fill="auto"/>
            <w:noWrap/>
            <w:vAlign w:val="bottom"/>
            <w:hideMark/>
          </w:tcPr>
          <w:p w:rsidR="004161D9" w:rsidRPr="0036045C" w:rsidRDefault="004161D9" w:rsidP="009B1FE3">
            <w:pPr>
              <w:jc w:val="right"/>
              <w:rPr>
                <w:rFonts w:ascii="Gotham Book" w:eastAsia="Times New Roman" w:hAnsi="Gotham Book"/>
                <w:color w:val="000000"/>
                <w:sz w:val="16"/>
                <w:szCs w:val="16"/>
                <w:lang w:eastAsia="es-MX"/>
              </w:rPr>
            </w:pPr>
            <w:r w:rsidRPr="0036045C">
              <w:rPr>
                <w:rFonts w:ascii="Gotham Book" w:eastAsia="Times New Roman" w:hAnsi="Gotham Book"/>
                <w:color w:val="000000"/>
                <w:sz w:val="16"/>
                <w:szCs w:val="16"/>
                <w:lang w:eastAsia="es-MX"/>
              </w:rPr>
              <w:t>55,193.7</w:t>
            </w:r>
          </w:p>
        </w:tc>
        <w:tc>
          <w:tcPr>
            <w:tcW w:w="1200" w:type="dxa"/>
            <w:tcBorders>
              <w:top w:val="nil"/>
              <w:left w:val="nil"/>
              <w:bottom w:val="nil"/>
              <w:right w:val="nil"/>
            </w:tcBorders>
            <w:shd w:val="clear" w:color="auto" w:fill="auto"/>
            <w:noWrap/>
            <w:vAlign w:val="bottom"/>
            <w:hideMark/>
          </w:tcPr>
          <w:p w:rsidR="004161D9" w:rsidRPr="0036045C" w:rsidRDefault="004161D9" w:rsidP="009B1FE3">
            <w:pPr>
              <w:jc w:val="right"/>
              <w:rPr>
                <w:rFonts w:ascii="Gotham Book" w:eastAsia="Times New Roman" w:hAnsi="Gotham Book"/>
                <w:color w:val="000000"/>
                <w:sz w:val="16"/>
                <w:szCs w:val="16"/>
                <w:lang w:eastAsia="es-MX"/>
              </w:rPr>
            </w:pPr>
            <w:r w:rsidRPr="0036045C">
              <w:rPr>
                <w:rFonts w:ascii="Gotham Book" w:eastAsia="Times New Roman" w:hAnsi="Gotham Book"/>
                <w:color w:val="000000"/>
                <w:sz w:val="16"/>
                <w:szCs w:val="16"/>
                <w:lang w:eastAsia="es-MX"/>
              </w:rPr>
              <w:t>55,193.8</w:t>
            </w:r>
          </w:p>
        </w:tc>
      </w:tr>
      <w:tr w:rsidR="004161D9" w:rsidRPr="0036045C" w:rsidTr="009B1FE3">
        <w:trPr>
          <w:trHeight w:val="285"/>
          <w:jc w:val="center"/>
        </w:trPr>
        <w:tc>
          <w:tcPr>
            <w:tcW w:w="4300" w:type="dxa"/>
            <w:tcBorders>
              <w:top w:val="nil"/>
              <w:left w:val="nil"/>
              <w:bottom w:val="nil"/>
              <w:right w:val="nil"/>
            </w:tcBorders>
            <w:shd w:val="clear" w:color="auto" w:fill="auto"/>
            <w:noWrap/>
            <w:vAlign w:val="center"/>
            <w:hideMark/>
          </w:tcPr>
          <w:p w:rsidR="004161D9" w:rsidRPr="0036045C" w:rsidRDefault="004161D9" w:rsidP="009B1FE3">
            <w:pPr>
              <w:rPr>
                <w:rFonts w:ascii="Gotham Book" w:eastAsia="Times New Roman" w:hAnsi="Gotham Book"/>
                <w:color w:val="000000"/>
                <w:sz w:val="18"/>
                <w:szCs w:val="18"/>
                <w:lang w:eastAsia="es-MX"/>
              </w:rPr>
            </w:pPr>
            <w:r w:rsidRPr="0036045C">
              <w:rPr>
                <w:rFonts w:ascii="Gotham Book" w:eastAsia="Times New Roman" w:hAnsi="Gotham Book"/>
                <w:color w:val="000000"/>
                <w:sz w:val="18"/>
                <w:szCs w:val="18"/>
                <w:lang w:eastAsia="es-MX"/>
              </w:rPr>
              <w:t xml:space="preserve"> Mobiliario y Equipo de Administración</w:t>
            </w:r>
          </w:p>
        </w:tc>
        <w:tc>
          <w:tcPr>
            <w:tcW w:w="1460" w:type="dxa"/>
            <w:tcBorders>
              <w:top w:val="nil"/>
              <w:left w:val="nil"/>
              <w:bottom w:val="nil"/>
              <w:right w:val="nil"/>
            </w:tcBorders>
            <w:shd w:val="clear" w:color="auto" w:fill="auto"/>
            <w:noWrap/>
            <w:vAlign w:val="bottom"/>
            <w:hideMark/>
          </w:tcPr>
          <w:p w:rsidR="004161D9" w:rsidRPr="0036045C" w:rsidRDefault="004161D9" w:rsidP="009B1FE3">
            <w:pPr>
              <w:rPr>
                <w:rFonts w:ascii="Gotham Book" w:eastAsia="Times New Roman" w:hAnsi="Gotham Book"/>
                <w:color w:val="000000"/>
                <w:sz w:val="18"/>
                <w:szCs w:val="18"/>
                <w:lang w:eastAsia="es-MX"/>
              </w:rPr>
            </w:pPr>
          </w:p>
        </w:tc>
        <w:tc>
          <w:tcPr>
            <w:tcW w:w="1060" w:type="dxa"/>
            <w:tcBorders>
              <w:top w:val="nil"/>
              <w:left w:val="nil"/>
              <w:bottom w:val="nil"/>
              <w:right w:val="nil"/>
            </w:tcBorders>
            <w:shd w:val="clear" w:color="auto" w:fill="auto"/>
            <w:noWrap/>
            <w:vAlign w:val="bottom"/>
            <w:hideMark/>
          </w:tcPr>
          <w:p w:rsidR="004161D9" w:rsidRPr="0036045C" w:rsidRDefault="004161D9" w:rsidP="009B1FE3">
            <w:pPr>
              <w:jc w:val="right"/>
              <w:rPr>
                <w:rFonts w:ascii="Gotham Book" w:eastAsia="Times New Roman" w:hAnsi="Gotham Book"/>
                <w:color w:val="000000"/>
                <w:sz w:val="16"/>
                <w:szCs w:val="16"/>
                <w:lang w:eastAsia="es-MX"/>
              </w:rPr>
            </w:pPr>
            <w:r w:rsidRPr="0036045C">
              <w:rPr>
                <w:rFonts w:ascii="Gotham Book" w:eastAsia="Times New Roman" w:hAnsi="Gotham Book"/>
                <w:color w:val="000000"/>
                <w:sz w:val="16"/>
                <w:szCs w:val="16"/>
                <w:lang w:eastAsia="es-MX"/>
              </w:rPr>
              <w:t>175,758.3</w:t>
            </w:r>
          </w:p>
        </w:tc>
        <w:tc>
          <w:tcPr>
            <w:tcW w:w="1200" w:type="dxa"/>
            <w:tcBorders>
              <w:top w:val="nil"/>
              <w:left w:val="nil"/>
              <w:bottom w:val="nil"/>
              <w:right w:val="nil"/>
            </w:tcBorders>
            <w:shd w:val="clear" w:color="auto" w:fill="auto"/>
            <w:noWrap/>
            <w:vAlign w:val="bottom"/>
            <w:hideMark/>
          </w:tcPr>
          <w:p w:rsidR="004161D9" w:rsidRPr="0036045C" w:rsidRDefault="004161D9" w:rsidP="009B1FE3">
            <w:pPr>
              <w:jc w:val="right"/>
              <w:rPr>
                <w:rFonts w:ascii="Gotham Book" w:eastAsia="Times New Roman" w:hAnsi="Gotham Book"/>
                <w:color w:val="000000"/>
                <w:sz w:val="16"/>
                <w:szCs w:val="16"/>
                <w:lang w:eastAsia="es-MX"/>
              </w:rPr>
            </w:pPr>
            <w:r w:rsidRPr="0036045C">
              <w:rPr>
                <w:rFonts w:ascii="Gotham Book" w:eastAsia="Times New Roman" w:hAnsi="Gotham Book"/>
                <w:color w:val="000000"/>
                <w:sz w:val="16"/>
                <w:szCs w:val="16"/>
                <w:lang w:eastAsia="es-MX"/>
              </w:rPr>
              <w:t>174,564.1</w:t>
            </w:r>
          </w:p>
        </w:tc>
      </w:tr>
      <w:tr w:rsidR="004161D9" w:rsidRPr="0036045C" w:rsidTr="009B1FE3">
        <w:trPr>
          <w:trHeight w:val="285"/>
          <w:jc w:val="center"/>
        </w:trPr>
        <w:tc>
          <w:tcPr>
            <w:tcW w:w="4300" w:type="dxa"/>
            <w:tcBorders>
              <w:top w:val="nil"/>
              <w:left w:val="nil"/>
              <w:bottom w:val="nil"/>
              <w:right w:val="nil"/>
            </w:tcBorders>
            <w:shd w:val="clear" w:color="auto" w:fill="auto"/>
            <w:noWrap/>
            <w:vAlign w:val="center"/>
            <w:hideMark/>
          </w:tcPr>
          <w:p w:rsidR="004161D9" w:rsidRPr="0036045C" w:rsidRDefault="004161D9" w:rsidP="009B1FE3">
            <w:pPr>
              <w:jc w:val="both"/>
              <w:rPr>
                <w:rFonts w:ascii="Gotham Book" w:eastAsia="Times New Roman" w:hAnsi="Gotham Book"/>
                <w:color w:val="000000"/>
                <w:sz w:val="18"/>
                <w:szCs w:val="18"/>
                <w:lang w:eastAsia="es-MX"/>
              </w:rPr>
            </w:pPr>
            <w:r w:rsidRPr="0036045C">
              <w:rPr>
                <w:rFonts w:ascii="Gotham Book" w:eastAsia="Times New Roman" w:hAnsi="Gotham Book"/>
                <w:color w:val="000000"/>
                <w:sz w:val="18"/>
                <w:szCs w:val="18"/>
                <w:lang w:eastAsia="es-MX"/>
              </w:rPr>
              <w:t xml:space="preserve"> Equipo de Transporte </w:t>
            </w:r>
          </w:p>
        </w:tc>
        <w:tc>
          <w:tcPr>
            <w:tcW w:w="1460" w:type="dxa"/>
            <w:tcBorders>
              <w:top w:val="nil"/>
              <w:left w:val="nil"/>
              <w:bottom w:val="nil"/>
              <w:right w:val="nil"/>
            </w:tcBorders>
            <w:shd w:val="clear" w:color="auto" w:fill="auto"/>
            <w:noWrap/>
            <w:vAlign w:val="bottom"/>
            <w:hideMark/>
          </w:tcPr>
          <w:p w:rsidR="004161D9" w:rsidRPr="0036045C" w:rsidRDefault="004161D9" w:rsidP="009B1FE3">
            <w:pPr>
              <w:jc w:val="both"/>
              <w:rPr>
                <w:rFonts w:ascii="Gotham Book" w:eastAsia="Times New Roman" w:hAnsi="Gotham Book"/>
                <w:color w:val="000000"/>
                <w:sz w:val="18"/>
                <w:szCs w:val="18"/>
                <w:lang w:eastAsia="es-MX"/>
              </w:rPr>
            </w:pPr>
          </w:p>
        </w:tc>
        <w:tc>
          <w:tcPr>
            <w:tcW w:w="1060" w:type="dxa"/>
            <w:tcBorders>
              <w:top w:val="nil"/>
              <w:left w:val="nil"/>
              <w:bottom w:val="nil"/>
              <w:right w:val="nil"/>
            </w:tcBorders>
            <w:shd w:val="clear" w:color="auto" w:fill="auto"/>
            <w:noWrap/>
            <w:vAlign w:val="bottom"/>
            <w:hideMark/>
          </w:tcPr>
          <w:p w:rsidR="004161D9" w:rsidRPr="0036045C" w:rsidRDefault="004161D9" w:rsidP="009B1FE3">
            <w:pPr>
              <w:jc w:val="right"/>
              <w:rPr>
                <w:rFonts w:ascii="Gotham Book" w:eastAsia="Times New Roman" w:hAnsi="Gotham Book"/>
                <w:color w:val="000000"/>
                <w:sz w:val="16"/>
                <w:szCs w:val="16"/>
                <w:lang w:eastAsia="es-MX"/>
              </w:rPr>
            </w:pPr>
            <w:r w:rsidRPr="0036045C">
              <w:rPr>
                <w:rFonts w:ascii="Gotham Book" w:eastAsia="Times New Roman" w:hAnsi="Gotham Book"/>
                <w:color w:val="000000"/>
                <w:sz w:val="16"/>
                <w:szCs w:val="16"/>
                <w:lang w:eastAsia="es-MX"/>
              </w:rPr>
              <w:t>3,653.2</w:t>
            </w:r>
          </w:p>
        </w:tc>
        <w:tc>
          <w:tcPr>
            <w:tcW w:w="1200" w:type="dxa"/>
            <w:tcBorders>
              <w:top w:val="nil"/>
              <w:left w:val="nil"/>
              <w:bottom w:val="nil"/>
              <w:right w:val="nil"/>
            </w:tcBorders>
            <w:shd w:val="clear" w:color="auto" w:fill="auto"/>
            <w:noWrap/>
            <w:vAlign w:val="bottom"/>
            <w:hideMark/>
          </w:tcPr>
          <w:p w:rsidR="004161D9" w:rsidRPr="0036045C" w:rsidRDefault="004161D9" w:rsidP="009B1FE3">
            <w:pPr>
              <w:jc w:val="right"/>
              <w:rPr>
                <w:rFonts w:ascii="Gotham Book" w:eastAsia="Times New Roman" w:hAnsi="Gotham Book"/>
                <w:color w:val="000000"/>
                <w:sz w:val="16"/>
                <w:szCs w:val="16"/>
                <w:lang w:eastAsia="es-MX"/>
              </w:rPr>
            </w:pPr>
            <w:r w:rsidRPr="0036045C">
              <w:rPr>
                <w:rFonts w:ascii="Gotham Book" w:eastAsia="Times New Roman" w:hAnsi="Gotham Book"/>
                <w:color w:val="000000"/>
                <w:sz w:val="16"/>
                <w:szCs w:val="16"/>
                <w:lang w:eastAsia="es-MX"/>
              </w:rPr>
              <w:t>3,653.2</w:t>
            </w:r>
          </w:p>
        </w:tc>
      </w:tr>
      <w:tr w:rsidR="004161D9" w:rsidRPr="0036045C" w:rsidTr="009B1FE3">
        <w:trPr>
          <w:trHeight w:val="285"/>
          <w:jc w:val="center"/>
        </w:trPr>
        <w:tc>
          <w:tcPr>
            <w:tcW w:w="5760" w:type="dxa"/>
            <w:gridSpan w:val="2"/>
            <w:tcBorders>
              <w:top w:val="nil"/>
              <w:left w:val="nil"/>
              <w:bottom w:val="nil"/>
              <w:right w:val="nil"/>
            </w:tcBorders>
            <w:shd w:val="clear" w:color="auto" w:fill="auto"/>
            <w:noWrap/>
            <w:hideMark/>
          </w:tcPr>
          <w:p w:rsidR="004161D9" w:rsidRPr="0036045C" w:rsidRDefault="004161D9" w:rsidP="009B1FE3">
            <w:pPr>
              <w:rPr>
                <w:rFonts w:ascii="Gotham Book" w:eastAsia="Times New Roman" w:hAnsi="Gotham Book"/>
                <w:color w:val="000000"/>
                <w:sz w:val="18"/>
                <w:szCs w:val="18"/>
                <w:lang w:eastAsia="es-MX"/>
              </w:rPr>
            </w:pPr>
            <w:r w:rsidRPr="0036045C">
              <w:rPr>
                <w:rFonts w:ascii="Gotham Book" w:eastAsia="Times New Roman" w:hAnsi="Gotham Book"/>
                <w:color w:val="000000"/>
                <w:sz w:val="18"/>
                <w:szCs w:val="18"/>
                <w:lang w:eastAsia="es-MX"/>
              </w:rPr>
              <w:t xml:space="preserve"> Maquinaria, Otros Equipos y Herramientas                                                            </w:t>
            </w:r>
          </w:p>
        </w:tc>
        <w:tc>
          <w:tcPr>
            <w:tcW w:w="1060" w:type="dxa"/>
            <w:tcBorders>
              <w:top w:val="nil"/>
              <w:left w:val="nil"/>
              <w:bottom w:val="nil"/>
              <w:right w:val="nil"/>
            </w:tcBorders>
            <w:shd w:val="clear" w:color="auto" w:fill="auto"/>
            <w:noWrap/>
            <w:vAlign w:val="bottom"/>
            <w:hideMark/>
          </w:tcPr>
          <w:p w:rsidR="004161D9" w:rsidRPr="0036045C" w:rsidRDefault="004161D9" w:rsidP="009B1FE3">
            <w:pPr>
              <w:jc w:val="right"/>
              <w:rPr>
                <w:rFonts w:ascii="Gotham Book" w:eastAsia="Times New Roman" w:hAnsi="Gotham Book"/>
                <w:color w:val="000000"/>
                <w:sz w:val="16"/>
                <w:szCs w:val="16"/>
                <w:lang w:eastAsia="es-MX"/>
              </w:rPr>
            </w:pPr>
            <w:r w:rsidRPr="0036045C">
              <w:rPr>
                <w:rFonts w:ascii="Gotham Book" w:eastAsia="Times New Roman" w:hAnsi="Gotham Book"/>
                <w:color w:val="000000"/>
                <w:sz w:val="16"/>
                <w:szCs w:val="16"/>
                <w:lang w:eastAsia="es-MX"/>
              </w:rPr>
              <w:t>16,711.4</w:t>
            </w:r>
          </w:p>
        </w:tc>
        <w:tc>
          <w:tcPr>
            <w:tcW w:w="1200" w:type="dxa"/>
            <w:tcBorders>
              <w:top w:val="nil"/>
              <w:left w:val="nil"/>
              <w:bottom w:val="nil"/>
              <w:right w:val="nil"/>
            </w:tcBorders>
            <w:shd w:val="clear" w:color="auto" w:fill="auto"/>
            <w:noWrap/>
            <w:vAlign w:val="bottom"/>
            <w:hideMark/>
          </w:tcPr>
          <w:p w:rsidR="004161D9" w:rsidRPr="0036045C" w:rsidRDefault="004161D9" w:rsidP="009B1FE3">
            <w:pPr>
              <w:jc w:val="right"/>
              <w:rPr>
                <w:rFonts w:ascii="Gotham Book" w:eastAsia="Times New Roman" w:hAnsi="Gotham Book"/>
                <w:color w:val="000000"/>
                <w:sz w:val="16"/>
                <w:szCs w:val="16"/>
                <w:lang w:eastAsia="es-MX"/>
              </w:rPr>
            </w:pPr>
            <w:r w:rsidRPr="0036045C">
              <w:rPr>
                <w:rFonts w:ascii="Gotham Book" w:eastAsia="Times New Roman" w:hAnsi="Gotham Book"/>
                <w:color w:val="000000"/>
                <w:sz w:val="16"/>
                <w:szCs w:val="16"/>
                <w:lang w:eastAsia="es-MX"/>
              </w:rPr>
              <w:t>16,648.2</w:t>
            </w:r>
          </w:p>
        </w:tc>
      </w:tr>
      <w:tr w:rsidR="004161D9" w:rsidRPr="0036045C" w:rsidTr="009B1FE3">
        <w:trPr>
          <w:trHeight w:val="300"/>
          <w:jc w:val="center"/>
        </w:trPr>
        <w:tc>
          <w:tcPr>
            <w:tcW w:w="5760" w:type="dxa"/>
            <w:gridSpan w:val="2"/>
            <w:tcBorders>
              <w:top w:val="nil"/>
              <w:left w:val="nil"/>
              <w:bottom w:val="nil"/>
              <w:right w:val="nil"/>
            </w:tcBorders>
            <w:shd w:val="clear" w:color="auto" w:fill="auto"/>
            <w:noWrap/>
            <w:hideMark/>
          </w:tcPr>
          <w:p w:rsidR="004161D9" w:rsidRPr="0036045C" w:rsidRDefault="004161D9" w:rsidP="009B1FE3">
            <w:pPr>
              <w:rPr>
                <w:rFonts w:ascii="Gotham Book" w:eastAsia="Times New Roman" w:hAnsi="Gotham Book"/>
                <w:color w:val="000000"/>
                <w:sz w:val="18"/>
                <w:szCs w:val="18"/>
                <w:lang w:eastAsia="es-MX"/>
              </w:rPr>
            </w:pPr>
            <w:r w:rsidRPr="0036045C">
              <w:rPr>
                <w:rFonts w:ascii="Gotham Book" w:eastAsia="Times New Roman" w:hAnsi="Gotham Book"/>
                <w:color w:val="000000"/>
                <w:sz w:val="18"/>
                <w:szCs w:val="18"/>
                <w:lang w:eastAsia="es-MX"/>
              </w:rPr>
              <w:t xml:space="preserve">                   Subtotal                                                                                                                                                      </w:t>
            </w:r>
          </w:p>
        </w:tc>
        <w:tc>
          <w:tcPr>
            <w:tcW w:w="1060" w:type="dxa"/>
            <w:tcBorders>
              <w:top w:val="single" w:sz="4" w:space="0" w:color="auto"/>
              <w:left w:val="nil"/>
              <w:bottom w:val="single" w:sz="8" w:space="0" w:color="auto"/>
              <w:right w:val="nil"/>
            </w:tcBorders>
            <w:shd w:val="clear" w:color="auto" w:fill="auto"/>
            <w:noWrap/>
            <w:vAlign w:val="bottom"/>
            <w:hideMark/>
          </w:tcPr>
          <w:p w:rsidR="004161D9" w:rsidRPr="0036045C" w:rsidRDefault="004161D9" w:rsidP="009B1FE3">
            <w:pPr>
              <w:jc w:val="right"/>
              <w:rPr>
                <w:rFonts w:ascii="Gotham Book" w:eastAsia="Times New Roman" w:hAnsi="Gotham Book"/>
                <w:b/>
                <w:bCs/>
                <w:color w:val="000000"/>
                <w:sz w:val="16"/>
                <w:szCs w:val="16"/>
                <w:lang w:eastAsia="es-MX"/>
              </w:rPr>
            </w:pPr>
            <w:r w:rsidRPr="0036045C">
              <w:rPr>
                <w:rFonts w:ascii="Gotham Book" w:eastAsia="Times New Roman" w:hAnsi="Gotham Book"/>
                <w:b/>
                <w:bCs/>
                <w:color w:val="000000"/>
                <w:sz w:val="16"/>
                <w:szCs w:val="16"/>
                <w:lang w:eastAsia="es-MX"/>
              </w:rPr>
              <w:t>251,316.7</w:t>
            </w:r>
          </w:p>
        </w:tc>
        <w:tc>
          <w:tcPr>
            <w:tcW w:w="1200" w:type="dxa"/>
            <w:tcBorders>
              <w:top w:val="single" w:sz="4" w:space="0" w:color="auto"/>
              <w:left w:val="nil"/>
              <w:bottom w:val="single" w:sz="8" w:space="0" w:color="auto"/>
              <w:right w:val="nil"/>
            </w:tcBorders>
            <w:shd w:val="clear" w:color="auto" w:fill="auto"/>
            <w:noWrap/>
            <w:vAlign w:val="bottom"/>
            <w:hideMark/>
          </w:tcPr>
          <w:p w:rsidR="004161D9" w:rsidRPr="0036045C" w:rsidRDefault="004161D9" w:rsidP="009B1FE3">
            <w:pPr>
              <w:jc w:val="right"/>
              <w:rPr>
                <w:rFonts w:ascii="Gotham Book" w:eastAsia="Times New Roman" w:hAnsi="Gotham Book"/>
                <w:b/>
                <w:bCs/>
                <w:color w:val="000000"/>
                <w:sz w:val="16"/>
                <w:szCs w:val="16"/>
                <w:lang w:eastAsia="es-MX"/>
              </w:rPr>
            </w:pPr>
            <w:r w:rsidRPr="0036045C">
              <w:rPr>
                <w:rFonts w:ascii="Gotham Book" w:eastAsia="Times New Roman" w:hAnsi="Gotham Book"/>
                <w:b/>
                <w:bCs/>
                <w:color w:val="000000"/>
                <w:sz w:val="16"/>
                <w:szCs w:val="16"/>
                <w:lang w:eastAsia="es-MX"/>
              </w:rPr>
              <w:t>250,059.3</w:t>
            </w:r>
          </w:p>
        </w:tc>
      </w:tr>
      <w:tr w:rsidR="004161D9" w:rsidRPr="0036045C" w:rsidTr="009B1FE3">
        <w:trPr>
          <w:trHeight w:val="450"/>
          <w:jc w:val="center"/>
        </w:trPr>
        <w:tc>
          <w:tcPr>
            <w:tcW w:w="4300" w:type="dxa"/>
            <w:tcBorders>
              <w:top w:val="nil"/>
              <w:left w:val="nil"/>
              <w:bottom w:val="nil"/>
              <w:right w:val="nil"/>
            </w:tcBorders>
            <w:shd w:val="clear" w:color="auto" w:fill="auto"/>
            <w:vAlign w:val="center"/>
            <w:hideMark/>
          </w:tcPr>
          <w:p w:rsidR="004161D9" w:rsidRPr="0036045C" w:rsidRDefault="004161D9" w:rsidP="009B1FE3">
            <w:pPr>
              <w:jc w:val="right"/>
              <w:rPr>
                <w:rFonts w:ascii="Gotham Book" w:eastAsia="Times New Roman" w:hAnsi="Gotham Book"/>
                <w:color w:val="000000"/>
                <w:sz w:val="18"/>
                <w:szCs w:val="18"/>
                <w:lang w:eastAsia="es-MX"/>
              </w:rPr>
            </w:pPr>
            <w:r w:rsidRPr="0036045C">
              <w:rPr>
                <w:rFonts w:ascii="Gotham Book" w:eastAsia="Times New Roman" w:hAnsi="Gotham Book"/>
                <w:color w:val="000000"/>
                <w:sz w:val="18"/>
                <w:szCs w:val="18"/>
                <w:lang w:eastAsia="es-MX"/>
              </w:rPr>
              <w:t xml:space="preserve"> Menos Depreciación  Acumulada de Bienes Muebles e Inmuebles</w:t>
            </w:r>
          </w:p>
        </w:tc>
        <w:tc>
          <w:tcPr>
            <w:tcW w:w="1460" w:type="dxa"/>
            <w:tcBorders>
              <w:top w:val="nil"/>
              <w:left w:val="nil"/>
              <w:bottom w:val="nil"/>
              <w:right w:val="nil"/>
            </w:tcBorders>
            <w:shd w:val="clear" w:color="auto" w:fill="auto"/>
            <w:noWrap/>
            <w:vAlign w:val="bottom"/>
            <w:hideMark/>
          </w:tcPr>
          <w:p w:rsidR="004161D9" w:rsidRPr="0036045C" w:rsidRDefault="004161D9" w:rsidP="009B1FE3">
            <w:pPr>
              <w:rPr>
                <w:rFonts w:ascii="Gotham Book" w:eastAsia="Times New Roman" w:hAnsi="Gotham Book"/>
                <w:color w:val="000000"/>
                <w:sz w:val="18"/>
                <w:szCs w:val="18"/>
                <w:lang w:eastAsia="es-MX"/>
              </w:rPr>
            </w:pPr>
            <w:r w:rsidRPr="0036045C">
              <w:rPr>
                <w:rFonts w:ascii="Gotham Book" w:eastAsia="Times New Roman" w:hAnsi="Gotham Book"/>
                <w:color w:val="000000"/>
                <w:sz w:val="18"/>
                <w:szCs w:val="18"/>
                <w:lang w:eastAsia="es-MX"/>
              </w:rPr>
              <w:t xml:space="preserve">  </w:t>
            </w:r>
          </w:p>
        </w:tc>
        <w:tc>
          <w:tcPr>
            <w:tcW w:w="1060" w:type="dxa"/>
            <w:tcBorders>
              <w:top w:val="nil"/>
              <w:left w:val="nil"/>
              <w:bottom w:val="nil"/>
              <w:right w:val="nil"/>
            </w:tcBorders>
            <w:shd w:val="clear" w:color="auto" w:fill="auto"/>
            <w:noWrap/>
            <w:vAlign w:val="bottom"/>
            <w:hideMark/>
          </w:tcPr>
          <w:p w:rsidR="004161D9" w:rsidRPr="0036045C" w:rsidRDefault="004161D9" w:rsidP="009B1FE3">
            <w:pPr>
              <w:jc w:val="right"/>
              <w:rPr>
                <w:rFonts w:ascii="Gotham Book" w:eastAsia="Times New Roman" w:hAnsi="Gotham Book"/>
                <w:color w:val="000000"/>
                <w:sz w:val="16"/>
                <w:szCs w:val="16"/>
                <w:u w:val="single"/>
                <w:lang w:eastAsia="es-MX"/>
              </w:rPr>
            </w:pPr>
            <w:r w:rsidRPr="0036045C">
              <w:rPr>
                <w:rFonts w:ascii="Gotham Book" w:eastAsia="Times New Roman" w:hAnsi="Gotham Book"/>
                <w:color w:val="000000"/>
                <w:sz w:val="16"/>
                <w:szCs w:val="16"/>
                <w:u w:val="single"/>
                <w:lang w:eastAsia="es-MX"/>
              </w:rPr>
              <w:t>102,140.9</w:t>
            </w:r>
          </w:p>
        </w:tc>
        <w:tc>
          <w:tcPr>
            <w:tcW w:w="1200" w:type="dxa"/>
            <w:tcBorders>
              <w:top w:val="nil"/>
              <w:left w:val="nil"/>
              <w:bottom w:val="nil"/>
              <w:right w:val="nil"/>
            </w:tcBorders>
            <w:shd w:val="clear" w:color="auto" w:fill="auto"/>
            <w:noWrap/>
            <w:vAlign w:val="bottom"/>
            <w:hideMark/>
          </w:tcPr>
          <w:p w:rsidR="004161D9" w:rsidRPr="0036045C" w:rsidRDefault="004161D9" w:rsidP="009B1FE3">
            <w:pPr>
              <w:jc w:val="right"/>
              <w:rPr>
                <w:rFonts w:ascii="Gotham Book" w:eastAsia="Times New Roman" w:hAnsi="Gotham Book"/>
                <w:color w:val="000000"/>
                <w:sz w:val="16"/>
                <w:szCs w:val="16"/>
                <w:u w:val="single"/>
                <w:lang w:eastAsia="es-MX"/>
              </w:rPr>
            </w:pPr>
            <w:r w:rsidRPr="0036045C">
              <w:rPr>
                <w:rFonts w:ascii="Gotham Book" w:eastAsia="Times New Roman" w:hAnsi="Gotham Book"/>
                <w:color w:val="000000"/>
                <w:sz w:val="16"/>
                <w:szCs w:val="16"/>
                <w:u w:val="single"/>
                <w:lang w:eastAsia="es-MX"/>
              </w:rPr>
              <w:t>100,729.5</w:t>
            </w:r>
          </w:p>
        </w:tc>
      </w:tr>
      <w:tr w:rsidR="004161D9" w:rsidRPr="0036045C" w:rsidTr="009B1FE3">
        <w:trPr>
          <w:trHeight w:val="285"/>
          <w:jc w:val="center"/>
        </w:trPr>
        <w:tc>
          <w:tcPr>
            <w:tcW w:w="4300" w:type="dxa"/>
            <w:tcBorders>
              <w:top w:val="nil"/>
              <w:left w:val="nil"/>
              <w:bottom w:val="nil"/>
              <w:right w:val="nil"/>
            </w:tcBorders>
            <w:shd w:val="clear" w:color="auto" w:fill="auto"/>
            <w:noWrap/>
            <w:vAlign w:val="center"/>
            <w:hideMark/>
          </w:tcPr>
          <w:p w:rsidR="004161D9" w:rsidRPr="0036045C" w:rsidRDefault="004161D9" w:rsidP="009B1FE3">
            <w:pPr>
              <w:jc w:val="right"/>
              <w:rPr>
                <w:rFonts w:ascii="Gotham Book" w:eastAsia="Times New Roman" w:hAnsi="Gotham Book"/>
                <w:color w:val="000000"/>
                <w:sz w:val="18"/>
                <w:szCs w:val="18"/>
                <w:lang w:eastAsia="es-MX"/>
              </w:rPr>
            </w:pPr>
            <w:r w:rsidRPr="0036045C">
              <w:rPr>
                <w:rFonts w:ascii="Gotham Book" w:eastAsia="Times New Roman" w:hAnsi="Gotham Book"/>
                <w:color w:val="000000"/>
                <w:sz w:val="18"/>
                <w:szCs w:val="18"/>
                <w:lang w:eastAsia="es-MX"/>
              </w:rPr>
              <w:t xml:space="preserve">               </w:t>
            </w:r>
          </w:p>
        </w:tc>
        <w:tc>
          <w:tcPr>
            <w:tcW w:w="1460" w:type="dxa"/>
            <w:tcBorders>
              <w:top w:val="nil"/>
              <w:left w:val="nil"/>
              <w:bottom w:val="nil"/>
              <w:right w:val="nil"/>
            </w:tcBorders>
            <w:shd w:val="clear" w:color="auto" w:fill="auto"/>
            <w:noWrap/>
            <w:vAlign w:val="center"/>
            <w:hideMark/>
          </w:tcPr>
          <w:p w:rsidR="004161D9" w:rsidRPr="0036045C" w:rsidRDefault="004161D9" w:rsidP="009B1FE3">
            <w:pPr>
              <w:jc w:val="right"/>
              <w:rPr>
                <w:rFonts w:ascii="Gotham Book" w:eastAsia="Times New Roman" w:hAnsi="Gotham Book"/>
                <w:color w:val="000000"/>
                <w:sz w:val="18"/>
                <w:szCs w:val="18"/>
                <w:lang w:eastAsia="es-MX"/>
              </w:rPr>
            </w:pPr>
            <w:r w:rsidRPr="0036045C">
              <w:rPr>
                <w:rFonts w:ascii="Gotham Book" w:eastAsia="Times New Roman" w:hAnsi="Gotham Book"/>
                <w:color w:val="000000"/>
                <w:sz w:val="18"/>
                <w:szCs w:val="18"/>
                <w:lang w:eastAsia="es-MX"/>
              </w:rPr>
              <w:t xml:space="preserve">                                                                          </w:t>
            </w:r>
            <w:r w:rsidRPr="0036045C">
              <w:rPr>
                <w:rFonts w:ascii="Gotham Book" w:eastAsia="Times New Roman" w:hAnsi="Gotham Book"/>
                <w:color w:val="000000"/>
                <w:sz w:val="18"/>
                <w:szCs w:val="18"/>
                <w:u w:val="single"/>
                <w:lang w:eastAsia="es-MX"/>
              </w:rPr>
              <w:t xml:space="preserve">  </w:t>
            </w:r>
            <w:r w:rsidRPr="0036045C">
              <w:rPr>
                <w:rFonts w:ascii="Gotham Book" w:eastAsia="Times New Roman" w:hAnsi="Gotham Book"/>
                <w:color w:val="000000"/>
                <w:sz w:val="18"/>
                <w:szCs w:val="18"/>
                <w:lang w:eastAsia="es-MX"/>
              </w:rPr>
              <w:t xml:space="preserve">         </w:t>
            </w:r>
            <w:r w:rsidRPr="0036045C">
              <w:rPr>
                <w:rFonts w:ascii="Gotham Book" w:eastAsia="Times New Roman" w:hAnsi="Gotham Book"/>
                <w:color w:val="000000"/>
                <w:sz w:val="18"/>
                <w:szCs w:val="18"/>
                <w:u w:val="single"/>
                <w:lang w:eastAsia="es-MX"/>
              </w:rPr>
              <w:t xml:space="preserve">     </w:t>
            </w:r>
            <w:r w:rsidRPr="0036045C">
              <w:rPr>
                <w:rFonts w:ascii="Gotham Book" w:eastAsia="Times New Roman" w:hAnsi="Gotham Book"/>
                <w:color w:val="000000"/>
                <w:sz w:val="18"/>
                <w:szCs w:val="18"/>
                <w:lang w:eastAsia="es-MX"/>
              </w:rPr>
              <w:t xml:space="preserve">          </w:t>
            </w:r>
            <w:r w:rsidRPr="0036045C">
              <w:rPr>
                <w:rFonts w:ascii="Gotham Book" w:eastAsia="Times New Roman" w:hAnsi="Gotham Book"/>
                <w:color w:val="000000"/>
                <w:sz w:val="18"/>
                <w:szCs w:val="18"/>
                <w:u w:val="single"/>
                <w:lang w:eastAsia="es-MX"/>
              </w:rPr>
              <w:t xml:space="preserve">  </w:t>
            </w:r>
          </w:p>
        </w:tc>
        <w:tc>
          <w:tcPr>
            <w:tcW w:w="1060" w:type="dxa"/>
            <w:tcBorders>
              <w:top w:val="nil"/>
              <w:left w:val="nil"/>
              <w:bottom w:val="nil"/>
              <w:right w:val="nil"/>
            </w:tcBorders>
            <w:shd w:val="clear" w:color="auto" w:fill="auto"/>
            <w:noWrap/>
            <w:vAlign w:val="bottom"/>
            <w:hideMark/>
          </w:tcPr>
          <w:p w:rsidR="004161D9" w:rsidRPr="0036045C" w:rsidRDefault="004161D9" w:rsidP="009B1FE3">
            <w:pPr>
              <w:jc w:val="right"/>
              <w:rPr>
                <w:rFonts w:ascii="Gotham Book" w:eastAsia="Times New Roman" w:hAnsi="Gotham Book"/>
                <w:color w:val="000000"/>
                <w:sz w:val="18"/>
                <w:szCs w:val="18"/>
                <w:lang w:eastAsia="es-MX"/>
              </w:rPr>
            </w:pPr>
          </w:p>
        </w:tc>
        <w:tc>
          <w:tcPr>
            <w:tcW w:w="1200" w:type="dxa"/>
            <w:tcBorders>
              <w:top w:val="nil"/>
              <w:left w:val="nil"/>
              <w:bottom w:val="nil"/>
              <w:right w:val="nil"/>
            </w:tcBorders>
            <w:shd w:val="clear" w:color="auto" w:fill="auto"/>
            <w:noWrap/>
            <w:vAlign w:val="bottom"/>
            <w:hideMark/>
          </w:tcPr>
          <w:p w:rsidR="004161D9" w:rsidRPr="0036045C" w:rsidRDefault="004161D9" w:rsidP="009B1FE3">
            <w:pPr>
              <w:rPr>
                <w:rFonts w:ascii="Times New Roman" w:eastAsia="Times New Roman" w:hAnsi="Times New Roman"/>
                <w:sz w:val="20"/>
                <w:szCs w:val="20"/>
                <w:lang w:eastAsia="es-MX"/>
              </w:rPr>
            </w:pPr>
          </w:p>
        </w:tc>
      </w:tr>
      <w:tr w:rsidR="004161D9" w:rsidRPr="0036045C" w:rsidTr="009B1FE3">
        <w:trPr>
          <w:trHeight w:val="300"/>
          <w:jc w:val="center"/>
        </w:trPr>
        <w:tc>
          <w:tcPr>
            <w:tcW w:w="4300" w:type="dxa"/>
            <w:tcBorders>
              <w:top w:val="nil"/>
              <w:left w:val="nil"/>
              <w:bottom w:val="nil"/>
              <w:right w:val="nil"/>
            </w:tcBorders>
            <w:shd w:val="clear" w:color="auto" w:fill="auto"/>
            <w:noWrap/>
            <w:vAlign w:val="center"/>
            <w:hideMark/>
          </w:tcPr>
          <w:p w:rsidR="004161D9" w:rsidRPr="0036045C" w:rsidRDefault="004161D9" w:rsidP="009B1FE3">
            <w:pPr>
              <w:jc w:val="right"/>
              <w:rPr>
                <w:rFonts w:ascii="Gotham Book" w:eastAsia="Times New Roman" w:hAnsi="Gotham Book"/>
                <w:color w:val="000000"/>
                <w:sz w:val="18"/>
                <w:szCs w:val="18"/>
                <w:lang w:eastAsia="es-MX"/>
              </w:rPr>
            </w:pPr>
            <w:r w:rsidRPr="0036045C">
              <w:rPr>
                <w:rFonts w:ascii="Gotham Book" w:eastAsia="Times New Roman" w:hAnsi="Gotham Book"/>
                <w:color w:val="000000"/>
                <w:sz w:val="18"/>
                <w:szCs w:val="18"/>
                <w:lang w:eastAsia="es-MX"/>
              </w:rPr>
              <w:t>Total Valor Neto en Libros</w:t>
            </w:r>
          </w:p>
        </w:tc>
        <w:tc>
          <w:tcPr>
            <w:tcW w:w="1460" w:type="dxa"/>
            <w:tcBorders>
              <w:top w:val="nil"/>
              <w:left w:val="nil"/>
              <w:bottom w:val="nil"/>
              <w:right w:val="nil"/>
            </w:tcBorders>
            <w:shd w:val="clear" w:color="auto" w:fill="auto"/>
            <w:noWrap/>
            <w:vAlign w:val="bottom"/>
            <w:hideMark/>
          </w:tcPr>
          <w:p w:rsidR="004161D9" w:rsidRPr="0036045C" w:rsidRDefault="004161D9" w:rsidP="009B1FE3">
            <w:pPr>
              <w:jc w:val="right"/>
              <w:rPr>
                <w:rFonts w:ascii="Gotham Book" w:eastAsia="Times New Roman" w:hAnsi="Gotham Book"/>
                <w:color w:val="000000"/>
                <w:sz w:val="18"/>
                <w:szCs w:val="18"/>
                <w:lang w:eastAsia="es-MX"/>
              </w:rPr>
            </w:pPr>
          </w:p>
        </w:tc>
        <w:tc>
          <w:tcPr>
            <w:tcW w:w="1060" w:type="dxa"/>
            <w:tcBorders>
              <w:top w:val="single" w:sz="4" w:space="0" w:color="auto"/>
              <w:left w:val="nil"/>
              <w:bottom w:val="double" w:sz="6" w:space="0" w:color="auto"/>
              <w:right w:val="nil"/>
            </w:tcBorders>
            <w:shd w:val="clear" w:color="auto" w:fill="auto"/>
            <w:noWrap/>
            <w:vAlign w:val="bottom"/>
            <w:hideMark/>
          </w:tcPr>
          <w:p w:rsidR="004161D9" w:rsidRPr="0036045C" w:rsidRDefault="004161D9" w:rsidP="009B1FE3">
            <w:pPr>
              <w:jc w:val="right"/>
              <w:rPr>
                <w:rFonts w:ascii="Gotham Book" w:eastAsia="Times New Roman" w:hAnsi="Gotham Book"/>
                <w:b/>
                <w:bCs/>
                <w:color w:val="000000"/>
                <w:sz w:val="16"/>
                <w:szCs w:val="16"/>
                <w:lang w:eastAsia="es-MX"/>
              </w:rPr>
            </w:pPr>
            <w:r>
              <w:rPr>
                <w:rFonts w:ascii="Gotham Book" w:eastAsia="Times New Roman" w:hAnsi="Gotham Book"/>
                <w:b/>
                <w:bCs/>
                <w:color w:val="000000"/>
                <w:sz w:val="16"/>
                <w:szCs w:val="16"/>
                <w:lang w:eastAsia="es-MX"/>
              </w:rPr>
              <w:t>149,175.8</w:t>
            </w:r>
          </w:p>
        </w:tc>
        <w:tc>
          <w:tcPr>
            <w:tcW w:w="1200" w:type="dxa"/>
            <w:tcBorders>
              <w:top w:val="single" w:sz="4" w:space="0" w:color="auto"/>
              <w:left w:val="nil"/>
              <w:bottom w:val="double" w:sz="6" w:space="0" w:color="auto"/>
              <w:right w:val="nil"/>
            </w:tcBorders>
            <w:shd w:val="clear" w:color="auto" w:fill="auto"/>
            <w:noWrap/>
            <w:vAlign w:val="bottom"/>
            <w:hideMark/>
          </w:tcPr>
          <w:p w:rsidR="004161D9" w:rsidRPr="0036045C" w:rsidRDefault="004161D9" w:rsidP="009B1FE3">
            <w:pPr>
              <w:jc w:val="right"/>
              <w:rPr>
                <w:rFonts w:ascii="Gotham Book" w:eastAsia="Times New Roman" w:hAnsi="Gotham Book"/>
                <w:b/>
                <w:bCs/>
                <w:color w:val="000000"/>
                <w:sz w:val="16"/>
                <w:szCs w:val="16"/>
                <w:lang w:eastAsia="es-MX"/>
              </w:rPr>
            </w:pPr>
            <w:r w:rsidRPr="0036045C">
              <w:rPr>
                <w:rFonts w:ascii="Gotham Book" w:eastAsia="Times New Roman" w:hAnsi="Gotham Book"/>
                <w:b/>
                <w:bCs/>
                <w:color w:val="000000"/>
                <w:sz w:val="16"/>
                <w:szCs w:val="16"/>
                <w:lang w:eastAsia="es-MX"/>
              </w:rPr>
              <w:t>149,329.8</w:t>
            </w:r>
          </w:p>
        </w:tc>
      </w:tr>
    </w:tbl>
    <w:p w:rsidR="004161D9" w:rsidRDefault="004161D9" w:rsidP="004161D9">
      <w:pPr>
        <w:pStyle w:val="Texto"/>
        <w:tabs>
          <w:tab w:val="left" w:pos="4558"/>
        </w:tabs>
        <w:spacing w:after="0" w:line="240" w:lineRule="exact"/>
        <w:ind w:firstLine="0"/>
        <w:jc w:val="center"/>
        <w:rPr>
          <w:rFonts w:ascii="Gotham Book" w:hAnsi="Gotham Book"/>
          <w:sz w:val="20"/>
          <w:lang w:val="es-MX"/>
        </w:rPr>
      </w:pPr>
    </w:p>
    <w:p w:rsidR="004161D9" w:rsidRPr="00C576B7" w:rsidRDefault="004161D9" w:rsidP="004161D9">
      <w:pPr>
        <w:pStyle w:val="Texto"/>
        <w:tabs>
          <w:tab w:val="left" w:pos="1803"/>
        </w:tabs>
        <w:spacing w:after="0" w:line="240" w:lineRule="exact"/>
        <w:ind w:firstLine="0"/>
        <w:rPr>
          <w:rFonts w:ascii="Gotham Book" w:hAnsi="Gotham Book"/>
          <w:sz w:val="20"/>
          <w:lang w:val="es-MX"/>
        </w:rPr>
      </w:pPr>
      <w:r w:rsidRPr="005E73B3">
        <w:rPr>
          <w:rFonts w:ascii="Gotham Book" w:hAnsi="Gotham Book"/>
          <w:b/>
          <w:sz w:val="20"/>
          <w:lang w:val="es-MX"/>
        </w:rPr>
        <w:t>Depreciación, Deterioro y Amortización Acumulada de Bienes</w:t>
      </w:r>
      <w:r w:rsidRPr="005E73B3">
        <w:rPr>
          <w:rFonts w:ascii="Gotham Book" w:hAnsi="Gotham Book"/>
          <w:sz w:val="20"/>
          <w:lang w:val="es-MX"/>
        </w:rPr>
        <w:t xml:space="preserve">.- El saldo de </w:t>
      </w:r>
      <w:r>
        <w:rPr>
          <w:rFonts w:ascii="Gotham Book" w:hAnsi="Gotham Book"/>
          <w:sz w:val="20"/>
          <w:lang w:val="es-MX"/>
        </w:rPr>
        <w:t>102</w:t>
      </w:r>
      <w:r w:rsidRPr="005E73B3">
        <w:rPr>
          <w:rFonts w:ascii="Gotham Book" w:hAnsi="Gotham Book"/>
          <w:sz w:val="20"/>
          <w:lang w:val="es-MX"/>
        </w:rPr>
        <w:t xml:space="preserve"> millones </w:t>
      </w:r>
      <w:r>
        <w:rPr>
          <w:rFonts w:ascii="Gotham Book" w:hAnsi="Gotham Book"/>
          <w:sz w:val="20"/>
          <w:lang w:val="es-MX"/>
        </w:rPr>
        <w:t>140.9</w:t>
      </w:r>
      <w:r w:rsidRPr="005E73B3">
        <w:rPr>
          <w:rFonts w:ascii="Gotham Book" w:hAnsi="Gotham Book"/>
          <w:sz w:val="20"/>
          <w:lang w:val="es-MX"/>
        </w:rPr>
        <w:t xml:space="preserve"> mil</w:t>
      </w:r>
      <w:r>
        <w:rPr>
          <w:rFonts w:ascii="Gotham Book" w:hAnsi="Gotham Book"/>
          <w:sz w:val="20"/>
          <w:lang w:val="es-MX"/>
        </w:rPr>
        <w:t>es de</w:t>
      </w:r>
      <w:r w:rsidRPr="005E73B3">
        <w:rPr>
          <w:rFonts w:ascii="Gotham Book" w:hAnsi="Gotham Book"/>
          <w:sz w:val="20"/>
          <w:lang w:val="es-MX"/>
        </w:rPr>
        <w:t xml:space="preserve"> pesos se integra con las siguientes cuentas, dando un total neto en el rubro de activo fijo </w:t>
      </w:r>
      <w:r w:rsidRPr="004161D9">
        <w:rPr>
          <w:rFonts w:ascii="Gotham Book" w:hAnsi="Gotham Book"/>
          <w:color w:val="000000"/>
          <w:sz w:val="20"/>
          <w:lang w:val="es-MX"/>
        </w:rPr>
        <w:t>de 149 millones 175.8 miles de pesos.</w:t>
      </w:r>
    </w:p>
    <w:p w:rsidR="004161D9" w:rsidRPr="004161D9" w:rsidRDefault="004161D9" w:rsidP="004161D9">
      <w:pPr>
        <w:jc w:val="both"/>
        <w:rPr>
          <w:rFonts w:ascii="Gotham Book" w:hAnsi="Gotham Book" w:cs="Arial"/>
          <w:color w:val="000000"/>
          <w:sz w:val="20"/>
          <w:szCs w:val="20"/>
          <w:highlight w:val="yellow"/>
        </w:rPr>
      </w:pPr>
    </w:p>
    <w:p w:rsidR="009B2B3C" w:rsidRDefault="009B2B3C" w:rsidP="004161D9">
      <w:pPr>
        <w:pStyle w:val="Texto"/>
        <w:spacing w:after="0" w:line="240" w:lineRule="exact"/>
        <w:ind w:firstLine="0"/>
        <w:rPr>
          <w:rFonts w:ascii="Gotham Book" w:hAnsi="Gotham Book"/>
          <w:b/>
          <w:sz w:val="20"/>
          <w:lang w:val="es-MX"/>
        </w:rPr>
      </w:pPr>
    </w:p>
    <w:p w:rsidR="009B2B3C" w:rsidRDefault="009B2B3C" w:rsidP="004161D9">
      <w:pPr>
        <w:pStyle w:val="Texto"/>
        <w:spacing w:after="0" w:line="240" w:lineRule="exact"/>
        <w:ind w:firstLine="0"/>
        <w:rPr>
          <w:rFonts w:ascii="Gotham Book" w:hAnsi="Gotham Book"/>
          <w:b/>
          <w:sz w:val="20"/>
          <w:lang w:val="es-MX"/>
        </w:rPr>
      </w:pPr>
    </w:p>
    <w:p w:rsidR="004161D9" w:rsidRPr="00E53B6A" w:rsidRDefault="004161D9" w:rsidP="004161D9">
      <w:pPr>
        <w:pStyle w:val="Texto"/>
        <w:spacing w:after="0" w:line="240" w:lineRule="exact"/>
        <w:ind w:firstLine="0"/>
        <w:rPr>
          <w:rFonts w:ascii="Gotham Book" w:hAnsi="Gotham Book"/>
          <w:sz w:val="20"/>
          <w:highlight w:val="yellow"/>
        </w:rPr>
      </w:pPr>
      <w:r w:rsidRPr="001E4728">
        <w:rPr>
          <w:rFonts w:ascii="Gotham Book" w:hAnsi="Gotham Book"/>
          <w:b/>
          <w:sz w:val="20"/>
          <w:lang w:val="es-MX"/>
        </w:rPr>
        <w:t>Depreciación Acumulada de Bienes Inmuebles.-</w:t>
      </w:r>
      <w:r w:rsidRPr="001E4728">
        <w:rPr>
          <w:rFonts w:ascii="Gotham Book" w:hAnsi="Gotham Book"/>
          <w:sz w:val="20"/>
          <w:lang w:val="es-MX"/>
        </w:rPr>
        <w:t xml:space="preserve"> El saldo </w:t>
      </w:r>
      <w:r w:rsidRPr="001A0F69">
        <w:rPr>
          <w:rFonts w:ascii="Gotham Book" w:hAnsi="Gotham Book"/>
          <w:sz w:val="20"/>
          <w:lang w:val="es-MX"/>
        </w:rPr>
        <w:t xml:space="preserve">de 3 millones </w:t>
      </w:r>
      <w:r>
        <w:rPr>
          <w:rFonts w:ascii="Gotham Book" w:hAnsi="Gotham Book"/>
          <w:sz w:val="20"/>
          <w:lang w:val="es-MX"/>
        </w:rPr>
        <w:t>679.5</w:t>
      </w:r>
      <w:r w:rsidRPr="001A0F69">
        <w:rPr>
          <w:rFonts w:ascii="Gotham Book" w:hAnsi="Gotham Book"/>
          <w:sz w:val="20"/>
          <w:lang w:val="es-MX"/>
        </w:rPr>
        <w:t xml:space="preserve"> miles de pesos, es el importe de la disminución a valores históricos de los bienes inmuebles del Instituto, el total neto en la cuenta de Edifi</w:t>
      </w:r>
      <w:r>
        <w:rPr>
          <w:rFonts w:ascii="Gotham Book" w:hAnsi="Gotham Book"/>
          <w:sz w:val="20"/>
          <w:lang w:val="es-MX"/>
        </w:rPr>
        <w:t>cios No Habitacionales es por 51</w:t>
      </w:r>
      <w:r w:rsidRPr="001A0F69">
        <w:rPr>
          <w:rFonts w:ascii="Gotham Book" w:hAnsi="Gotham Book"/>
          <w:sz w:val="20"/>
          <w:lang w:val="es-MX"/>
        </w:rPr>
        <w:t xml:space="preserve"> millones </w:t>
      </w:r>
      <w:r>
        <w:rPr>
          <w:rFonts w:ascii="Gotham Book" w:hAnsi="Gotham Book"/>
          <w:sz w:val="20"/>
          <w:lang w:val="es-MX"/>
        </w:rPr>
        <w:t xml:space="preserve">514.1 </w:t>
      </w:r>
      <w:r w:rsidRPr="001A0F69">
        <w:rPr>
          <w:rFonts w:ascii="Gotham Book" w:hAnsi="Gotham Book"/>
          <w:sz w:val="20"/>
          <w:lang w:val="es-MX"/>
        </w:rPr>
        <w:t>miles de pesos.</w:t>
      </w:r>
    </w:p>
    <w:p w:rsidR="004161D9" w:rsidRPr="001E4728" w:rsidRDefault="004161D9" w:rsidP="004161D9">
      <w:pPr>
        <w:pStyle w:val="Prrafodelista"/>
        <w:ind w:left="644"/>
        <w:jc w:val="both"/>
        <w:rPr>
          <w:rFonts w:ascii="Gotham Book" w:hAnsi="Gotham Book" w:cs="Arial"/>
          <w:sz w:val="20"/>
          <w:szCs w:val="20"/>
          <w:lang w:val="es-ES"/>
        </w:rPr>
      </w:pPr>
    </w:p>
    <w:p w:rsidR="004161D9" w:rsidRDefault="004161D9" w:rsidP="004161D9">
      <w:pPr>
        <w:pStyle w:val="Texto"/>
        <w:spacing w:after="0" w:line="240" w:lineRule="exact"/>
        <w:ind w:firstLine="0"/>
        <w:rPr>
          <w:rFonts w:ascii="Gotham Book" w:hAnsi="Gotham Book"/>
          <w:sz w:val="20"/>
          <w:lang w:val="es-MX"/>
        </w:rPr>
      </w:pPr>
      <w:r w:rsidRPr="001A0F69">
        <w:rPr>
          <w:rFonts w:ascii="Gotham Book" w:hAnsi="Gotham Book"/>
          <w:b/>
          <w:sz w:val="20"/>
          <w:lang w:val="es-MX"/>
        </w:rPr>
        <w:t>Depreciación Acumulada de Bienes Muebles.-</w:t>
      </w:r>
      <w:r w:rsidRPr="001A0F69">
        <w:rPr>
          <w:rFonts w:ascii="Gotham Book" w:hAnsi="Gotham Book"/>
          <w:sz w:val="20"/>
          <w:lang w:val="es-MX"/>
        </w:rPr>
        <w:t xml:space="preserve"> El saldo de </w:t>
      </w:r>
      <w:r>
        <w:rPr>
          <w:rFonts w:ascii="Gotham Book" w:hAnsi="Gotham Book"/>
          <w:sz w:val="20"/>
          <w:lang w:val="es-MX"/>
        </w:rPr>
        <w:t xml:space="preserve">98 </w:t>
      </w:r>
      <w:r w:rsidRPr="001A0F69">
        <w:rPr>
          <w:rFonts w:ascii="Gotham Book" w:hAnsi="Gotham Book"/>
          <w:sz w:val="20"/>
          <w:lang w:val="es-MX"/>
        </w:rPr>
        <w:t xml:space="preserve">millones </w:t>
      </w:r>
      <w:r>
        <w:rPr>
          <w:rFonts w:ascii="Gotham Book" w:hAnsi="Gotham Book"/>
          <w:sz w:val="20"/>
          <w:lang w:val="es-MX"/>
        </w:rPr>
        <w:t>461.4</w:t>
      </w:r>
      <w:r w:rsidRPr="001A0F69">
        <w:rPr>
          <w:rFonts w:ascii="Gotham Book" w:hAnsi="Gotham Book"/>
          <w:sz w:val="20"/>
          <w:lang w:val="es-MX"/>
        </w:rPr>
        <w:t xml:space="preserve"> miles de pesos, es el importe de la disminución a valores históricos de los bienes muebles del Instituto, dando un total neto en este rubro por </w:t>
      </w:r>
      <w:r>
        <w:rPr>
          <w:rFonts w:ascii="Gotham Book" w:hAnsi="Gotham Book"/>
          <w:sz w:val="20"/>
          <w:lang w:val="es-MX"/>
        </w:rPr>
        <w:t>97</w:t>
      </w:r>
      <w:r w:rsidRPr="001A0F69">
        <w:rPr>
          <w:rFonts w:ascii="Gotham Book" w:hAnsi="Gotham Book"/>
          <w:sz w:val="20"/>
          <w:lang w:val="es-MX"/>
        </w:rPr>
        <w:t xml:space="preserve"> millones </w:t>
      </w:r>
      <w:r>
        <w:rPr>
          <w:rFonts w:ascii="Gotham Book" w:hAnsi="Gotham Book"/>
          <w:sz w:val="20"/>
          <w:lang w:val="es-MX"/>
        </w:rPr>
        <w:t>661.5</w:t>
      </w:r>
      <w:r w:rsidRPr="001A0F69">
        <w:rPr>
          <w:rFonts w:ascii="Gotham Book" w:hAnsi="Gotham Book"/>
          <w:sz w:val="20"/>
          <w:lang w:val="es-MX"/>
        </w:rPr>
        <w:t xml:space="preserve"> mil</w:t>
      </w:r>
      <w:r>
        <w:rPr>
          <w:rFonts w:ascii="Gotham Book" w:hAnsi="Gotham Book"/>
          <w:sz w:val="20"/>
          <w:lang w:val="es-MX"/>
        </w:rPr>
        <w:t>es de</w:t>
      </w:r>
      <w:r w:rsidRPr="001A0F69">
        <w:rPr>
          <w:rFonts w:ascii="Gotham Book" w:hAnsi="Gotham Book"/>
          <w:sz w:val="20"/>
          <w:lang w:val="es-MX"/>
        </w:rPr>
        <w:t xml:space="preserve"> pesos.</w:t>
      </w:r>
    </w:p>
    <w:p w:rsidR="00181E7A" w:rsidRDefault="004161D9" w:rsidP="004161D9">
      <w:pPr>
        <w:pStyle w:val="Texto"/>
        <w:tabs>
          <w:tab w:val="left" w:pos="4520"/>
        </w:tabs>
        <w:spacing w:after="0" w:line="240" w:lineRule="exact"/>
        <w:ind w:firstLine="0"/>
        <w:rPr>
          <w:rFonts w:ascii="Gotham Book" w:hAnsi="Gotham Book"/>
          <w:sz w:val="20"/>
          <w:lang w:val="es-MX"/>
        </w:rPr>
      </w:pPr>
      <w:r>
        <w:rPr>
          <w:rFonts w:ascii="Gotham Book" w:hAnsi="Gotham Book"/>
          <w:sz w:val="20"/>
          <w:lang w:val="es-MX"/>
        </w:rPr>
        <w:tab/>
      </w:r>
    </w:p>
    <w:p w:rsidR="00181E7A" w:rsidRDefault="00181E7A" w:rsidP="004161D9">
      <w:pPr>
        <w:pStyle w:val="Texto"/>
        <w:tabs>
          <w:tab w:val="left" w:pos="4520"/>
        </w:tabs>
        <w:spacing w:after="0" w:line="240" w:lineRule="exact"/>
        <w:ind w:firstLine="0"/>
        <w:rPr>
          <w:rFonts w:ascii="Gotham Book" w:hAnsi="Gotham Book"/>
          <w:sz w:val="20"/>
          <w:lang w:val="es-MX"/>
        </w:rPr>
      </w:pPr>
    </w:p>
    <w:p w:rsidR="004161D9" w:rsidRPr="001E4728" w:rsidRDefault="004161D9" w:rsidP="004161D9">
      <w:pPr>
        <w:pStyle w:val="Prrafodelista"/>
        <w:numPr>
          <w:ilvl w:val="0"/>
          <w:numId w:val="5"/>
        </w:numPr>
        <w:jc w:val="both"/>
        <w:rPr>
          <w:rFonts w:ascii="Gotham Book" w:hAnsi="Gotham Book"/>
          <w:b/>
          <w:sz w:val="20"/>
          <w:szCs w:val="20"/>
        </w:rPr>
      </w:pPr>
      <w:r w:rsidRPr="001E4728">
        <w:rPr>
          <w:rFonts w:ascii="Gotham Book" w:hAnsi="Gotham Book"/>
          <w:b/>
          <w:sz w:val="20"/>
          <w:szCs w:val="20"/>
        </w:rPr>
        <w:t>Fideicomisos, Mandatos y Análogos</w:t>
      </w:r>
    </w:p>
    <w:p w:rsidR="004161D9" w:rsidRPr="007211F6" w:rsidRDefault="004161D9" w:rsidP="004161D9">
      <w:pPr>
        <w:ind w:left="360"/>
        <w:jc w:val="both"/>
        <w:rPr>
          <w:rFonts w:ascii="Gotham Book" w:hAnsi="Gotham Book"/>
          <w:b/>
          <w:sz w:val="20"/>
          <w:szCs w:val="20"/>
        </w:rPr>
      </w:pPr>
    </w:p>
    <w:p w:rsidR="004161D9" w:rsidRPr="007211F6" w:rsidRDefault="004161D9" w:rsidP="004161D9">
      <w:pPr>
        <w:numPr>
          <w:ilvl w:val="0"/>
          <w:numId w:val="6"/>
        </w:numPr>
        <w:spacing w:after="0" w:line="240" w:lineRule="auto"/>
        <w:jc w:val="both"/>
        <w:rPr>
          <w:rFonts w:ascii="Gotham Book" w:hAnsi="Gotham Book" w:cs="Arial"/>
          <w:sz w:val="20"/>
          <w:szCs w:val="20"/>
        </w:rPr>
      </w:pPr>
      <w:r w:rsidRPr="007211F6">
        <w:rPr>
          <w:rFonts w:ascii="Gotham Book" w:hAnsi="Gotham Book" w:cs="Arial"/>
          <w:sz w:val="20"/>
          <w:szCs w:val="20"/>
        </w:rPr>
        <w:t>El 12 de mayo de 2010 el Congreso del Estado de México aprobó el Decreto No. 79 (el “Decreto de Autorización”), mediante el cual se reformaron diversas disposiciones del Marco Jurídico Local (entre ellas el Código Financiero del Estado de México y Municipios) y se otorgó autorización al Instituto para: Constituir un fideicomiso; obtener financiamiento a través de dicho fideicomiso destinado a la modernización del Instituto y a Inversión Pública Productiva, traspasar los ingresos del Registro Público de la Propiedad (RPP) al fideicomiso; otorgar una garantía en relación a las obligaciones que el fideicomiso asuma; y que el fiduciario del fideicomiso contrate garantías financieras, con objeto de asegurar el pago de los financiamientos.</w:t>
      </w:r>
    </w:p>
    <w:p w:rsidR="004161D9" w:rsidRPr="007211F6" w:rsidRDefault="004161D9" w:rsidP="004161D9">
      <w:pPr>
        <w:ind w:left="720"/>
        <w:jc w:val="both"/>
        <w:rPr>
          <w:rFonts w:ascii="Gotham Book" w:hAnsi="Gotham Book" w:cs="Arial"/>
          <w:sz w:val="20"/>
          <w:szCs w:val="20"/>
        </w:rPr>
      </w:pPr>
    </w:p>
    <w:p w:rsidR="004161D9" w:rsidRPr="007211F6" w:rsidRDefault="004161D9" w:rsidP="004161D9">
      <w:pPr>
        <w:numPr>
          <w:ilvl w:val="0"/>
          <w:numId w:val="6"/>
        </w:numPr>
        <w:spacing w:after="0" w:line="240" w:lineRule="auto"/>
        <w:jc w:val="both"/>
        <w:rPr>
          <w:rFonts w:ascii="Gotham Book" w:hAnsi="Gotham Book" w:cs="Arial"/>
          <w:sz w:val="20"/>
          <w:szCs w:val="20"/>
        </w:rPr>
      </w:pPr>
      <w:r w:rsidRPr="007211F6">
        <w:rPr>
          <w:rFonts w:ascii="Gotham Book" w:hAnsi="Gotham Book" w:cs="Arial"/>
          <w:sz w:val="20"/>
          <w:szCs w:val="20"/>
        </w:rPr>
        <w:t>Con fecha 21 de junio de 2010, el Consejo Directivo del Instituto celebró una sesión en la cual entre otros asuntos, autorizó la afectación de los ingresos del Instituto derivados de los servicios que preste en relación con el Registro Público de la Propiedad a un fideicomiso constituido conforme y sujeto a lo previsto en las fracciones XXXI y XXXII del artículo 3 y demás aplicables a la Ley de Creación y Decreto de Autorización.</w:t>
      </w:r>
    </w:p>
    <w:p w:rsidR="004161D9" w:rsidRPr="007211F6" w:rsidRDefault="004161D9" w:rsidP="004161D9">
      <w:pPr>
        <w:ind w:firstLine="60"/>
        <w:jc w:val="both"/>
        <w:rPr>
          <w:rFonts w:ascii="Gotham Book" w:hAnsi="Gotham Book" w:cs="Arial"/>
          <w:sz w:val="20"/>
          <w:szCs w:val="20"/>
        </w:rPr>
      </w:pPr>
    </w:p>
    <w:p w:rsidR="004161D9" w:rsidRPr="007211F6" w:rsidRDefault="004161D9" w:rsidP="004161D9">
      <w:pPr>
        <w:numPr>
          <w:ilvl w:val="0"/>
          <w:numId w:val="6"/>
        </w:numPr>
        <w:spacing w:after="0" w:line="240" w:lineRule="auto"/>
        <w:jc w:val="both"/>
        <w:rPr>
          <w:rFonts w:ascii="Gotham Book" w:hAnsi="Gotham Book" w:cs="Arial"/>
          <w:sz w:val="20"/>
          <w:szCs w:val="20"/>
        </w:rPr>
      </w:pPr>
      <w:r w:rsidRPr="007211F6">
        <w:rPr>
          <w:rFonts w:ascii="Gotham Book" w:hAnsi="Gotham Book" w:cs="Arial"/>
          <w:sz w:val="20"/>
          <w:szCs w:val="20"/>
        </w:rPr>
        <w:t>De conformidad con lo establecido en el párrafo (d) del Artículo Sexto del Decreto de Autoriz</w:t>
      </w:r>
      <w:r>
        <w:rPr>
          <w:rFonts w:ascii="Gotham Book" w:hAnsi="Gotham Book" w:cs="Arial"/>
          <w:sz w:val="20"/>
          <w:szCs w:val="20"/>
        </w:rPr>
        <w:t>ación, mediante oficio No. 203A</w:t>
      </w:r>
      <w:r w:rsidRPr="007211F6">
        <w:rPr>
          <w:rFonts w:ascii="Gotham Book" w:hAnsi="Gotham Book" w:cs="Arial"/>
          <w:sz w:val="20"/>
          <w:szCs w:val="20"/>
        </w:rPr>
        <w:t>-0615/2010 de fecha 16 de julio de 2010, la Secretaría de Finanzas del Estado autorizó al Instituto para determinar y acordar los términos y condiciones relacionados con el Contrato de Fideicomiso Irrevocable No. 80615 y la celebración del mismo.</w:t>
      </w:r>
    </w:p>
    <w:p w:rsidR="004161D9" w:rsidRDefault="004161D9" w:rsidP="004161D9">
      <w:pPr>
        <w:jc w:val="both"/>
        <w:rPr>
          <w:rFonts w:ascii="Gotham Book" w:hAnsi="Gotham Book" w:cs="Arial"/>
          <w:sz w:val="20"/>
          <w:szCs w:val="20"/>
        </w:rPr>
      </w:pPr>
    </w:p>
    <w:p w:rsidR="004161D9" w:rsidRDefault="004161D9" w:rsidP="004161D9">
      <w:pPr>
        <w:numPr>
          <w:ilvl w:val="0"/>
          <w:numId w:val="6"/>
        </w:numPr>
        <w:spacing w:after="0" w:line="240" w:lineRule="auto"/>
        <w:jc w:val="both"/>
        <w:rPr>
          <w:rFonts w:ascii="Gotham Book" w:hAnsi="Gotham Book" w:cs="Arial"/>
          <w:sz w:val="20"/>
          <w:szCs w:val="20"/>
        </w:rPr>
      </w:pPr>
      <w:r w:rsidRPr="007211F6">
        <w:rPr>
          <w:rFonts w:ascii="Gotham Book" w:hAnsi="Gotham Book" w:cs="Arial"/>
          <w:sz w:val="20"/>
          <w:szCs w:val="20"/>
        </w:rPr>
        <w:t>Con fecha 29 de julio de 2010, el Instituto de la Función Registral del Estado de México (el Instituto), como Fideicomitente y Fideicomisario en cuarto lugar, constituyó el Fideicomiso Irrevocable número 80615 (el “Fideicomiso de Cobranz</w:t>
      </w:r>
      <w:r>
        <w:rPr>
          <w:rFonts w:ascii="Gotham Book" w:hAnsi="Gotham Book" w:cs="Arial"/>
          <w:sz w:val="20"/>
          <w:szCs w:val="20"/>
        </w:rPr>
        <w:t>a”) con Nacional Financiera, S.N.</w:t>
      </w:r>
      <w:r w:rsidRPr="007211F6">
        <w:rPr>
          <w:rFonts w:ascii="Gotham Book" w:hAnsi="Gotham Book" w:cs="Arial"/>
          <w:sz w:val="20"/>
          <w:szCs w:val="20"/>
        </w:rPr>
        <w:t>C., Institución de Banca de Desarrollo, Dirección Fiduciaria) como Fiduciario de Cobranza al cual transfiere irrevocablemente los ingresos del RPP, como “Fideicomisario en primer lugar y Emisora” Promotora d</w:t>
      </w:r>
      <w:r>
        <w:rPr>
          <w:rFonts w:ascii="Gotham Book" w:hAnsi="Gotham Book" w:cs="Arial"/>
          <w:sz w:val="20"/>
          <w:szCs w:val="20"/>
        </w:rPr>
        <w:t>e Infraestructura Registral, S.A. de C.</w:t>
      </w:r>
      <w:r w:rsidRPr="007211F6">
        <w:rPr>
          <w:rFonts w:ascii="Gotham Book" w:hAnsi="Gotham Book" w:cs="Arial"/>
          <w:sz w:val="20"/>
          <w:szCs w:val="20"/>
        </w:rPr>
        <w:t>V. S</w:t>
      </w:r>
      <w:r>
        <w:rPr>
          <w:rFonts w:ascii="Gotham Book" w:hAnsi="Gotham Book" w:cs="Arial"/>
          <w:sz w:val="20"/>
          <w:szCs w:val="20"/>
        </w:rPr>
        <w:t xml:space="preserve">OFOM, E. N. R., Banco </w:t>
      </w:r>
      <w:proofErr w:type="spellStart"/>
      <w:r>
        <w:rPr>
          <w:rFonts w:ascii="Gotham Book" w:hAnsi="Gotham Book" w:cs="Arial"/>
          <w:sz w:val="20"/>
          <w:szCs w:val="20"/>
        </w:rPr>
        <w:t>Invex</w:t>
      </w:r>
      <w:proofErr w:type="spellEnd"/>
      <w:r>
        <w:rPr>
          <w:rFonts w:ascii="Gotham Book" w:hAnsi="Gotham Book" w:cs="Arial"/>
          <w:sz w:val="20"/>
          <w:szCs w:val="20"/>
        </w:rPr>
        <w:t>, S.</w:t>
      </w:r>
      <w:r w:rsidRPr="007211F6">
        <w:rPr>
          <w:rFonts w:ascii="Gotham Book" w:hAnsi="Gotham Book" w:cs="Arial"/>
          <w:sz w:val="20"/>
          <w:szCs w:val="20"/>
        </w:rPr>
        <w:t xml:space="preserve">A., Institución de Banca Múltiple </w:t>
      </w:r>
      <w:proofErr w:type="spellStart"/>
      <w:r w:rsidRPr="007211F6">
        <w:rPr>
          <w:rFonts w:ascii="Gotham Book" w:hAnsi="Gotham Book" w:cs="Arial"/>
          <w:sz w:val="20"/>
          <w:szCs w:val="20"/>
        </w:rPr>
        <w:t>Invex</w:t>
      </w:r>
      <w:proofErr w:type="spellEnd"/>
      <w:r w:rsidRPr="007211F6">
        <w:rPr>
          <w:rFonts w:ascii="Gotham Book" w:hAnsi="Gotham Book" w:cs="Arial"/>
          <w:sz w:val="20"/>
          <w:szCs w:val="20"/>
        </w:rPr>
        <w:t xml:space="preserve"> Grupo Financiero y </w:t>
      </w:r>
      <w:proofErr w:type="spellStart"/>
      <w:r w:rsidRPr="007211F6">
        <w:rPr>
          <w:rFonts w:ascii="Gotham Book" w:hAnsi="Gotham Book" w:cs="Arial"/>
          <w:sz w:val="20"/>
          <w:szCs w:val="20"/>
        </w:rPr>
        <w:t>M</w:t>
      </w:r>
      <w:r>
        <w:rPr>
          <w:rFonts w:ascii="Gotham Book" w:hAnsi="Gotham Book" w:cs="Arial"/>
          <w:sz w:val="20"/>
          <w:szCs w:val="20"/>
        </w:rPr>
        <w:t>onex</w:t>
      </w:r>
      <w:proofErr w:type="spellEnd"/>
      <w:r>
        <w:rPr>
          <w:rFonts w:ascii="Gotham Book" w:hAnsi="Gotham Book" w:cs="Arial"/>
          <w:sz w:val="20"/>
          <w:szCs w:val="20"/>
        </w:rPr>
        <w:t xml:space="preserve"> Casa de Bolsa, S.A. de C.</w:t>
      </w:r>
      <w:r w:rsidRPr="007211F6">
        <w:rPr>
          <w:rFonts w:ascii="Gotham Book" w:hAnsi="Gotham Book" w:cs="Arial"/>
          <w:sz w:val="20"/>
          <w:szCs w:val="20"/>
        </w:rPr>
        <w:t xml:space="preserve">V., como “Fiduciarios” representantes comunes de los tenedores de los Certificados Bursátiles Fiduciarios Series </w:t>
      </w:r>
      <w:r>
        <w:rPr>
          <w:rFonts w:ascii="Gotham Book" w:hAnsi="Gotham Book" w:cs="Arial"/>
          <w:sz w:val="20"/>
          <w:szCs w:val="20"/>
        </w:rPr>
        <w:t>“</w:t>
      </w:r>
      <w:r w:rsidRPr="007211F6">
        <w:rPr>
          <w:rFonts w:ascii="Gotham Book" w:hAnsi="Gotham Book" w:cs="Arial"/>
          <w:sz w:val="20"/>
          <w:szCs w:val="20"/>
        </w:rPr>
        <w:t>A</w:t>
      </w:r>
      <w:r>
        <w:rPr>
          <w:rFonts w:ascii="Gotham Book" w:hAnsi="Gotham Book" w:cs="Arial"/>
          <w:sz w:val="20"/>
          <w:szCs w:val="20"/>
        </w:rPr>
        <w:t>”</w:t>
      </w:r>
      <w:r w:rsidRPr="007211F6">
        <w:rPr>
          <w:rFonts w:ascii="Gotham Book" w:hAnsi="Gotham Book" w:cs="Arial"/>
          <w:sz w:val="20"/>
          <w:szCs w:val="20"/>
        </w:rPr>
        <w:t xml:space="preserve"> y </w:t>
      </w:r>
      <w:r>
        <w:rPr>
          <w:rFonts w:ascii="Gotham Book" w:hAnsi="Gotham Book" w:cs="Arial"/>
          <w:sz w:val="20"/>
          <w:szCs w:val="20"/>
        </w:rPr>
        <w:t>“</w:t>
      </w:r>
      <w:r w:rsidRPr="007211F6">
        <w:rPr>
          <w:rFonts w:ascii="Gotham Book" w:hAnsi="Gotham Book" w:cs="Arial"/>
          <w:sz w:val="20"/>
          <w:szCs w:val="20"/>
        </w:rPr>
        <w:t>B</w:t>
      </w:r>
      <w:r>
        <w:rPr>
          <w:rFonts w:ascii="Gotham Book" w:hAnsi="Gotham Book" w:cs="Arial"/>
          <w:sz w:val="20"/>
          <w:szCs w:val="20"/>
        </w:rPr>
        <w:t>”</w:t>
      </w:r>
      <w:r w:rsidRPr="007211F6">
        <w:rPr>
          <w:rFonts w:ascii="Gotham Book" w:hAnsi="Gotham Book" w:cs="Arial"/>
          <w:sz w:val="20"/>
          <w:szCs w:val="20"/>
        </w:rPr>
        <w:t xml:space="preserve">. </w:t>
      </w:r>
    </w:p>
    <w:p w:rsidR="009B2B3C" w:rsidRDefault="009B2B3C" w:rsidP="009B2B3C">
      <w:pPr>
        <w:pStyle w:val="Prrafodelista"/>
        <w:rPr>
          <w:rFonts w:ascii="Gotham Book" w:hAnsi="Gotham Book" w:cs="Arial"/>
          <w:sz w:val="20"/>
          <w:szCs w:val="20"/>
        </w:rPr>
      </w:pPr>
    </w:p>
    <w:p w:rsidR="009B2B3C" w:rsidRPr="007211F6" w:rsidRDefault="009B2B3C" w:rsidP="009B2B3C">
      <w:pPr>
        <w:spacing w:after="0" w:line="240" w:lineRule="auto"/>
        <w:ind w:left="786"/>
        <w:jc w:val="both"/>
        <w:rPr>
          <w:rFonts w:ascii="Gotham Book" w:hAnsi="Gotham Book" w:cs="Arial"/>
          <w:sz w:val="20"/>
          <w:szCs w:val="20"/>
        </w:rPr>
      </w:pPr>
    </w:p>
    <w:p w:rsidR="004161D9" w:rsidRPr="007211F6" w:rsidRDefault="004161D9" w:rsidP="004161D9">
      <w:pPr>
        <w:ind w:left="360"/>
        <w:jc w:val="both"/>
        <w:rPr>
          <w:rFonts w:ascii="Gotham Book" w:hAnsi="Gotham Book" w:cs="Arial"/>
          <w:sz w:val="20"/>
          <w:szCs w:val="20"/>
        </w:rPr>
      </w:pPr>
    </w:p>
    <w:p w:rsidR="004161D9" w:rsidRDefault="004161D9" w:rsidP="004161D9">
      <w:pPr>
        <w:numPr>
          <w:ilvl w:val="0"/>
          <w:numId w:val="6"/>
        </w:numPr>
        <w:spacing w:after="0" w:line="240" w:lineRule="auto"/>
        <w:jc w:val="both"/>
        <w:rPr>
          <w:rFonts w:ascii="Gotham Book" w:hAnsi="Gotham Book" w:cs="Arial"/>
          <w:sz w:val="20"/>
          <w:szCs w:val="20"/>
        </w:rPr>
      </w:pPr>
      <w:r w:rsidRPr="007211F6">
        <w:rPr>
          <w:rFonts w:ascii="Gotham Book" w:hAnsi="Gotham Book" w:cs="Arial"/>
          <w:sz w:val="20"/>
          <w:szCs w:val="20"/>
        </w:rPr>
        <w:t>Adicionalmente el 9 de agosto de 2010, la SOFOM, como Fideicomitente, constituyó el Fideicomiso Irrevocable de Administración y Fuente de Pago número F/301051 (el “Fideicomiso de Pago”) co</w:t>
      </w:r>
      <w:r>
        <w:rPr>
          <w:rFonts w:ascii="Gotham Book" w:hAnsi="Gotham Book" w:cs="Arial"/>
          <w:sz w:val="20"/>
          <w:szCs w:val="20"/>
        </w:rPr>
        <w:t>n HSBC México, S.</w:t>
      </w:r>
      <w:r w:rsidRPr="007211F6">
        <w:rPr>
          <w:rFonts w:ascii="Gotham Book" w:hAnsi="Gotham Book" w:cs="Arial"/>
          <w:sz w:val="20"/>
          <w:szCs w:val="20"/>
        </w:rPr>
        <w:t xml:space="preserve">A., Institución de Banca Múltiple, Grupo Financiero HSBC, División Fiduciaria, como fiduciario (el “Fiduciario de </w:t>
      </w:r>
      <w:r>
        <w:rPr>
          <w:rFonts w:ascii="Gotham Book" w:hAnsi="Gotham Book" w:cs="Arial"/>
          <w:sz w:val="20"/>
          <w:szCs w:val="20"/>
        </w:rPr>
        <w:t>Pago”), Nacional Financiera, S.N.</w:t>
      </w:r>
      <w:r w:rsidRPr="007211F6">
        <w:rPr>
          <w:rFonts w:ascii="Gotham Book" w:hAnsi="Gotham Book" w:cs="Arial"/>
          <w:sz w:val="20"/>
          <w:szCs w:val="20"/>
        </w:rPr>
        <w:t>C., Institución de Banca de Desarrollo, Dirección Fiduciaria, como Fideicomisario en segundo</w:t>
      </w:r>
      <w:r>
        <w:rPr>
          <w:rFonts w:ascii="Gotham Book" w:hAnsi="Gotham Book" w:cs="Arial"/>
          <w:sz w:val="20"/>
          <w:szCs w:val="20"/>
        </w:rPr>
        <w:t xml:space="preserve"> lugar, </w:t>
      </w:r>
      <w:proofErr w:type="spellStart"/>
      <w:r>
        <w:rPr>
          <w:rFonts w:ascii="Gotham Book" w:hAnsi="Gotham Book" w:cs="Arial"/>
          <w:sz w:val="20"/>
          <w:szCs w:val="20"/>
        </w:rPr>
        <w:t>Monex</w:t>
      </w:r>
      <w:proofErr w:type="spellEnd"/>
      <w:r>
        <w:rPr>
          <w:rFonts w:ascii="Gotham Book" w:hAnsi="Gotham Book" w:cs="Arial"/>
          <w:sz w:val="20"/>
          <w:szCs w:val="20"/>
        </w:rPr>
        <w:t xml:space="preserve"> Casa de Bolsa, S.A. de C.</w:t>
      </w:r>
      <w:r w:rsidRPr="007211F6">
        <w:rPr>
          <w:rFonts w:ascii="Gotham Book" w:hAnsi="Gotham Book" w:cs="Arial"/>
          <w:sz w:val="20"/>
          <w:szCs w:val="20"/>
        </w:rPr>
        <w:t xml:space="preserve">V., </w:t>
      </w:r>
      <w:proofErr w:type="spellStart"/>
      <w:r w:rsidRPr="007211F6">
        <w:rPr>
          <w:rFonts w:ascii="Gotham Book" w:hAnsi="Gotham Book" w:cs="Arial"/>
          <w:sz w:val="20"/>
          <w:szCs w:val="20"/>
        </w:rPr>
        <w:t>Monex</w:t>
      </w:r>
      <w:proofErr w:type="spellEnd"/>
      <w:r w:rsidRPr="007211F6">
        <w:rPr>
          <w:rFonts w:ascii="Gotham Book" w:hAnsi="Gotham Book" w:cs="Arial"/>
          <w:sz w:val="20"/>
          <w:szCs w:val="20"/>
        </w:rPr>
        <w:t xml:space="preserve"> Grupo Financiero, como representante común de los tenedores de los Certificados Bursátiles y </w:t>
      </w:r>
      <w:proofErr w:type="spellStart"/>
      <w:r>
        <w:rPr>
          <w:rFonts w:ascii="Gotham Book" w:hAnsi="Gotham Book" w:cs="Arial"/>
          <w:sz w:val="20"/>
          <w:szCs w:val="20"/>
        </w:rPr>
        <w:t>The</w:t>
      </w:r>
      <w:proofErr w:type="spellEnd"/>
      <w:r>
        <w:rPr>
          <w:rFonts w:ascii="Gotham Book" w:hAnsi="Gotham Book" w:cs="Arial"/>
          <w:sz w:val="20"/>
          <w:szCs w:val="20"/>
        </w:rPr>
        <w:t xml:space="preserve"> Bank of New York </w:t>
      </w:r>
      <w:proofErr w:type="spellStart"/>
      <w:r>
        <w:rPr>
          <w:rFonts w:ascii="Gotham Book" w:hAnsi="Gotham Book" w:cs="Arial"/>
          <w:sz w:val="20"/>
          <w:szCs w:val="20"/>
        </w:rPr>
        <w:t>Mellon</w:t>
      </w:r>
      <w:proofErr w:type="spellEnd"/>
      <w:r>
        <w:rPr>
          <w:rFonts w:ascii="Gotham Book" w:hAnsi="Gotham Book" w:cs="Arial"/>
          <w:sz w:val="20"/>
          <w:szCs w:val="20"/>
        </w:rPr>
        <w:t>, S.</w:t>
      </w:r>
      <w:r w:rsidRPr="007211F6">
        <w:rPr>
          <w:rFonts w:ascii="Gotham Book" w:hAnsi="Gotham Book" w:cs="Arial"/>
          <w:sz w:val="20"/>
          <w:szCs w:val="20"/>
        </w:rPr>
        <w:t xml:space="preserve">A., Institución de Banca Múltiple como mandatario del Garante </w:t>
      </w:r>
      <w:r>
        <w:rPr>
          <w:rFonts w:ascii="Gotham Book" w:hAnsi="Gotham Book" w:cs="Arial"/>
          <w:sz w:val="20"/>
          <w:szCs w:val="20"/>
        </w:rPr>
        <w:t>“</w:t>
      </w:r>
      <w:r w:rsidRPr="007211F6">
        <w:rPr>
          <w:rFonts w:ascii="Gotham Book" w:hAnsi="Gotham Book" w:cs="Arial"/>
          <w:sz w:val="20"/>
          <w:szCs w:val="20"/>
        </w:rPr>
        <w:t>A</w:t>
      </w:r>
      <w:r>
        <w:rPr>
          <w:rFonts w:ascii="Gotham Book" w:hAnsi="Gotham Book" w:cs="Arial"/>
          <w:sz w:val="20"/>
          <w:szCs w:val="20"/>
        </w:rPr>
        <w:t>”</w:t>
      </w:r>
      <w:r w:rsidRPr="007211F6">
        <w:rPr>
          <w:rFonts w:ascii="Gotham Book" w:hAnsi="Gotham Book" w:cs="Arial"/>
          <w:sz w:val="20"/>
          <w:szCs w:val="20"/>
        </w:rPr>
        <w:t xml:space="preserve"> y del Garante </w:t>
      </w:r>
      <w:r>
        <w:rPr>
          <w:rFonts w:ascii="Gotham Book" w:hAnsi="Gotham Book" w:cs="Arial"/>
          <w:sz w:val="20"/>
          <w:szCs w:val="20"/>
        </w:rPr>
        <w:t>“</w:t>
      </w:r>
      <w:r w:rsidRPr="007211F6">
        <w:rPr>
          <w:rFonts w:ascii="Gotham Book" w:hAnsi="Gotham Book" w:cs="Arial"/>
          <w:sz w:val="20"/>
          <w:szCs w:val="20"/>
        </w:rPr>
        <w:t>B</w:t>
      </w:r>
      <w:r>
        <w:rPr>
          <w:rFonts w:ascii="Gotham Book" w:hAnsi="Gotham Book" w:cs="Arial"/>
          <w:sz w:val="20"/>
          <w:szCs w:val="20"/>
        </w:rPr>
        <w:t>”</w:t>
      </w:r>
      <w:r w:rsidRPr="007211F6">
        <w:rPr>
          <w:rFonts w:ascii="Gotham Book" w:hAnsi="Gotham Book" w:cs="Arial"/>
          <w:sz w:val="20"/>
          <w:szCs w:val="20"/>
        </w:rPr>
        <w:t xml:space="preserve">. </w:t>
      </w:r>
    </w:p>
    <w:p w:rsidR="004161D9" w:rsidRDefault="004161D9" w:rsidP="004161D9">
      <w:pPr>
        <w:ind w:left="360"/>
        <w:rPr>
          <w:rFonts w:ascii="Gotham Book" w:hAnsi="Gotham Book" w:cs="Arial"/>
          <w:sz w:val="20"/>
          <w:szCs w:val="20"/>
        </w:rPr>
      </w:pPr>
    </w:p>
    <w:p w:rsidR="004161D9" w:rsidRDefault="004161D9" w:rsidP="004161D9">
      <w:pPr>
        <w:numPr>
          <w:ilvl w:val="0"/>
          <w:numId w:val="6"/>
        </w:numPr>
        <w:spacing w:after="0" w:line="240" w:lineRule="auto"/>
        <w:jc w:val="both"/>
        <w:rPr>
          <w:rFonts w:ascii="Gotham Book" w:hAnsi="Gotham Book" w:cs="Arial"/>
          <w:sz w:val="20"/>
          <w:szCs w:val="20"/>
        </w:rPr>
      </w:pPr>
      <w:r w:rsidRPr="007211F6">
        <w:rPr>
          <w:rFonts w:ascii="Gotham Book" w:hAnsi="Gotham Book" w:cs="Arial"/>
          <w:sz w:val="20"/>
          <w:szCs w:val="20"/>
        </w:rPr>
        <w:t>El 23 de agosto de 2010 el Estado de México, el Instituto y Promotora de Infraes</w:t>
      </w:r>
      <w:r>
        <w:rPr>
          <w:rFonts w:ascii="Gotham Book" w:hAnsi="Gotham Book" w:cs="Arial"/>
          <w:sz w:val="20"/>
          <w:szCs w:val="20"/>
        </w:rPr>
        <w:t>tructura Registral, S.A. de C.V. SOFOM, E.N.</w:t>
      </w:r>
      <w:r w:rsidRPr="007211F6">
        <w:rPr>
          <w:rFonts w:ascii="Gotham Book" w:hAnsi="Gotham Book" w:cs="Arial"/>
          <w:sz w:val="20"/>
          <w:szCs w:val="20"/>
        </w:rPr>
        <w:t>R., celebran un Convenio Global Estabilizador, en virtud del cual el Estado y el Instituto asumen una serie de obligaciones de hacer y no hacer frente a la Emisora, así como compromisos de indemnización por el incumplimiento de dichas obligaciones.</w:t>
      </w:r>
    </w:p>
    <w:p w:rsidR="004161D9" w:rsidRDefault="004161D9" w:rsidP="004161D9">
      <w:pPr>
        <w:ind w:left="360"/>
        <w:rPr>
          <w:rFonts w:ascii="Gotham Book" w:hAnsi="Gotham Book" w:cs="Arial"/>
          <w:sz w:val="20"/>
          <w:szCs w:val="20"/>
        </w:rPr>
      </w:pPr>
    </w:p>
    <w:p w:rsidR="004161D9" w:rsidRDefault="004161D9" w:rsidP="004161D9">
      <w:pPr>
        <w:numPr>
          <w:ilvl w:val="0"/>
          <w:numId w:val="6"/>
        </w:numPr>
        <w:spacing w:after="0" w:line="240" w:lineRule="auto"/>
        <w:jc w:val="both"/>
        <w:rPr>
          <w:rFonts w:ascii="Gotham Book" w:hAnsi="Gotham Book" w:cs="Arial"/>
          <w:sz w:val="20"/>
          <w:szCs w:val="20"/>
        </w:rPr>
      </w:pPr>
      <w:r w:rsidRPr="007211F6">
        <w:rPr>
          <w:rFonts w:ascii="Gotham Book" w:hAnsi="Gotham Book" w:cs="Arial"/>
          <w:sz w:val="20"/>
          <w:szCs w:val="20"/>
        </w:rPr>
        <w:t>Con esta misma fecha de conformidad con los artículos 61 a 64 de la Ley del Mercado de Valores, la Emisora Promotora d</w:t>
      </w:r>
      <w:r>
        <w:rPr>
          <w:rFonts w:ascii="Gotham Book" w:hAnsi="Gotham Book" w:cs="Arial"/>
          <w:sz w:val="20"/>
          <w:szCs w:val="20"/>
        </w:rPr>
        <w:t xml:space="preserve">e Infraestructura Registral, S.A. de C.V. </w:t>
      </w:r>
      <w:proofErr w:type="spellStart"/>
      <w:r>
        <w:rPr>
          <w:rFonts w:ascii="Gotham Book" w:hAnsi="Gotham Book" w:cs="Arial"/>
          <w:sz w:val="20"/>
          <w:szCs w:val="20"/>
        </w:rPr>
        <w:t>SOFOM</w:t>
      </w:r>
      <w:proofErr w:type="spellEnd"/>
      <w:r>
        <w:rPr>
          <w:rFonts w:ascii="Gotham Book" w:hAnsi="Gotham Book" w:cs="Arial"/>
          <w:sz w:val="20"/>
          <w:szCs w:val="20"/>
        </w:rPr>
        <w:t xml:space="preserve">., </w:t>
      </w:r>
      <w:proofErr w:type="spellStart"/>
      <w:r>
        <w:rPr>
          <w:rFonts w:ascii="Gotham Book" w:hAnsi="Gotham Book" w:cs="Arial"/>
          <w:sz w:val="20"/>
          <w:szCs w:val="20"/>
        </w:rPr>
        <w:t>E.N.</w:t>
      </w:r>
      <w:r w:rsidRPr="007211F6">
        <w:rPr>
          <w:rFonts w:ascii="Gotham Book" w:hAnsi="Gotham Book" w:cs="Arial"/>
          <w:sz w:val="20"/>
          <w:szCs w:val="20"/>
        </w:rPr>
        <w:t>R</w:t>
      </w:r>
      <w:proofErr w:type="spellEnd"/>
      <w:r w:rsidRPr="007211F6">
        <w:rPr>
          <w:rFonts w:ascii="Gotham Book" w:hAnsi="Gotham Book" w:cs="Arial"/>
          <w:sz w:val="20"/>
          <w:szCs w:val="20"/>
        </w:rPr>
        <w:t xml:space="preserve">., emitió, ofreció y colocó, de forma privada, certificados bursátiles fiduciarios serie (i) “A” por un monto de 2 mil 765 millones de pesos, con una tasa de interés anual igual a la suma del </w:t>
      </w:r>
      <w:proofErr w:type="spellStart"/>
      <w:r w:rsidRPr="007211F6">
        <w:rPr>
          <w:rFonts w:ascii="Gotham Book" w:hAnsi="Gotham Book" w:cs="Arial"/>
          <w:sz w:val="20"/>
          <w:szCs w:val="20"/>
        </w:rPr>
        <w:t>U.S</w:t>
      </w:r>
      <w:proofErr w:type="spellEnd"/>
      <w:r w:rsidRPr="007211F6">
        <w:rPr>
          <w:rFonts w:ascii="Gotham Book" w:hAnsi="Gotham Book" w:cs="Arial"/>
          <w:sz w:val="20"/>
          <w:szCs w:val="20"/>
        </w:rPr>
        <w:t xml:space="preserve">. </w:t>
      </w:r>
      <w:proofErr w:type="spellStart"/>
      <w:r w:rsidRPr="007211F6">
        <w:rPr>
          <w:rFonts w:ascii="Gotham Book" w:hAnsi="Gotham Book" w:cs="Arial"/>
          <w:sz w:val="20"/>
          <w:szCs w:val="20"/>
        </w:rPr>
        <w:t>Treasury</w:t>
      </w:r>
      <w:proofErr w:type="spellEnd"/>
      <w:r w:rsidRPr="007211F6">
        <w:rPr>
          <w:rFonts w:ascii="Gotham Book" w:hAnsi="Gotham Book" w:cs="Arial"/>
          <w:sz w:val="20"/>
          <w:szCs w:val="20"/>
        </w:rPr>
        <w:t xml:space="preserve"> </w:t>
      </w:r>
      <w:proofErr w:type="spellStart"/>
      <w:r w:rsidRPr="007211F6">
        <w:rPr>
          <w:rFonts w:ascii="Gotham Book" w:hAnsi="Gotham Book" w:cs="Arial"/>
          <w:sz w:val="20"/>
          <w:szCs w:val="20"/>
        </w:rPr>
        <w:t>Cost</w:t>
      </w:r>
      <w:proofErr w:type="spellEnd"/>
      <w:r w:rsidRPr="007211F6">
        <w:rPr>
          <w:rFonts w:ascii="Gotham Book" w:hAnsi="Gotham Book" w:cs="Arial"/>
          <w:sz w:val="20"/>
          <w:szCs w:val="20"/>
        </w:rPr>
        <w:t xml:space="preserve">, más 3.5%, y (ii) “B” por un monto de 1 mil 300 millones de pesos, con una tasa de interés anual igual al resultado de multiplicar 1.10 por la tasa moratoria que se establece en el </w:t>
      </w:r>
      <w:proofErr w:type="spellStart"/>
      <w:r w:rsidRPr="007211F6">
        <w:rPr>
          <w:rFonts w:ascii="Gotham Book" w:hAnsi="Gotham Book" w:cs="Arial"/>
          <w:sz w:val="20"/>
          <w:szCs w:val="20"/>
        </w:rPr>
        <w:t>Macrotítulo</w:t>
      </w:r>
      <w:proofErr w:type="spellEnd"/>
      <w:r w:rsidRPr="007211F6">
        <w:rPr>
          <w:rFonts w:ascii="Gotham Book" w:hAnsi="Gotham Book" w:cs="Arial"/>
          <w:sz w:val="20"/>
          <w:szCs w:val="20"/>
        </w:rPr>
        <w:t xml:space="preserve"> de los Certificados Bursátiles Fiduciarios Serie </w:t>
      </w:r>
      <w:r>
        <w:rPr>
          <w:rFonts w:ascii="Gotham Book" w:hAnsi="Gotham Book" w:cs="Arial"/>
          <w:sz w:val="20"/>
          <w:szCs w:val="20"/>
        </w:rPr>
        <w:t>“</w:t>
      </w:r>
      <w:r w:rsidRPr="007211F6">
        <w:rPr>
          <w:rFonts w:ascii="Gotham Book" w:hAnsi="Gotham Book" w:cs="Arial"/>
          <w:sz w:val="20"/>
          <w:szCs w:val="20"/>
        </w:rPr>
        <w:t>B</w:t>
      </w:r>
      <w:r>
        <w:rPr>
          <w:rFonts w:ascii="Gotham Book" w:hAnsi="Gotham Book" w:cs="Arial"/>
          <w:sz w:val="20"/>
          <w:szCs w:val="20"/>
        </w:rPr>
        <w:t>”</w:t>
      </w:r>
      <w:r w:rsidRPr="007211F6">
        <w:rPr>
          <w:rFonts w:ascii="Gotham Book" w:hAnsi="Gotham Book" w:cs="Arial"/>
          <w:sz w:val="20"/>
          <w:szCs w:val="20"/>
        </w:rPr>
        <w:t>, y se encuentran respaldados por los remanentes del Fideicomiso de Cobranza.</w:t>
      </w:r>
    </w:p>
    <w:p w:rsidR="004161D9" w:rsidRPr="00D66130" w:rsidRDefault="004161D9" w:rsidP="004161D9">
      <w:pPr>
        <w:jc w:val="both"/>
        <w:rPr>
          <w:rFonts w:ascii="Gotham Book" w:hAnsi="Gotham Book" w:cs="Arial"/>
          <w:sz w:val="20"/>
          <w:szCs w:val="20"/>
        </w:rPr>
      </w:pPr>
    </w:p>
    <w:p w:rsidR="004161D9" w:rsidRPr="007211F6" w:rsidRDefault="004161D9" w:rsidP="004161D9">
      <w:pPr>
        <w:numPr>
          <w:ilvl w:val="0"/>
          <w:numId w:val="6"/>
        </w:numPr>
        <w:spacing w:after="0" w:line="240" w:lineRule="auto"/>
        <w:jc w:val="both"/>
        <w:rPr>
          <w:rFonts w:ascii="Gotham Book" w:hAnsi="Gotham Book" w:cs="Arial"/>
          <w:sz w:val="20"/>
          <w:szCs w:val="20"/>
        </w:rPr>
      </w:pPr>
      <w:r w:rsidRPr="007211F6">
        <w:rPr>
          <w:rFonts w:ascii="Gotham Book" w:hAnsi="Gotham Book" w:cs="Arial"/>
          <w:sz w:val="20"/>
          <w:szCs w:val="20"/>
        </w:rPr>
        <w:t xml:space="preserve">Las emisiones estarán denominadas en su totalidad en pesos, tendrán un plazo de 20 años y realizarán pagos semestrales de intereses y capital, con tasa de interés fija y amortizaciones programadas crecientes. La fuente de pago de las emisiones serán los certificados bursátiles fiduciarios (CBFS) que van a ser adquiridos por la emisora, que a su vez estarán respaldados por el 100% de los ingresos del Instituto de la Función Registral del Estado de México (el Instituto), derivados de la recaudación de derechos por la prestación de los servicios consistentes en llevar a cabo la función del Registro Público </w:t>
      </w:r>
      <w:r>
        <w:rPr>
          <w:rFonts w:ascii="Gotham Book" w:hAnsi="Gotham Book" w:cs="Arial"/>
          <w:sz w:val="20"/>
          <w:szCs w:val="20"/>
        </w:rPr>
        <w:t>de la Propiedad (Ingresos RPP).</w:t>
      </w:r>
    </w:p>
    <w:p w:rsidR="004161D9" w:rsidRPr="007211F6" w:rsidRDefault="004161D9" w:rsidP="004161D9">
      <w:pPr>
        <w:pStyle w:val="Prrafodelista"/>
        <w:rPr>
          <w:rFonts w:ascii="Gotham Book" w:hAnsi="Gotham Book" w:cs="Arial"/>
          <w:sz w:val="20"/>
          <w:szCs w:val="20"/>
        </w:rPr>
      </w:pPr>
    </w:p>
    <w:p w:rsidR="004161D9" w:rsidRPr="007211F6" w:rsidRDefault="004161D9" w:rsidP="004161D9">
      <w:pPr>
        <w:numPr>
          <w:ilvl w:val="0"/>
          <w:numId w:val="6"/>
        </w:numPr>
        <w:spacing w:after="0" w:line="240" w:lineRule="auto"/>
        <w:jc w:val="both"/>
        <w:rPr>
          <w:rFonts w:ascii="Gotham Book" w:hAnsi="Gotham Book" w:cs="Arial"/>
          <w:sz w:val="20"/>
          <w:szCs w:val="20"/>
        </w:rPr>
      </w:pPr>
      <w:r w:rsidRPr="007211F6">
        <w:rPr>
          <w:rFonts w:ascii="Gotham Book" w:hAnsi="Gotham Book" w:cs="Arial"/>
          <w:sz w:val="20"/>
          <w:szCs w:val="20"/>
        </w:rPr>
        <w:t xml:space="preserve">Adicionalmente los CBFS Serie A contarán con una garantía financiera de </w:t>
      </w:r>
      <w:proofErr w:type="spellStart"/>
      <w:r w:rsidRPr="007211F6">
        <w:rPr>
          <w:rFonts w:ascii="Gotham Book" w:hAnsi="Gotham Book" w:cs="Arial"/>
          <w:sz w:val="20"/>
          <w:szCs w:val="20"/>
        </w:rPr>
        <w:t>Overseas</w:t>
      </w:r>
      <w:proofErr w:type="spellEnd"/>
      <w:r w:rsidRPr="007211F6">
        <w:rPr>
          <w:rFonts w:ascii="Gotham Book" w:hAnsi="Gotham Book" w:cs="Arial"/>
          <w:sz w:val="20"/>
          <w:szCs w:val="20"/>
        </w:rPr>
        <w:t xml:space="preserve"> Private </w:t>
      </w:r>
      <w:proofErr w:type="spellStart"/>
      <w:r w:rsidRPr="007211F6">
        <w:rPr>
          <w:rFonts w:ascii="Gotham Book" w:hAnsi="Gotham Book" w:cs="Arial"/>
          <w:sz w:val="20"/>
          <w:szCs w:val="20"/>
        </w:rPr>
        <w:t>Investment</w:t>
      </w:r>
      <w:proofErr w:type="spellEnd"/>
      <w:r w:rsidRPr="007211F6">
        <w:rPr>
          <w:rFonts w:ascii="Gotham Book" w:hAnsi="Gotham Book" w:cs="Arial"/>
          <w:sz w:val="20"/>
          <w:szCs w:val="20"/>
        </w:rPr>
        <w:t xml:space="preserve"> </w:t>
      </w:r>
      <w:proofErr w:type="spellStart"/>
      <w:r w:rsidRPr="007211F6">
        <w:rPr>
          <w:rFonts w:ascii="Gotham Book" w:hAnsi="Gotham Book" w:cs="Arial"/>
          <w:sz w:val="20"/>
          <w:szCs w:val="20"/>
        </w:rPr>
        <w:t>Corporation</w:t>
      </w:r>
      <w:proofErr w:type="spellEnd"/>
      <w:r w:rsidRPr="007211F6">
        <w:rPr>
          <w:rFonts w:ascii="Gotham Book" w:hAnsi="Gotham Book" w:cs="Arial"/>
          <w:sz w:val="20"/>
          <w:szCs w:val="20"/>
        </w:rPr>
        <w:t xml:space="preserve"> (OPIC) por US $250 millones de dólares (MDD) de principal más los intereses asociados; mientras que los CBFS Serie B tendrán una garantía financiera de Corporación Andina de Fomento (CAF) por el 30% del saldo insoluto.</w:t>
      </w:r>
    </w:p>
    <w:p w:rsidR="004161D9" w:rsidRPr="007211F6" w:rsidRDefault="004161D9" w:rsidP="004161D9">
      <w:pPr>
        <w:ind w:left="720"/>
        <w:jc w:val="both"/>
        <w:rPr>
          <w:rFonts w:ascii="Gotham Book" w:hAnsi="Gotham Book" w:cs="Arial"/>
          <w:sz w:val="20"/>
          <w:szCs w:val="20"/>
        </w:rPr>
      </w:pPr>
    </w:p>
    <w:p w:rsidR="004161D9" w:rsidRDefault="004161D9" w:rsidP="004161D9">
      <w:pPr>
        <w:numPr>
          <w:ilvl w:val="0"/>
          <w:numId w:val="6"/>
        </w:numPr>
        <w:spacing w:after="0" w:line="240" w:lineRule="auto"/>
        <w:jc w:val="both"/>
        <w:rPr>
          <w:rFonts w:ascii="Gotham Book" w:hAnsi="Gotham Book" w:cs="Arial"/>
          <w:sz w:val="20"/>
          <w:szCs w:val="20"/>
        </w:rPr>
      </w:pPr>
      <w:r w:rsidRPr="007211F6">
        <w:rPr>
          <w:rFonts w:ascii="Gotham Book" w:hAnsi="Gotham Book" w:cs="Arial"/>
          <w:sz w:val="20"/>
          <w:szCs w:val="20"/>
        </w:rPr>
        <w:t xml:space="preserve">En Sesión Ordinaria del Consejo Directivo de fecha 21 de febrero de 2011, el Instituto presentó propuesta para aprobar previa autorización de la Secretaría de Finanzas del Gobierno del Estado de México, conforme a lo establecido en el Decreto número 79, aprobado por la H. “LVII” Legislatura del Estado y publicado en la “Gaceta del Gobierno” el 12 de mayo de 2010, se celebró y se obligó conforme a los contratos y demás instrumentos que resultaron necesarios o convenientes, la emisión y suscripción de los Certificados Bursátiles Fiduciarios </w:t>
      </w:r>
      <w:r w:rsidRPr="007211F6">
        <w:rPr>
          <w:rFonts w:ascii="Gotham Book" w:hAnsi="Gotham Book" w:cs="Arial"/>
          <w:sz w:val="20"/>
          <w:szCs w:val="20"/>
        </w:rPr>
        <w:lastRenderedPageBreak/>
        <w:t>Subordinados (Serie “C”), equivalente a 650,901.5 miles de UDIS. A la fecha de la emisión, dichas UDIS representaron un importe de 3 mil millones 11.2 miles de pesos; tendrá un plazo de 20 años y realizarán pagos semestrales de interés y capital, con tasa de interés fija. La cobranza y garantía de los mismos, incluyendo de forma enunciativa, más no limitativa, los contratos de garantía y compra venta con los adquirentes de los Certificados Bursátiles Fiduciarios Subordinados (Serie “C”), pudiendo asumir obligaciones en beneficio de dichos adquirentes, tales como el pago de comisiones y la creación y mantenimiento de fondos de reserva o cualesquiera otros mecanismos similares, y los demás contratos y documentos relacionados a la operación antes mencionada a la fecha.</w:t>
      </w:r>
    </w:p>
    <w:p w:rsidR="004161D9" w:rsidRDefault="004161D9" w:rsidP="004161D9">
      <w:pPr>
        <w:ind w:left="720"/>
        <w:jc w:val="both"/>
        <w:rPr>
          <w:rFonts w:ascii="Gotham Book" w:hAnsi="Gotham Book" w:cs="Arial"/>
          <w:sz w:val="20"/>
          <w:szCs w:val="20"/>
        </w:rPr>
      </w:pPr>
    </w:p>
    <w:p w:rsidR="004161D9" w:rsidRPr="007211F6" w:rsidRDefault="004161D9" w:rsidP="004161D9">
      <w:pPr>
        <w:numPr>
          <w:ilvl w:val="0"/>
          <w:numId w:val="6"/>
        </w:numPr>
        <w:spacing w:after="0" w:line="240" w:lineRule="auto"/>
        <w:jc w:val="both"/>
        <w:rPr>
          <w:rFonts w:ascii="Gotham Book" w:hAnsi="Gotham Book" w:cs="Arial"/>
          <w:sz w:val="20"/>
          <w:szCs w:val="20"/>
        </w:rPr>
      </w:pPr>
      <w:r w:rsidRPr="007211F6">
        <w:rPr>
          <w:rFonts w:ascii="Gotham Book" w:hAnsi="Gotham Book" w:cs="Arial"/>
          <w:sz w:val="20"/>
          <w:szCs w:val="20"/>
        </w:rPr>
        <w:t>En el caso específico del Fideicomiso de Cobranza No. 80615 el Fideicomitente es el Instituto y el Fideicomisario la SOFOM, por lo tanto de conformidad con lo establecido en el Artículo 265 B Bis del Código Financiero del Estado de México y Municipios y en el Artículo 7 de la Ley para la Coordinación y Control de Organismos Auxiliares del Estado de México, no se trata de un fideicomiso público.</w:t>
      </w:r>
    </w:p>
    <w:p w:rsidR="004161D9" w:rsidRPr="007211F6" w:rsidRDefault="004161D9" w:rsidP="004161D9">
      <w:pPr>
        <w:jc w:val="both"/>
        <w:rPr>
          <w:rFonts w:ascii="Gotham Book" w:hAnsi="Gotham Book" w:cs="Arial"/>
          <w:sz w:val="20"/>
          <w:szCs w:val="20"/>
        </w:rPr>
      </w:pPr>
      <w:r w:rsidRPr="007211F6">
        <w:rPr>
          <w:rFonts w:ascii="Gotham Book" w:hAnsi="Gotham Book" w:cs="Arial"/>
          <w:sz w:val="20"/>
          <w:szCs w:val="20"/>
        </w:rPr>
        <w:t xml:space="preserve"> </w:t>
      </w:r>
    </w:p>
    <w:p w:rsidR="004161D9" w:rsidRDefault="004161D9" w:rsidP="004161D9">
      <w:pPr>
        <w:numPr>
          <w:ilvl w:val="0"/>
          <w:numId w:val="6"/>
        </w:numPr>
        <w:spacing w:after="0" w:line="240" w:lineRule="auto"/>
        <w:jc w:val="both"/>
        <w:rPr>
          <w:rFonts w:ascii="Gotham Book" w:hAnsi="Gotham Book" w:cs="Arial"/>
          <w:sz w:val="20"/>
          <w:szCs w:val="20"/>
        </w:rPr>
      </w:pPr>
      <w:r w:rsidRPr="007211F6">
        <w:rPr>
          <w:rFonts w:ascii="Gotham Book" w:hAnsi="Gotham Book" w:cs="Arial"/>
          <w:sz w:val="20"/>
          <w:szCs w:val="20"/>
        </w:rPr>
        <w:t xml:space="preserve">Por lo anterior, desde el ejercicio de 2010, se definió que el Fideicomiso de Cobranza se reconociera en el Instituto, de acuerdo al Manual Único de Contabilidad Gubernamental para las Dependencias y Entidades Públicas del Gobierno y Municipios del Estado de México, en </w:t>
      </w:r>
      <w:r w:rsidRPr="00C43E73">
        <w:rPr>
          <w:rFonts w:ascii="Gotham Book" w:hAnsi="Gotham Book" w:cs="Arial"/>
          <w:sz w:val="20"/>
          <w:szCs w:val="20"/>
        </w:rPr>
        <w:t>complemento con los lineamientos de la Guía Contabilizadora del Gobierno del Estado de México.</w:t>
      </w:r>
    </w:p>
    <w:p w:rsidR="009B2B3C" w:rsidRDefault="009B2B3C" w:rsidP="009B2B3C">
      <w:pPr>
        <w:pStyle w:val="Prrafodelista"/>
        <w:rPr>
          <w:rFonts w:ascii="Gotham Book" w:hAnsi="Gotham Book" w:cs="Arial"/>
          <w:sz w:val="20"/>
          <w:szCs w:val="20"/>
        </w:rPr>
      </w:pPr>
    </w:p>
    <w:p w:rsidR="009B2B3C" w:rsidRDefault="009B2B3C" w:rsidP="009B2B3C">
      <w:pPr>
        <w:spacing w:after="0" w:line="240" w:lineRule="auto"/>
        <w:ind w:left="786"/>
        <w:jc w:val="both"/>
        <w:rPr>
          <w:rFonts w:ascii="Gotham Book" w:hAnsi="Gotham Book" w:cs="Arial"/>
          <w:sz w:val="20"/>
          <w:szCs w:val="20"/>
        </w:rPr>
      </w:pPr>
    </w:p>
    <w:p w:rsidR="004161D9" w:rsidRDefault="004161D9" w:rsidP="004161D9">
      <w:pPr>
        <w:ind w:left="786"/>
        <w:jc w:val="both"/>
        <w:rPr>
          <w:rFonts w:ascii="Gotham Book" w:hAnsi="Gotham Book" w:cs="Arial"/>
          <w:sz w:val="20"/>
          <w:szCs w:val="20"/>
        </w:rPr>
      </w:pPr>
    </w:p>
    <w:p w:rsidR="004161D9" w:rsidRDefault="004161D9" w:rsidP="004161D9">
      <w:pPr>
        <w:ind w:left="786"/>
        <w:jc w:val="both"/>
        <w:rPr>
          <w:rFonts w:ascii="Gotham Book" w:hAnsi="Gotham Book" w:cs="Arial"/>
          <w:sz w:val="20"/>
          <w:szCs w:val="20"/>
        </w:rPr>
      </w:pPr>
    </w:p>
    <w:p w:rsidR="00E418BF" w:rsidRDefault="00E418BF" w:rsidP="004161D9">
      <w:pPr>
        <w:ind w:left="786"/>
        <w:jc w:val="both"/>
        <w:rPr>
          <w:rFonts w:ascii="Gotham Book" w:hAnsi="Gotham Book" w:cs="Arial"/>
          <w:sz w:val="20"/>
          <w:szCs w:val="20"/>
        </w:rPr>
      </w:pPr>
    </w:p>
    <w:p w:rsidR="00E418BF" w:rsidRDefault="00E418BF" w:rsidP="004161D9">
      <w:pPr>
        <w:ind w:left="786"/>
        <w:jc w:val="both"/>
        <w:rPr>
          <w:rFonts w:ascii="Gotham Book" w:hAnsi="Gotham Book" w:cs="Arial"/>
          <w:sz w:val="20"/>
          <w:szCs w:val="20"/>
        </w:rPr>
      </w:pPr>
    </w:p>
    <w:p w:rsidR="00E418BF" w:rsidRDefault="00E418BF" w:rsidP="004161D9">
      <w:pPr>
        <w:ind w:left="786"/>
        <w:jc w:val="both"/>
        <w:rPr>
          <w:rFonts w:ascii="Gotham Book" w:hAnsi="Gotham Book" w:cs="Arial"/>
          <w:sz w:val="20"/>
          <w:szCs w:val="20"/>
        </w:rPr>
      </w:pPr>
    </w:p>
    <w:p w:rsidR="00E418BF" w:rsidRDefault="00E418BF" w:rsidP="004161D9">
      <w:pPr>
        <w:ind w:left="786"/>
        <w:jc w:val="both"/>
        <w:rPr>
          <w:rFonts w:ascii="Gotham Book" w:hAnsi="Gotham Book" w:cs="Arial"/>
          <w:sz w:val="20"/>
          <w:szCs w:val="20"/>
        </w:rPr>
      </w:pPr>
    </w:p>
    <w:p w:rsidR="00E418BF" w:rsidRDefault="00E418BF" w:rsidP="004161D9">
      <w:pPr>
        <w:ind w:left="786"/>
        <w:jc w:val="both"/>
        <w:rPr>
          <w:rFonts w:ascii="Gotham Book" w:hAnsi="Gotham Book" w:cs="Arial"/>
          <w:sz w:val="20"/>
          <w:szCs w:val="20"/>
        </w:rPr>
      </w:pPr>
    </w:p>
    <w:p w:rsidR="00E418BF" w:rsidRDefault="00E418BF" w:rsidP="004161D9">
      <w:pPr>
        <w:ind w:left="786"/>
        <w:jc w:val="both"/>
        <w:rPr>
          <w:rFonts w:ascii="Gotham Book" w:hAnsi="Gotham Book" w:cs="Arial"/>
          <w:sz w:val="20"/>
          <w:szCs w:val="20"/>
        </w:rPr>
      </w:pPr>
    </w:p>
    <w:p w:rsidR="00E418BF" w:rsidRDefault="00E418BF" w:rsidP="004161D9">
      <w:pPr>
        <w:ind w:left="786"/>
        <w:jc w:val="both"/>
        <w:rPr>
          <w:rFonts w:ascii="Gotham Book" w:hAnsi="Gotham Book" w:cs="Arial"/>
          <w:sz w:val="20"/>
          <w:szCs w:val="20"/>
        </w:rPr>
      </w:pPr>
    </w:p>
    <w:p w:rsidR="00E418BF" w:rsidRDefault="00E418BF" w:rsidP="004161D9">
      <w:pPr>
        <w:ind w:left="786"/>
        <w:jc w:val="both"/>
        <w:rPr>
          <w:rFonts w:ascii="Gotham Book" w:hAnsi="Gotham Book" w:cs="Arial"/>
          <w:sz w:val="20"/>
          <w:szCs w:val="20"/>
        </w:rPr>
      </w:pPr>
    </w:p>
    <w:p w:rsidR="00E418BF" w:rsidRDefault="00E418BF" w:rsidP="004161D9">
      <w:pPr>
        <w:ind w:left="786"/>
        <w:jc w:val="both"/>
        <w:rPr>
          <w:rFonts w:ascii="Gotham Book" w:hAnsi="Gotham Book" w:cs="Arial"/>
          <w:sz w:val="20"/>
          <w:szCs w:val="20"/>
        </w:rPr>
      </w:pPr>
    </w:p>
    <w:p w:rsidR="00E418BF" w:rsidRDefault="00E418BF" w:rsidP="004161D9">
      <w:pPr>
        <w:ind w:left="786"/>
        <w:jc w:val="both"/>
        <w:rPr>
          <w:rFonts w:ascii="Gotham Book" w:hAnsi="Gotham Book" w:cs="Arial"/>
          <w:sz w:val="20"/>
          <w:szCs w:val="20"/>
        </w:rPr>
      </w:pPr>
    </w:p>
    <w:p w:rsidR="00E418BF" w:rsidRDefault="00E418BF" w:rsidP="004161D9">
      <w:pPr>
        <w:ind w:left="786"/>
        <w:jc w:val="both"/>
        <w:rPr>
          <w:rFonts w:ascii="Gotham Book" w:hAnsi="Gotham Book" w:cs="Arial"/>
          <w:sz w:val="20"/>
          <w:szCs w:val="20"/>
        </w:rPr>
      </w:pPr>
    </w:p>
    <w:p w:rsidR="00E418BF" w:rsidRDefault="00E418BF" w:rsidP="004161D9">
      <w:pPr>
        <w:ind w:left="786"/>
        <w:jc w:val="both"/>
        <w:rPr>
          <w:rFonts w:ascii="Gotham Book" w:hAnsi="Gotham Book" w:cs="Arial"/>
          <w:sz w:val="20"/>
          <w:szCs w:val="20"/>
        </w:rPr>
      </w:pPr>
    </w:p>
    <w:p w:rsidR="00E418BF" w:rsidRDefault="00E418BF" w:rsidP="004161D9">
      <w:pPr>
        <w:ind w:left="786"/>
        <w:jc w:val="both"/>
        <w:rPr>
          <w:rFonts w:ascii="Gotham Book" w:hAnsi="Gotham Book" w:cs="Arial"/>
          <w:sz w:val="20"/>
          <w:szCs w:val="20"/>
        </w:rPr>
      </w:pPr>
    </w:p>
    <w:p w:rsidR="00E418BF" w:rsidRPr="00C43E73" w:rsidRDefault="00E418BF" w:rsidP="004161D9">
      <w:pPr>
        <w:ind w:left="786"/>
        <w:jc w:val="both"/>
        <w:rPr>
          <w:rFonts w:ascii="Gotham Book" w:hAnsi="Gotham Book" w:cs="Arial"/>
          <w:sz w:val="20"/>
          <w:szCs w:val="20"/>
        </w:rPr>
      </w:pPr>
    </w:p>
    <w:p w:rsidR="004161D9" w:rsidRPr="00C43E73" w:rsidRDefault="004161D9" w:rsidP="004161D9">
      <w:pPr>
        <w:pStyle w:val="Prrafodelista"/>
        <w:numPr>
          <w:ilvl w:val="0"/>
          <w:numId w:val="5"/>
        </w:numPr>
        <w:jc w:val="both"/>
        <w:rPr>
          <w:rFonts w:ascii="Gotham Book" w:hAnsi="Gotham Book" w:cs="Arial"/>
          <w:b/>
          <w:sz w:val="20"/>
          <w:szCs w:val="20"/>
        </w:rPr>
      </w:pPr>
      <w:r w:rsidRPr="00C43E73">
        <w:rPr>
          <w:rFonts w:ascii="Gotham Book" w:hAnsi="Gotham Book" w:cs="Arial"/>
          <w:b/>
          <w:sz w:val="20"/>
          <w:szCs w:val="20"/>
        </w:rPr>
        <w:t>Reporte de la Recaudación:</w:t>
      </w:r>
    </w:p>
    <w:p w:rsidR="004161D9" w:rsidRPr="00C43E73" w:rsidRDefault="004161D9" w:rsidP="004161D9">
      <w:pPr>
        <w:pStyle w:val="Prrafodelista"/>
        <w:ind w:left="360"/>
        <w:jc w:val="both"/>
        <w:rPr>
          <w:rFonts w:ascii="Gotham Book" w:hAnsi="Gotham Book" w:cs="Arial"/>
          <w:b/>
          <w:sz w:val="20"/>
          <w:szCs w:val="20"/>
        </w:rPr>
      </w:pPr>
    </w:p>
    <w:p w:rsidR="004161D9" w:rsidRPr="00C43E73" w:rsidRDefault="004375B9" w:rsidP="004161D9">
      <w:pPr>
        <w:jc w:val="center"/>
        <w:rPr>
          <w:rFonts w:ascii="Gotham Book" w:hAnsi="Gotham Book" w:cs="Arial"/>
          <w:sz w:val="20"/>
          <w:szCs w:val="20"/>
        </w:rPr>
      </w:pPr>
      <w:r w:rsidRPr="00747063">
        <w:rPr>
          <w:noProof/>
          <w:lang w:eastAsia="es-MX"/>
        </w:rPr>
        <w:drawing>
          <wp:inline distT="0" distB="0" distL="0" distR="0">
            <wp:extent cx="6019800" cy="3291840"/>
            <wp:effectExtent l="0" t="0" r="0" b="0"/>
            <wp:docPr id="2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19800" cy="3291840"/>
                    </a:xfrm>
                    <a:prstGeom prst="rect">
                      <a:avLst/>
                    </a:prstGeom>
                    <a:noFill/>
                    <a:ln>
                      <a:noFill/>
                    </a:ln>
                  </pic:spPr>
                </pic:pic>
              </a:graphicData>
            </a:graphic>
          </wp:inline>
        </w:drawing>
      </w:r>
    </w:p>
    <w:p w:rsidR="004161D9" w:rsidRDefault="004161D9" w:rsidP="004161D9">
      <w:pPr>
        <w:pStyle w:val="Texto"/>
        <w:spacing w:after="0" w:line="240" w:lineRule="exact"/>
        <w:ind w:firstLine="0"/>
        <w:rPr>
          <w:rFonts w:ascii="Gotham Book" w:hAnsi="Gotham Book"/>
          <w:sz w:val="20"/>
        </w:rPr>
      </w:pPr>
    </w:p>
    <w:p w:rsidR="004161D9" w:rsidRDefault="004161D9" w:rsidP="004161D9">
      <w:pPr>
        <w:pStyle w:val="Texto"/>
        <w:spacing w:after="0" w:line="240" w:lineRule="exact"/>
        <w:ind w:firstLine="0"/>
        <w:rPr>
          <w:rFonts w:ascii="Gotham Book" w:hAnsi="Gotham Book"/>
          <w:b/>
          <w:sz w:val="20"/>
          <w:lang w:val="es-MX"/>
        </w:rPr>
      </w:pPr>
      <w:r w:rsidRPr="00814A09">
        <w:rPr>
          <w:rFonts w:ascii="Gotham Book" w:hAnsi="Gotham Book"/>
          <w:b/>
          <w:sz w:val="20"/>
          <w:lang w:val="es-MX"/>
        </w:rPr>
        <w:t>INGRESOS</w:t>
      </w:r>
      <w:r>
        <w:rPr>
          <w:rFonts w:ascii="Gotham Book" w:hAnsi="Gotham Book"/>
          <w:b/>
          <w:sz w:val="20"/>
          <w:lang w:val="es-MX"/>
        </w:rPr>
        <w:t>:</w:t>
      </w:r>
    </w:p>
    <w:p w:rsidR="004161D9" w:rsidRPr="00C43E73" w:rsidRDefault="004161D9" w:rsidP="004161D9">
      <w:pPr>
        <w:pStyle w:val="Texto"/>
        <w:spacing w:after="0" w:line="240" w:lineRule="exact"/>
        <w:ind w:firstLine="0"/>
        <w:rPr>
          <w:rFonts w:ascii="Gotham Book" w:hAnsi="Gotham Book"/>
          <w:sz w:val="20"/>
        </w:rPr>
      </w:pPr>
    </w:p>
    <w:p w:rsidR="00181E7A" w:rsidRDefault="004161D9" w:rsidP="004161D9">
      <w:pPr>
        <w:jc w:val="both"/>
        <w:rPr>
          <w:rFonts w:ascii="Gotham Book" w:hAnsi="Gotham Book"/>
          <w:bCs/>
          <w:sz w:val="20"/>
          <w:szCs w:val="20"/>
        </w:rPr>
      </w:pPr>
      <w:r w:rsidRPr="00C43E73">
        <w:rPr>
          <w:rFonts w:ascii="Gotham Book" w:hAnsi="Gotham Book"/>
          <w:sz w:val="20"/>
          <w:szCs w:val="20"/>
        </w:rPr>
        <w:t xml:space="preserve">Inicialmente se previó </w:t>
      </w:r>
      <w:r>
        <w:rPr>
          <w:rFonts w:ascii="Gotham Book" w:hAnsi="Gotham Book"/>
          <w:sz w:val="20"/>
          <w:szCs w:val="20"/>
        </w:rPr>
        <w:t>recaudar en la Ley de Ingresos Estimada la cantidad de</w:t>
      </w:r>
      <w:r w:rsidRPr="00054D85">
        <w:rPr>
          <w:rFonts w:ascii="Gotham Book" w:hAnsi="Gotham Book"/>
          <w:sz w:val="20"/>
          <w:szCs w:val="20"/>
        </w:rPr>
        <w:t xml:space="preserve"> </w:t>
      </w:r>
      <w:r w:rsidR="00181E7A" w:rsidRPr="00C43E73">
        <w:rPr>
          <w:rFonts w:ascii="Gotham Book" w:hAnsi="Gotham Book"/>
          <w:sz w:val="20"/>
          <w:szCs w:val="20"/>
        </w:rPr>
        <w:t>un mil</w:t>
      </w:r>
      <w:r w:rsidRPr="00C43E73">
        <w:rPr>
          <w:rFonts w:ascii="Gotham Book" w:hAnsi="Gotham Book"/>
          <w:sz w:val="20"/>
          <w:szCs w:val="20"/>
        </w:rPr>
        <w:t xml:space="preserve"> </w:t>
      </w:r>
      <w:r>
        <w:rPr>
          <w:rFonts w:ascii="Gotham Book" w:hAnsi="Gotham Book"/>
          <w:bCs/>
          <w:sz w:val="20"/>
          <w:szCs w:val="20"/>
        </w:rPr>
        <w:t>472</w:t>
      </w:r>
      <w:r w:rsidRPr="00C43E73">
        <w:rPr>
          <w:rFonts w:ascii="Gotham Book" w:hAnsi="Gotham Book"/>
          <w:bCs/>
          <w:sz w:val="20"/>
          <w:szCs w:val="20"/>
        </w:rPr>
        <w:t xml:space="preserve"> millones 813.9 miles de pesos,</w:t>
      </w:r>
      <w:r w:rsidRPr="00C43E73">
        <w:rPr>
          <w:rFonts w:ascii="Gotham Book" w:hAnsi="Gotham Book"/>
          <w:sz w:val="20"/>
          <w:szCs w:val="20"/>
        </w:rPr>
        <w:t xml:space="preserve"> se dieron ampliaciones durante el ejercicio por </w:t>
      </w:r>
      <w:r>
        <w:rPr>
          <w:rFonts w:ascii="Gotham Book" w:hAnsi="Gotham Book"/>
          <w:sz w:val="20"/>
          <w:szCs w:val="20"/>
        </w:rPr>
        <w:t xml:space="preserve">675 millones 459.3 miles de pesos y una asignación en el Capítulo de inversión Pública, así como la reducción en el </w:t>
      </w:r>
      <w:r w:rsidR="00181E7A">
        <w:rPr>
          <w:rFonts w:ascii="Gotham Book" w:hAnsi="Gotham Book"/>
          <w:sz w:val="20"/>
          <w:szCs w:val="20"/>
        </w:rPr>
        <w:t>Capítulo de</w:t>
      </w:r>
      <w:r>
        <w:rPr>
          <w:rFonts w:ascii="Gotham Book" w:hAnsi="Gotham Book"/>
          <w:sz w:val="20"/>
          <w:szCs w:val="20"/>
        </w:rPr>
        <w:t xml:space="preserve"> Servicios Personales por la cantidad de</w:t>
      </w:r>
      <w:r w:rsidRPr="00054D85">
        <w:rPr>
          <w:rFonts w:ascii="Gotham Book" w:hAnsi="Gotham Book"/>
          <w:sz w:val="20"/>
          <w:szCs w:val="20"/>
        </w:rPr>
        <w:t xml:space="preserve"> </w:t>
      </w:r>
      <w:r>
        <w:rPr>
          <w:rFonts w:ascii="Gotham Book" w:hAnsi="Gotham Book"/>
          <w:sz w:val="20"/>
          <w:szCs w:val="20"/>
        </w:rPr>
        <w:t xml:space="preserve">18 </w:t>
      </w:r>
      <w:r w:rsidRPr="00C43E73">
        <w:rPr>
          <w:rFonts w:ascii="Gotham Book" w:hAnsi="Gotham Book"/>
          <w:bCs/>
          <w:sz w:val="20"/>
          <w:szCs w:val="20"/>
        </w:rPr>
        <w:t xml:space="preserve">millones </w:t>
      </w:r>
      <w:r>
        <w:rPr>
          <w:rFonts w:ascii="Gotham Book" w:hAnsi="Gotham Book"/>
          <w:bCs/>
          <w:sz w:val="20"/>
          <w:szCs w:val="20"/>
        </w:rPr>
        <w:t>811</w:t>
      </w:r>
      <w:r w:rsidRPr="00C43E73">
        <w:rPr>
          <w:rFonts w:ascii="Gotham Book" w:hAnsi="Gotham Book"/>
          <w:bCs/>
          <w:sz w:val="20"/>
          <w:szCs w:val="20"/>
        </w:rPr>
        <w:t>.</w:t>
      </w:r>
      <w:r>
        <w:rPr>
          <w:rFonts w:ascii="Gotham Book" w:hAnsi="Gotham Book"/>
          <w:bCs/>
          <w:sz w:val="20"/>
          <w:szCs w:val="20"/>
        </w:rPr>
        <w:t>1</w:t>
      </w:r>
      <w:r w:rsidRPr="00C43E73">
        <w:rPr>
          <w:rFonts w:ascii="Gotham Book" w:hAnsi="Gotham Book"/>
          <w:bCs/>
          <w:sz w:val="20"/>
          <w:szCs w:val="20"/>
        </w:rPr>
        <w:t xml:space="preserve"> miles de pesos,</w:t>
      </w:r>
      <w:r>
        <w:rPr>
          <w:rFonts w:ascii="Gotham Book" w:hAnsi="Gotham Book"/>
          <w:sz w:val="20"/>
          <w:szCs w:val="20"/>
        </w:rPr>
        <w:t xml:space="preserve"> dando un total autorizado modificado de 2 mil </w:t>
      </w:r>
      <w:r>
        <w:rPr>
          <w:rFonts w:ascii="Gotham Book" w:hAnsi="Gotham Book"/>
          <w:bCs/>
          <w:sz w:val="20"/>
          <w:szCs w:val="20"/>
        </w:rPr>
        <w:t>148</w:t>
      </w:r>
      <w:r w:rsidRPr="00C43E73">
        <w:rPr>
          <w:rFonts w:ascii="Gotham Book" w:hAnsi="Gotham Book"/>
          <w:bCs/>
          <w:sz w:val="20"/>
          <w:szCs w:val="20"/>
        </w:rPr>
        <w:t xml:space="preserve"> millones </w:t>
      </w:r>
      <w:r>
        <w:rPr>
          <w:rFonts w:ascii="Gotham Book" w:hAnsi="Gotham Book"/>
          <w:bCs/>
          <w:sz w:val="20"/>
          <w:szCs w:val="20"/>
        </w:rPr>
        <w:t>273</w:t>
      </w:r>
      <w:r w:rsidRPr="00C43E73">
        <w:rPr>
          <w:rFonts w:ascii="Gotham Book" w:hAnsi="Gotham Book"/>
          <w:bCs/>
          <w:sz w:val="20"/>
          <w:szCs w:val="20"/>
        </w:rPr>
        <w:t>.</w:t>
      </w:r>
      <w:r>
        <w:rPr>
          <w:rFonts w:ascii="Gotham Book" w:hAnsi="Gotham Book"/>
          <w:bCs/>
          <w:sz w:val="20"/>
          <w:szCs w:val="20"/>
        </w:rPr>
        <w:t>2</w:t>
      </w:r>
      <w:r w:rsidRPr="00C43E73">
        <w:rPr>
          <w:rFonts w:ascii="Gotham Book" w:hAnsi="Gotham Book"/>
          <w:bCs/>
          <w:sz w:val="20"/>
          <w:szCs w:val="20"/>
        </w:rPr>
        <w:t xml:space="preserve"> miles de pesos</w:t>
      </w:r>
      <w:r>
        <w:rPr>
          <w:rFonts w:ascii="Gotham Book" w:hAnsi="Gotham Book"/>
          <w:bCs/>
          <w:sz w:val="20"/>
          <w:szCs w:val="20"/>
        </w:rPr>
        <w:t>.</w:t>
      </w:r>
    </w:p>
    <w:p w:rsidR="004161D9" w:rsidRDefault="004161D9" w:rsidP="004161D9">
      <w:pPr>
        <w:jc w:val="both"/>
        <w:rPr>
          <w:rFonts w:ascii="Gotham Book" w:hAnsi="Gotham Book"/>
          <w:bCs/>
          <w:sz w:val="20"/>
          <w:szCs w:val="20"/>
        </w:rPr>
      </w:pPr>
      <w:r w:rsidRPr="00054D85">
        <w:rPr>
          <w:rFonts w:ascii="Gotham Book" w:hAnsi="Gotham Book"/>
          <w:bCs/>
          <w:sz w:val="20"/>
          <w:szCs w:val="20"/>
        </w:rPr>
        <w:t>El importe recaudado fue por 2</w:t>
      </w:r>
      <w:r>
        <w:rPr>
          <w:rFonts w:ascii="Gotham Book" w:hAnsi="Gotham Book"/>
          <w:bCs/>
          <w:sz w:val="20"/>
          <w:szCs w:val="20"/>
        </w:rPr>
        <w:t xml:space="preserve"> mil 79 millones 828</w:t>
      </w:r>
      <w:r w:rsidRPr="00054D85">
        <w:rPr>
          <w:rFonts w:ascii="Gotham Book" w:hAnsi="Gotham Book"/>
          <w:bCs/>
          <w:sz w:val="20"/>
          <w:szCs w:val="20"/>
        </w:rPr>
        <w:t>.</w:t>
      </w:r>
      <w:r>
        <w:rPr>
          <w:rFonts w:ascii="Gotham Book" w:hAnsi="Gotham Book"/>
          <w:bCs/>
          <w:sz w:val="20"/>
          <w:szCs w:val="20"/>
        </w:rPr>
        <w:t>7 miles de pesos</w:t>
      </w:r>
      <w:r w:rsidRPr="00054D85">
        <w:rPr>
          <w:rFonts w:ascii="Gotham Book" w:hAnsi="Gotham Book"/>
          <w:bCs/>
          <w:sz w:val="20"/>
          <w:szCs w:val="20"/>
        </w:rPr>
        <w:t xml:space="preserve">, que incluyen </w:t>
      </w:r>
      <w:r>
        <w:rPr>
          <w:rFonts w:ascii="Gotham Book" w:hAnsi="Gotham Book"/>
          <w:sz w:val="20"/>
          <w:szCs w:val="20"/>
        </w:rPr>
        <w:t xml:space="preserve">por </w:t>
      </w:r>
      <w:r w:rsidRPr="00C43E73">
        <w:rPr>
          <w:rFonts w:ascii="Gotham Book" w:hAnsi="Gotham Book"/>
          <w:sz w:val="20"/>
          <w:szCs w:val="20"/>
        </w:rPr>
        <w:t xml:space="preserve">concepto de pago de derechos un mil </w:t>
      </w:r>
      <w:r>
        <w:rPr>
          <w:rFonts w:ascii="Gotham Book" w:hAnsi="Gotham Book"/>
          <w:bCs/>
          <w:sz w:val="20"/>
          <w:szCs w:val="20"/>
        </w:rPr>
        <w:t>299</w:t>
      </w:r>
      <w:r w:rsidRPr="00C43E73">
        <w:rPr>
          <w:rFonts w:ascii="Gotham Book" w:hAnsi="Gotham Book"/>
          <w:bCs/>
          <w:sz w:val="20"/>
          <w:szCs w:val="20"/>
        </w:rPr>
        <w:t xml:space="preserve"> millones </w:t>
      </w:r>
      <w:r>
        <w:rPr>
          <w:rFonts w:ascii="Gotham Book" w:hAnsi="Gotham Book"/>
          <w:bCs/>
          <w:sz w:val="20"/>
          <w:szCs w:val="20"/>
        </w:rPr>
        <w:t>390</w:t>
      </w:r>
      <w:r w:rsidRPr="00C43E73">
        <w:rPr>
          <w:rFonts w:ascii="Gotham Book" w:hAnsi="Gotham Book"/>
          <w:bCs/>
          <w:sz w:val="20"/>
          <w:szCs w:val="20"/>
        </w:rPr>
        <w:t>.</w:t>
      </w:r>
      <w:r>
        <w:rPr>
          <w:rFonts w:ascii="Gotham Book" w:hAnsi="Gotham Book"/>
          <w:bCs/>
          <w:sz w:val="20"/>
          <w:szCs w:val="20"/>
        </w:rPr>
        <w:t>1</w:t>
      </w:r>
      <w:r w:rsidRPr="00C43E73">
        <w:rPr>
          <w:rFonts w:ascii="Gotham Book" w:hAnsi="Gotham Book"/>
          <w:bCs/>
          <w:sz w:val="20"/>
          <w:szCs w:val="20"/>
        </w:rPr>
        <w:t xml:space="preserve"> miles de pesos</w:t>
      </w:r>
      <w:r>
        <w:rPr>
          <w:rFonts w:ascii="Gotham Book" w:hAnsi="Gotham Book"/>
          <w:bCs/>
          <w:sz w:val="20"/>
          <w:szCs w:val="20"/>
        </w:rPr>
        <w:t xml:space="preserve">, Subsidio por un millón </w:t>
      </w:r>
      <w:r w:rsidRPr="00054D85">
        <w:rPr>
          <w:rFonts w:ascii="Gotham Book" w:hAnsi="Gotham Book"/>
          <w:bCs/>
          <w:sz w:val="20"/>
          <w:szCs w:val="20"/>
        </w:rPr>
        <w:t>402.3</w:t>
      </w:r>
      <w:r>
        <w:rPr>
          <w:rFonts w:ascii="Gotham Book" w:hAnsi="Gotham Book"/>
          <w:bCs/>
          <w:sz w:val="20"/>
          <w:szCs w:val="20"/>
        </w:rPr>
        <w:t xml:space="preserve"> miles de pesos,</w:t>
      </w:r>
      <w:r w:rsidRPr="00054D85">
        <w:rPr>
          <w:rFonts w:ascii="Gotham Book" w:hAnsi="Gotham Book"/>
          <w:bCs/>
          <w:sz w:val="20"/>
          <w:szCs w:val="20"/>
        </w:rPr>
        <w:t xml:space="preserve"> recibidos del Gobierno del Estado de México para estar en condiciones de dar cumplimiento a la cláusula 6.6 Cuenta de </w:t>
      </w:r>
      <w:r>
        <w:rPr>
          <w:rFonts w:ascii="Gotham Book" w:hAnsi="Gotham Book"/>
          <w:bCs/>
          <w:sz w:val="20"/>
          <w:szCs w:val="20"/>
        </w:rPr>
        <w:t>R</w:t>
      </w:r>
      <w:r w:rsidRPr="00054D85">
        <w:rPr>
          <w:rFonts w:ascii="Gotham Book" w:hAnsi="Gotham Book"/>
          <w:bCs/>
          <w:sz w:val="20"/>
          <w:szCs w:val="20"/>
        </w:rPr>
        <w:t>eserva</w:t>
      </w:r>
      <w:r>
        <w:rPr>
          <w:rFonts w:ascii="Gotham Book" w:hAnsi="Gotham Book"/>
          <w:bCs/>
          <w:sz w:val="20"/>
          <w:szCs w:val="20"/>
        </w:rPr>
        <w:t>,</w:t>
      </w:r>
      <w:r w:rsidRPr="00054D85">
        <w:rPr>
          <w:rFonts w:ascii="Gotham Book" w:hAnsi="Gotham Book"/>
          <w:bCs/>
          <w:sz w:val="20"/>
          <w:szCs w:val="20"/>
        </w:rPr>
        <w:t xml:space="preserve"> a la que hace referencia el Contrato del Fideicomiso Irrevocable</w:t>
      </w:r>
      <w:r>
        <w:rPr>
          <w:rFonts w:ascii="Gotham Book" w:hAnsi="Gotham Book"/>
          <w:bCs/>
          <w:sz w:val="20"/>
          <w:szCs w:val="20"/>
        </w:rPr>
        <w:t xml:space="preserve"> No.</w:t>
      </w:r>
      <w:r w:rsidRPr="00054D85">
        <w:rPr>
          <w:rFonts w:ascii="Gotham Book" w:hAnsi="Gotham Book"/>
          <w:bCs/>
          <w:sz w:val="20"/>
          <w:szCs w:val="20"/>
        </w:rPr>
        <w:t xml:space="preserve"> F/1426</w:t>
      </w:r>
      <w:r>
        <w:rPr>
          <w:rFonts w:ascii="Gotham Book" w:hAnsi="Gotham Book"/>
          <w:bCs/>
          <w:sz w:val="20"/>
          <w:szCs w:val="20"/>
        </w:rPr>
        <w:t>;</w:t>
      </w:r>
      <w:r w:rsidRPr="00054D85">
        <w:rPr>
          <w:rFonts w:ascii="Gotham Book" w:hAnsi="Gotham Book"/>
          <w:bCs/>
          <w:sz w:val="20"/>
          <w:szCs w:val="20"/>
        </w:rPr>
        <w:t xml:space="preserve"> y 18</w:t>
      </w:r>
      <w:r>
        <w:rPr>
          <w:rFonts w:ascii="Gotham Book" w:hAnsi="Gotham Book"/>
          <w:bCs/>
          <w:sz w:val="20"/>
          <w:szCs w:val="20"/>
        </w:rPr>
        <w:t xml:space="preserve"> millones </w:t>
      </w:r>
      <w:r w:rsidRPr="00054D85">
        <w:rPr>
          <w:rFonts w:ascii="Gotham Book" w:hAnsi="Gotham Book"/>
          <w:bCs/>
          <w:sz w:val="20"/>
          <w:szCs w:val="20"/>
        </w:rPr>
        <w:t>811.1</w:t>
      </w:r>
      <w:r>
        <w:rPr>
          <w:rFonts w:ascii="Gotham Book" w:hAnsi="Gotham Book"/>
          <w:bCs/>
          <w:sz w:val="20"/>
          <w:szCs w:val="20"/>
        </w:rPr>
        <w:t xml:space="preserve"> miles de pesos,</w:t>
      </w:r>
      <w:r w:rsidRPr="00054D85">
        <w:rPr>
          <w:rFonts w:ascii="Gotham Book" w:hAnsi="Gotham Book"/>
          <w:bCs/>
          <w:sz w:val="20"/>
          <w:szCs w:val="20"/>
        </w:rPr>
        <w:t xml:space="preserve"> a través del Programa de Acciones para el Desarrollo (PAD), </w:t>
      </w:r>
      <w:r>
        <w:rPr>
          <w:rFonts w:ascii="Gotham Book" w:hAnsi="Gotham Book"/>
          <w:bCs/>
          <w:sz w:val="20"/>
          <w:szCs w:val="20"/>
        </w:rPr>
        <w:t xml:space="preserve">y la Ley de Ingresos Recaudada en el rubro de Otros Ingresos y Beneficios ascendió a la cantidad de 760 millones 225.2 miles de pesos, </w:t>
      </w:r>
      <w:r w:rsidRPr="00054D85">
        <w:rPr>
          <w:rFonts w:ascii="Gotham Book" w:hAnsi="Gotham Book"/>
          <w:bCs/>
          <w:sz w:val="20"/>
          <w:szCs w:val="20"/>
        </w:rPr>
        <w:t xml:space="preserve">por lo que se tuvo una variación por </w:t>
      </w:r>
      <w:r>
        <w:rPr>
          <w:rFonts w:ascii="Gotham Book" w:hAnsi="Gotham Book"/>
          <w:bCs/>
          <w:sz w:val="20"/>
          <w:szCs w:val="20"/>
        </w:rPr>
        <w:t>de 68 millones 444.6 miles de pesos, contra la Ley de Ingresos Modificada,</w:t>
      </w:r>
      <w:r w:rsidRPr="00054D85">
        <w:rPr>
          <w:rFonts w:ascii="Gotham Book" w:hAnsi="Gotham Book"/>
          <w:bCs/>
          <w:sz w:val="20"/>
          <w:szCs w:val="20"/>
        </w:rPr>
        <w:t xml:space="preserve"> lo cual representó </w:t>
      </w:r>
      <w:r>
        <w:rPr>
          <w:rFonts w:ascii="Gotham Book" w:hAnsi="Gotham Book"/>
          <w:bCs/>
          <w:sz w:val="20"/>
          <w:szCs w:val="20"/>
        </w:rPr>
        <w:t>3</w:t>
      </w:r>
      <w:r w:rsidRPr="00054D85">
        <w:rPr>
          <w:rFonts w:ascii="Gotham Book" w:hAnsi="Gotham Book"/>
          <w:bCs/>
          <w:sz w:val="20"/>
          <w:szCs w:val="20"/>
        </w:rPr>
        <w:t>.</w:t>
      </w:r>
      <w:r>
        <w:rPr>
          <w:rFonts w:ascii="Gotham Book" w:hAnsi="Gotham Book"/>
          <w:bCs/>
          <w:sz w:val="20"/>
          <w:szCs w:val="20"/>
        </w:rPr>
        <w:t>2</w:t>
      </w:r>
      <w:r w:rsidRPr="00054D85">
        <w:rPr>
          <w:rFonts w:ascii="Gotham Book" w:hAnsi="Gotham Book"/>
          <w:bCs/>
          <w:sz w:val="20"/>
          <w:szCs w:val="20"/>
        </w:rPr>
        <w:t xml:space="preserve"> por ciento al monto previsto.</w:t>
      </w:r>
    </w:p>
    <w:p w:rsidR="006D63D0" w:rsidRDefault="006D63D0" w:rsidP="004161D9">
      <w:pPr>
        <w:jc w:val="both"/>
        <w:rPr>
          <w:rFonts w:ascii="Gotham Book" w:hAnsi="Gotham Book"/>
          <w:bCs/>
          <w:sz w:val="20"/>
          <w:szCs w:val="20"/>
        </w:rPr>
      </w:pPr>
    </w:p>
    <w:p w:rsidR="006D63D0" w:rsidRDefault="006D63D0" w:rsidP="004161D9">
      <w:pPr>
        <w:jc w:val="both"/>
        <w:rPr>
          <w:rFonts w:ascii="Gotham Book" w:hAnsi="Gotham Book"/>
          <w:bCs/>
          <w:sz w:val="20"/>
          <w:szCs w:val="20"/>
        </w:rPr>
      </w:pPr>
    </w:p>
    <w:p w:rsidR="0094593F" w:rsidRDefault="0094593F" w:rsidP="004161D9">
      <w:pPr>
        <w:jc w:val="both"/>
        <w:rPr>
          <w:rFonts w:ascii="Gotham Book" w:hAnsi="Gotham Book"/>
          <w:b/>
          <w:sz w:val="20"/>
          <w:szCs w:val="20"/>
        </w:rPr>
      </w:pPr>
    </w:p>
    <w:p w:rsidR="004161D9" w:rsidRDefault="004161D9" w:rsidP="004161D9">
      <w:pPr>
        <w:jc w:val="both"/>
        <w:rPr>
          <w:rFonts w:ascii="Gotham Book" w:hAnsi="Gotham Book"/>
          <w:b/>
          <w:sz w:val="20"/>
          <w:szCs w:val="20"/>
        </w:rPr>
      </w:pPr>
      <w:bookmarkStart w:id="1" w:name="_GoBack"/>
      <w:bookmarkEnd w:id="1"/>
      <w:r w:rsidRPr="00814A09">
        <w:rPr>
          <w:rFonts w:ascii="Gotham Book" w:hAnsi="Gotham Book"/>
          <w:b/>
          <w:sz w:val="20"/>
          <w:szCs w:val="20"/>
        </w:rPr>
        <w:t>INGRESOS</w:t>
      </w:r>
      <w:r>
        <w:rPr>
          <w:rFonts w:ascii="Gotham Book" w:hAnsi="Gotham Book"/>
          <w:b/>
          <w:sz w:val="20"/>
          <w:szCs w:val="20"/>
        </w:rPr>
        <w:t xml:space="preserve"> DE GESTIÓN:</w:t>
      </w:r>
    </w:p>
    <w:p w:rsidR="004161D9" w:rsidRPr="00C43E73" w:rsidRDefault="004161D9" w:rsidP="004161D9">
      <w:pPr>
        <w:jc w:val="both"/>
        <w:rPr>
          <w:rFonts w:ascii="Gotham Book" w:hAnsi="Gotham Book"/>
          <w:sz w:val="20"/>
          <w:szCs w:val="20"/>
        </w:rPr>
      </w:pPr>
      <w:r w:rsidRPr="0080783A">
        <w:rPr>
          <w:rFonts w:ascii="Gotham Book" w:hAnsi="Gotham Book"/>
          <w:bCs/>
          <w:sz w:val="20"/>
          <w:szCs w:val="20"/>
        </w:rPr>
        <w:t>Inicialmente se previó recaudar ingresos por concepto de pago</w:t>
      </w:r>
      <w:r w:rsidRPr="0080783A">
        <w:rPr>
          <w:rFonts w:ascii="Times New Roman" w:eastAsia="Times New Roman" w:hAnsi="Times New Roman"/>
        </w:rPr>
        <w:t xml:space="preserve"> </w:t>
      </w:r>
      <w:r w:rsidRPr="00C43E73">
        <w:rPr>
          <w:rFonts w:ascii="Gotham Book" w:hAnsi="Gotham Book"/>
          <w:sz w:val="20"/>
          <w:szCs w:val="20"/>
        </w:rPr>
        <w:t xml:space="preserve">derechos por </w:t>
      </w:r>
      <w:r w:rsidR="00181E7A" w:rsidRPr="00C43E73">
        <w:rPr>
          <w:rFonts w:ascii="Gotham Book" w:hAnsi="Gotham Book"/>
          <w:sz w:val="20"/>
          <w:szCs w:val="20"/>
        </w:rPr>
        <w:t>un mil</w:t>
      </w:r>
      <w:r w:rsidRPr="00C43E73">
        <w:rPr>
          <w:rFonts w:ascii="Gotham Book" w:hAnsi="Gotham Book"/>
          <w:sz w:val="20"/>
          <w:szCs w:val="20"/>
        </w:rPr>
        <w:t xml:space="preserve"> </w:t>
      </w:r>
      <w:r w:rsidRPr="00C43E73">
        <w:rPr>
          <w:rFonts w:ascii="Gotham Book" w:hAnsi="Gotham Book"/>
          <w:bCs/>
          <w:sz w:val="20"/>
          <w:szCs w:val="20"/>
        </w:rPr>
        <w:t>60 millones 813.9 miles de pesos</w:t>
      </w:r>
      <w:r>
        <w:rPr>
          <w:rFonts w:ascii="Gotham Book" w:hAnsi="Gotham Book"/>
          <w:bCs/>
          <w:sz w:val="20"/>
          <w:szCs w:val="20"/>
        </w:rPr>
        <w:t>, s</w:t>
      </w:r>
      <w:r w:rsidRPr="00C43E73">
        <w:rPr>
          <w:rFonts w:ascii="Gotham Book" w:hAnsi="Gotham Book"/>
          <w:bCs/>
          <w:sz w:val="20"/>
          <w:szCs w:val="20"/>
        </w:rPr>
        <w:t xml:space="preserve">e han realizado ampliaciones y reducciones por un importe de 224 millones 332.4 miles de pesos; se han recaudado por los derechos de los servicios al termino del ejercicio fiscal un mil </w:t>
      </w:r>
      <w:r>
        <w:rPr>
          <w:rFonts w:ascii="Gotham Book" w:hAnsi="Gotham Book"/>
          <w:bCs/>
          <w:sz w:val="20"/>
          <w:szCs w:val="20"/>
        </w:rPr>
        <w:t>299</w:t>
      </w:r>
      <w:r w:rsidRPr="00C43E73">
        <w:rPr>
          <w:rFonts w:ascii="Gotham Book" w:hAnsi="Gotham Book"/>
          <w:bCs/>
          <w:sz w:val="20"/>
          <w:szCs w:val="20"/>
        </w:rPr>
        <w:t xml:space="preserve"> millones </w:t>
      </w:r>
      <w:r>
        <w:rPr>
          <w:rFonts w:ascii="Gotham Book" w:hAnsi="Gotham Book"/>
          <w:bCs/>
          <w:sz w:val="20"/>
          <w:szCs w:val="20"/>
        </w:rPr>
        <w:t>390</w:t>
      </w:r>
      <w:r w:rsidRPr="00C43E73">
        <w:rPr>
          <w:rFonts w:ascii="Gotham Book" w:hAnsi="Gotham Book"/>
          <w:bCs/>
          <w:sz w:val="20"/>
          <w:szCs w:val="20"/>
        </w:rPr>
        <w:t>.</w:t>
      </w:r>
      <w:r>
        <w:rPr>
          <w:rFonts w:ascii="Gotham Book" w:hAnsi="Gotham Book"/>
          <w:bCs/>
          <w:sz w:val="20"/>
          <w:szCs w:val="20"/>
        </w:rPr>
        <w:t>1</w:t>
      </w:r>
      <w:r w:rsidRPr="00C43E73">
        <w:rPr>
          <w:rFonts w:ascii="Gotham Book" w:hAnsi="Gotham Book"/>
          <w:bCs/>
          <w:sz w:val="20"/>
          <w:szCs w:val="20"/>
        </w:rPr>
        <w:t xml:space="preserve"> miles de pesos</w:t>
      </w:r>
      <w:r>
        <w:rPr>
          <w:rFonts w:ascii="Gotham Book" w:hAnsi="Gotham Book"/>
          <w:bCs/>
          <w:sz w:val="20"/>
          <w:szCs w:val="20"/>
        </w:rPr>
        <w:t>, y una diferencia</w:t>
      </w:r>
      <w:r w:rsidR="004375B9">
        <w:rPr>
          <w:rFonts w:ascii="Gotham Book" w:hAnsi="Gotham Book"/>
          <w:bCs/>
          <w:sz w:val="20"/>
          <w:szCs w:val="20"/>
        </w:rPr>
        <w:t xml:space="preserve"> </w:t>
      </w:r>
      <w:r>
        <w:rPr>
          <w:rFonts w:ascii="Gotham Book" w:hAnsi="Gotham Book"/>
          <w:bCs/>
          <w:sz w:val="20"/>
          <w:szCs w:val="20"/>
        </w:rPr>
        <w:t xml:space="preserve">anual </w:t>
      </w:r>
      <w:r w:rsidR="004375B9">
        <w:rPr>
          <w:rFonts w:ascii="Gotham Book" w:hAnsi="Gotham Book"/>
          <w:bCs/>
          <w:sz w:val="20"/>
          <w:szCs w:val="20"/>
        </w:rPr>
        <w:t xml:space="preserve">a favor, </w:t>
      </w:r>
      <w:r>
        <w:rPr>
          <w:rFonts w:ascii="Gotham Book" w:hAnsi="Gotham Book"/>
          <w:bCs/>
          <w:sz w:val="20"/>
          <w:szCs w:val="20"/>
        </w:rPr>
        <w:t xml:space="preserve">de </w:t>
      </w:r>
      <w:r w:rsidRPr="00C43E73">
        <w:rPr>
          <w:rFonts w:ascii="Gotham Book" w:hAnsi="Gotham Book"/>
          <w:bCs/>
          <w:sz w:val="20"/>
          <w:szCs w:val="20"/>
        </w:rPr>
        <w:t>14</w:t>
      </w:r>
      <w:r>
        <w:rPr>
          <w:rFonts w:ascii="Gotham Book" w:hAnsi="Gotham Book"/>
          <w:bCs/>
          <w:sz w:val="20"/>
          <w:szCs w:val="20"/>
        </w:rPr>
        <w:t xml:space="preserve"> millones 245.4</w:t>
      </w:r>
      <w:r w:rsidRPr="00C43E73">
        <w:rPr>
          <w:rFonts w:ascii="Gotham Book" w:hAnsi="Gotham Book"/>
          <w:bCs/>
          <w:sz w:val="20"/>
          <w:szCs w:val="20"/>
        </w:rPr>
        <w:t xml:space="preserve"> equivalentes al </w:t>
      </w:r>
      <w:r>
        <w:rPr>
          <w:rFonts w:ascii="Gotham Book" w:hAnsi="Gotham Book"/>
          <w:bCs/>
          <w:sz w:val="20"/>
          <w:szCs w:val="20"/>
        </w:rPr>
        <w:t>1</w:t>
      </w:r>
      <w:r w:rsidRPr="00C43E73">
        <w:rPr>
          <w:rFonts w:ascii="Gotham Book" w:hAnsi="Gotham Book"/>
          <w:bCs/>
          <w:sz w:val="20"/>
          <w:szCs w:val="20"/>
        </w:rPr>
        <w:t>.1%</w:t>
      </w:r>
      <w:r w:rsidRPr="00C43E73">
        <w:rPr>
          <w:rFonts w:ascii="Gotham Book" w:hAnsi="Gotham Book"/>
          <w:sz w:val="20"/>
          <w:szCs w:val="20"/>
        </w:rPr>
        <w:t>. La razón de la variación proviene principalmente de la</w:t>
      </w:r>
      <w:r>
        <w:rPr>
          <w:rFonts w:ascii="Gotham Book" w:hAnsi="Gotham Book"/>
          <w:sz w:val="20"/>
          <w:szCs w:val="20"/>
        </w:rPr>
        <w:t xml:space="preserve">s Cuentas por Cobrar al </w:t>
      </w:r>
      <w:r w:rsidRPr="00C43E73">
        <w:rPr>
          <w:rFonts w:ascii="Gotham Book" w:hAnsi="Gotham Book"/>
          <w:sz w:val="20"/>
          <w:szCs w:val="20"/>
        </w:rPr>
        <w:t>Instituto Mexiquense de la Vivienda Social</w:t>
      </w:r>
      <w:r>
        <w:rPr>
          <w:rFonts w:ascii="Gotham Book" w:hAnsi="Gotham Book"/>
          <w:sz w:val="20"/>
          <w:szCs w:val="20"/>
        </w:rPr>
        <w:t xml:space="preserve"> (IMEVIS), </w:t>
      </w:r>
      <w:r w:rsidRPr="00C43E73">
        <w:rPr>
          <w:rFonts w:ascii="Gotham Book" w:hAnsi="Gotham Book"/>
          <w:sz w:val="20"/>
          <w:szCs w:val="20"/>
        </w:rPr>
        <w:t>por 15 millones</w:t>
      </w:r>
      <w:r>
        <w:rPr>
          <w:rFonts w:ascii="Gotham Book" w:hAnsi="Gotham Book"/>
          <w:sz w:val="20"/>
          <w:szCs w:val="20"/>
        </w:rPr>
        <w:t xml:space="preserve"> 691.9 miles de pesos</w:t>
      </w:r>
      <w:r w:rsidRPr="00C43E73">
        <w:rPr>
          <w:rFonts w:ascii="Gotham Book" w:hAnsi="Gotham Book"/>
          <w:sz w:val="20"/>
          <w:szCs w:val="20"/>
        </w:rPr>
        <w:t>,</w:t>
      </w:r>
      <w:r>
        <w:rPr>
          <w:rFonts w:ascii="Gotham Book" w:hAnsi="Gotham Book"/>
          <w:sz w:val="20"/>
          <w:szCs w:val="20"/>
        </w:rPr>
        <w:t xml:space="preserve"> correspondientes al proyecto de Regularización de la Tenencia de la Tierra del Programa de Acciones para el Desarrollo, y depende de la </w:t>
      </w:r>
      <w:r w:rsidRPr="00C43E73">
        <w:rPr>
          <w:rFonts w:ascii="Gotham Book" w:hAnsi="Gotham Book"/>
          <w:sz w:val="20"/>
          <w:szCs w:val="20"/>
        </w:rPr>
        <w:t xml:space="preserve">demanda del servicio solicitado por los contribuyentes </w:t>
      </w:r>
      <w:r>
        <w:rPr>
          <w:rFonts w:ascii="Gotham Book" w:hAnsi="Gotham Book"/>
          <w:sz w:val="20"/>
          <w:szCs w:val="20"/>
        </w:rPr>
        <w:t>por concepto de</w:t>
      </w:r>
      <w:r w:rsidRPr="00C43E73">
        <w:rPr>
          <w:rFonts w:ascii="Gotham Book" w:hAnsi="Gotham Book"/>
          <w:sz w:val="20"/>
          <w:szCs w:val="20"/>
        </w:rPr>
        <w:t xml:space="preserve"> Inscripción de documentos o actos relativos a bienes inmuebles.</w:t>
      </w:r>
    </w:p>
    <w:p w:rsidR="009B2B3C" w:rsidRDefault="009B2B3C" w:rsidP="004375B9">
      <w:pPr>
        <w:jc w:val="both"/>
        <w:rPr>
          <w:rFonts w:ascii="Gotham Book" w:hAnsi="Gotham Book"/>
          <w:b/>
          <w:sz w:val="20"/>
          <w:szCs w:val="20"/>
        </w:rPr>
      </w:pPr>
    </w:p>
    <w:p w:rsidR="004375B9" w:rsidRDefault="004161D9" w:rsidP="004375B9">
      <w:pPr>
        <w:jc w:val="both"/>
        <w:rPr>
          <w:rFonts w:ascii="Gotham Book" w:hAnsi="Gotham Book"/>
          <w:sz w:val="20"/>
          <w:szCs w:val="20"/>
        </w:rPr>
      </w:pPr>
      <w:r w:rsidRPr="00814A09">
        <w:rPr>
          <w:rFonts w:ascii="Gotham Book" w:hAnsi="Gotham Book"/>
          <w:b/>
          <w:sz w:val="20"/>
          <w:szCs w:val="20"/>
        </w:rPr>
        <w:t>OTROS INGRESOS Y BENEFICIOS</w:t>
      </w:r>
      <w:r>
        <w:rPr>
          <w:rFonts w:ascii="Gotham Book" w:hAnsi="Gotham Book"/>
          <w:b/>
          <w:sz w:val="20"/>
          <w:szCs w:val="20"/>
        </w:rPr>
        <w:t>:</w:t>
      </w:r>
      <w:r w:rsidR="004375B9" w:rsidRPr="004375B9">
        <w:rPr>
          <w:rFonts w:ascii="Gotham Book" w:hAnsi="Gotham Book"/>
          <w:sz w:val="20"/>
          <w:szCs w:val="20"/>
        </w:rPr>
        <w:t xml:space="preserve"> </w:t>
      </w:r>
    </w:p>
    <w:p w:rsidR="004161D9" w:rsidRPr="00814A09" w:rsidRDefault="004161D9" w:rsidP="004161D9">
      <w:pPr>
        <w:jc w:val="both"/>
        <w:rPr>
          <w:rFonts w:ascii="Gotham Book" w:hAnsi="Gotham Book"/>
          <w:b/>
          <w:sz w:val="20"/>
          <w:szCs w:val="20"/>
        </w:rPr>
      </w:pPr>
      <w:r w:rsidRPr="00814A09">
        <w:rPr>
          <w:rFonts w:ascii="Gotham Book" w:hAnsi="Gotham Book"/>
          <w:b/>
          <w:sz w:val="20"/>
          <w:szCs w:val="20"/>
        </w:rPr>
        <w:t>Otros Ingresos Financieros</w:t>
      </w:r>
    </w:p>
    <w:p w:rsidR="004161D9" w:rsidRPr="00C43E73" w:rsidRDefault="004161D9" w:rsidP="004161D9">
      <w:pPr>
        <w:jc w:val="both"/>
        <w:rPr>
          <w:rFonts w:ascii="Gotham Book" w:hAnsi="Gotham Book"/>
          <w:sz w:val="20"/>
          <w:szCs w:val="20"/>
        </w:rPr>
      </w:pPr>
      <w:r w:rsidRPr="00C43E73">
        <w:rPr>
          <w:rFonts w:ascii="Gotham Book" w:hAnsi="Gotham Book"/>
          <w:sz w:val="20"/>
          <w:szCs w:val="20"/>
        </w:rPr>
        <w:t xml:space="preserve">Durante el ejercicio 2016 </w:t>
      </w:r>
      <w:r>
        <w:rPr>
          <w:rFonts w:ascii="Gotham Book" w:hAnsi="Gotham Book"/>
          <w:sz w:val="20"/>
          <w:szCs w:val="20"/>
        </w:rPr>
        <w:t>para la Ley de Ingresos</w:t>
      </w:r>
      <w:r w:rsidRPr="00C43E73">
        <w:rPr>
          <w:rFonts w:ascii="Gotham Book" w:hAnsi="Gotham Book"/>
          <w:sz w:val="20"/>
          <w:szCs w:val="20"/>
        </w:rPr>
        <w:t xml:space="preserve"> </w:t>
      </w:r>
      <w:r>
        <w:rPr>
          <w:rFonts w:ascii="Gotham Book" w:hAnsi="Gotham Book"/>
          <w:sz w:val="20"/>
          <w:szCs w:val="20"/>
        </w:rPr>
        <w:t>R</w:t>
      </w:r>
      <w:r w:rsidRPr="00C43E73">
        <w:rPr>
          <w:rFonts w:ascii="Gotham Book" w:hAnsi="Gotham Book"/>
          <w:sz w:val="20"/>
          <w:szCs w:val="20"/>
        </w:rPr>
        <w:t>ecauda</w:t>
      </w:r>
      <w:r>
        <w:rPr>
          <w:rFonts w:ascii="Gotham Book" w:hAnsi="Gotham Book"/>
          <w:sz w:val="20"/>
          <w:szCs w:val="20"/>
        </w:rPr>
        <w:t>da la cantidad ascendió a 516 millones 35</w:t>
      </w:r>
      <w:r w:rsidR="003E716D">
        <w:rPr>
          <w:rFonts w:ascii="Gotham Book" w:hAnsi="Gotham Book"/>
          <w:sz w:val="20"/>
          <w:szCs w:val="20"/>
        </w:rPr>
        <w:t>.1</w:t>
      </w:r>
      <w:r>
        <w:rPr>
          <w:rFonts w:ascii="Gotham Book" w:hAnsi="Gotham Book"/>
          <w:sz w:val="20"/>
          <w:szCs w:val="20"/>
        </w:rPr>
        <w:t xml:space="preserve"> mil</w:t>
      </w:r>
      <w:r w:rsidR="003E716D">
        <w:rPr>
          <w:rFonts w:ascii="Gotham Book" w:hAnsi="Gotham Book"/>
          <w:sz w:val="20"/>
          <w:szCs w:val="20"/>
        </w:rPr>
        <w:t>es de</w:t>
      </w:r>
      <w:r>
        <w:rPr>
          <w:rFonts w:ascii="Gotham Book" w:hAnsi="Gotham Book"/>
          <w:sz w:val="20"/>
          <w:szCs w:val="20"/>
        </w:rPr>
        <w:t xml:space="preserve"> pesos</w:t>
      </w:r>
      <w:r w:rsidR="003E716D">
        <w:rPr>
          <w:rFonts w:ascii="Gotham Book" w:hAnsi="Gotham Book"/>
          <w:sz w:val="20"/>
          <w:szCs w:val="20"/>
        </w:rPr>
        <w:t>,</w:t>
      </w:r>
      <w:r>
        <w:rPr>
          <w:rFonts w:ascii="Gotham Book" w:hAnsi="Gotham Book"/>
          <w:sz w:val="20"/>
          <w:szCs w:val="20"/>
        </w:rPr>
        <w:t xml:space="preserve"> de los cuales</w:t>
      </w:r>
      <w:r w:rsidR="003E716D">
        <w:rPr>
          <w:rFonts w:ascii="Gotham Book" w:hAnsi="Gotham Book"/>
          <w:sz w:val="20"/>
          <w:szCs w:val="20"/>
        </w:rPr>
        <w:t xml:space="preserve"> </w:t>
      </w:r>
      <w:r w:rsidR="003E716D" w:rsidRPr="00C43E73">
        <w:rPr>
          <w:rFonts w:ascii="Gotham Book" w:hAnsi="Gotham Book"/>
          <w:sz w:val="20"/>
          <w:szCs w:val="20"/>
        </w:rPr>
        <w:t>512</w:t>
      </w:r>
      <w:r w:rsidR="003E716D">
        <w:rPr>
          <w:rFonts w:ascii="Gotham Book" w:hAnsi="Gotham Book"/>
          <w:sz w:val="20"/>
          <w:szCs w:val="20"/>
        </w:rPr>
        <w:t xml:space="preserve"> millones </w:t>
      </w:r>
      <w:r w:rsidR="003E716D" w:rsidRPr="00C43E73">
        <w:rPr>
          <w:rFonts w:ascii="Gotham Book" w:hAnsi="Gotham Book"/>
          <w:sz w:val="20"/>
          <w:szCs w:val="20"/>
        </w:rPr>
        <w:t>561.9</w:t>
      </w:r>
      <w:r w:rsidR="003E716D">
        <w:rPr>
          <w:rFonts w:ascii="Gotham Book" w:hAnsi="Gotham Book"/>
          <w:sz w:val="20"/>
          <w:szCs w:val="20"/>
        </w:rPr>
        <w:t xml:space="preserve"> miles de pesos</w:t>
      </w:r>
      <w:r w:rsidR="003E716D" w:rsidRPr="00C43E73">
        <w:rPr>
          <w:rFonts w:ascii="Gotham Book" w:hAnsi="Gotham Book"/>
          <w:sz w:val="20"/>
          <w:szCs w:val="20"/>
        </w:rPr>
        <w:t xml:space="preserve"> corresponden a los ingresos de</w:t>
      </w:r>
      <w:r w:rsidR="003E716D">
        <w:rPr>
          <w:rFonts w:ascii="Gotham Book" w:hAnsi="Gotham Book"/>
          <w:sz w:val="20"/>
          <w:szCs w:val="20"/>
        </w:rPr>
        <w:t>l</w:t>
      </w:r>
      <w:r w:rsidR="003E716D" w:rsidRPr="00C43E73">
        <w:rPr>
          <w:rFonts w:ascii="Gotham Book" w:hAnsi="Gotham Book"/>
          <w:sz w:val="20"/>
          <w:szCs w:val="20"/>
        </w:rPr>
        <w:t xml:space="preserve"> </w:t>
      </w:r>
      <w:r w:rsidR="003E716D">
        <w:rPr>
          <w:rFonts w:ascii="Gotham Book" w:hAnsi="Gotham Book"/>
          <w:sz w:val="20"/>
          <w:szCs w:val="20"/>
        </w:rPr>
        <w:t>Fideicomiso de C</w:t>
      </w:r>
      <w:r w:rsidR="003E716D" w:rsidRPr="00C43E73">
        <w:rPr>
          <w:rFonts w:ascii="Gotham Book" w:hAnsi="Gotham Book"/>
          <w:sz w:val="20"/>
          <w:szCs w:val="20"/>
        </w:rPr>
        <w:t>obranza para los pagos de intereses de los bonos correspondientes al ejercicio 2016</w:t>
      </w:r>
      <w:r w:rsidR="003E716D">
        <w:rPr>
          <w:rFonts w:ascii="Gotham Book" w:hAnsi="Gotham Book"/>
          <w:sz w:val="20"/>
          <w:szCs w:val="20"/>
        </w:rPr>
        <w:t xml:space="preserve"> y</w:t>
      </w:r>
      <w:r>
        <w:rPr>
          <w:rFonts w:ascii="Gotham Book" w:hAnsi="Gotham Book"/>
          <w:sz w:val="20"/>
          <w:szCs w:val="20"/>
        </w:rPr>
        <w:t xml:space="preserve"> </w:t>
      </w:r>
      <w:r w:rsidRPr="00C43E73">
        <w:rPr>
          <w:rFonts w:ascii="Gotham Book" w:hAnsi="Gotham Book"/>
          <w:sz w:val="20"/>
          <w:szCs w:val="20"/>
        </w:rPr>
        <w:t>3</w:t>
      </w:r>
      <w:r>
        <w:rPr>
          <w:rFonts w:ascii="Gotham Book" w:hAnsi="Gotham Book"/>
          <w:sz w:val="20"/>
          <w:szCs w:val="20"/>
        </w:rPr>
        <w:t xml:space="preserve"> millones </w:t>
      </w:r>
      <w:r w:rsidRPr="00C43E73">
        <w:rPr>
          <w:rFonts w:ascii="Gotham Book" w:hAnsi="Gotham Book"/>
          <w:sz w:val="20"/>
          <w:szCs w:val="20"/>
        </w:rPr>
        <w:t>473.1</w:t>
      </w:r>
      <w:r>
        <w:rPr>
          <w:rFonts w:ascii="Gotham Book" w:hAnsi="Gotham Book"/>
          <w:sz w:val="20"/>
          <w:szCs w:val="20"/>
        </w:rPr>
        <w:t xml:space="preserve"> miles de pesos, se</w:t>
      </w:r>
      <w:r w:rsidRPr="00C43E73">
        <w:rPr>
          <w:rFonts w:ascii="Gotham Book" w:hAnsi="Gotham Book"/>
          <w:sz w:val="20"/>
          <w:szCs w:val="20"/>
        </w:rPr>
        <w:t xml:space="preserve"> deriva</w:t>
      </w:r>
      <w:r>
        <w:rPr>
          <w:rFonts w:ascii="Gotham Book" w:hAnsi="Gotham Book"/>
          <w:sz w:val="20"/>
          <w:szCs w:val="20"/>
        </w:rPr>
        <w:t>n</w:t>
      </w:r>
      <w:r w:rsidRPr="00C43E73">
        <w:rPr>
          <w:rFonts w:ascii="Gotham Book" w:hAnsi="Gotham Book"/>
          <w:sz w:val="20"/>
          <w:szCs w:val="20"/>
        </w:rPr>
        <w:t xml:space="preserve"> de rendimientos por intereses financieros generados por las inversiones a corto plazo de las instituciones bancarias.</w:t>
      </w:r>
    </w:p>
    <w:p w:rsidR="004161D9" w:rsidRPr="00814A09" w:rsidRDefault="004161D9" w:rsidP="004161D9">
      <w:pPr>
        <w:jc w:val="both"/>
        <w:rPr>
          <w:rFonts w:ascii="Gotham Book" w:hAnsi="Gotham Book"/>
          <w:b/>
          <w:sz w:val="20"/>
          <w:szCs w:val="20"/>
        </w:rPr>
      </w:pPr>
      <w:r w:rsidRPr="00814A09">
        <w:rPr>
          <w:rFonts w:ascii="Gotham Book" w:hAnsi="Gotham Book"/>
          <w:b/>
          <w:sz w:val="20"/>
          <w:szCs w:val="20"/>
        </w:rPr>
        <w:t>Otros Ingresos y Beneficios Varios</w:t>
      </w:r>
    </w:p>
    <w:p w:rsidR="004161D9" w:rsidRPr="00C43E73" w:rsidRDefault="004161D9" w:rsidP="004161D9">
      <w:pPr>
        <w:jc w:val="both"/>
        <w:rPr>
          <w:rFonts w:ascii="Gotham Book" w:hAnsi="Gotham Book"/>
          <w:sz w:val="20"/>
          <w:szCs w:val="20"/>
        </w:rPr>
      </w:pPr>
      <w:r w:rsidRPr="00C43E73">
        <w:rPr>
          <w:rFonts w:ascii="Gotham Book" w:hAnsi="Gotham Book"/>
          <w:sz w:val="20"/>
          <w:szCs w:val="20"/>
        </w:rPr>
        <w:t>Se registran en aprovechamientos por las operaciones esporádicas como son venta de bases por concurso, reintegro de bases improcedentes, cancelación de pasivos e</w:t>
      </w:r>
      <w:r w:rsidR="003E716D">
        <w:rPr>
          <w:rFonts w:ascii="Gotham Book" w:hAnsi="Gotham Book"/>
          <w:sz w:val="20"/>
          <w:szCs w:val="20"/>
        </w:rPr>
        <w:t xml:space="preserve">ntre otros, por la cantidad de </w:t>
      </w:r>
      <w:r w:rsidRPr="00C43E73">
        <w:rPr>
          <w:rFonts w:ascii="Gotham Book" w:hAnsi="Gotham Book"/>
          <w:sz w:val="20"/>
          <w:szCs w:val="20"/>
        </w:rPr>
        <w:t>4</w:t>
      </w:r>
      <w:r w:rsidR="003E716D">
        <w:rPr>
          <w:rFonts w:ascii="Gotham Book" w:hAnsi="Gotham Book"/>
          <w:sz w:val="20"/>
          <w:szCs w:val="20"/>
        </w:rPr>
        <w:t xml:space="preserve"> millones </w:t>
      </w:r>
      <w:r w:rsidRPr="00C43E73">
        <w:rPr>
          <w:rFonts w:ascii="Gotham Book" w:hAnsi="Gotham Book"/>
          <w:sz w:val="20"/>
          <w:szCs w:val="20"/>
        </w:rPr>
        <w:t>637.3</w:t>
      </w:r>
      <w:r w:rsidR="003E716D">
        <w:rPr>
          <w:rFonts w:ascii="Gotham Book" w:hAnsi="Gotham Book"/>
          <w:sz w:val="20"/>
          <w:szCs w:val="20"/>
        </w:rPr>
        <w:t xml:space="preserve"> miles de pesos</w:t>
      </w:r>
      <w:r w:rsidRPr="00C43E73">
        <w:rPr>
          <w:rFonts w:ascii="Gotham Book" w:hAnsi="Gotham Book"/>
          <w:sz w:val="20"/>
          <w:szCs w:val="20"/>
        </w:rPr>
        <w:t>, más los ingresos por los intereses del RPC por 55.9</w:t>
      </w:r>
      <w:r w:rsidR="001F110B">
        <w:rPr>
          <w:rFonts w:ascii="Gotham Book" w:hAnsi="Gotham Book"/>
          <w:sz w:val="20"/>
          <w:szCs w:val="20"/>
        </w:rPr>
        <w:t xml:space="preserve"> miles de pesos.</w:t>
      </w:r>
    </w:p>
    <w:p w:rsidR="004161D9" w:rsidRDefault="004161D9" w:rsidP="004161D9">
      <w:pPr>
        <w:pStyle w:val="Prrafodelista"/>
        <w:ind w:left="1287"/>
        <w:jc w:val="both"/>
        <w:rPr>
          <w:rFonts w:ascii="Gotham Book" w:hAnsi="Gotham Book"/>
          <w:sz w:val="20"/>
          <w:szCs w:val="20"/>
        </w:rPr>
      </w:pPr>
    </w:p>
    <w:p w:rsidR="004161D9" w:rsidRPr="00917003" w:rsidRDefault="004161D9" w:rsidP="004161D9">
      <w:pPr>
        <w:jc w:val="both"/>
        <w:rPr>
          <w:rFonts w:ascii="Gotham Book" w:hAnsi="Gotham Book"/>
          <w:b/>
          <w:sz w:val="20"/>
          <w:szCs w:val="20"/>
        </w:rPr>
      </w:pPr>
      <w:r w:rsidRPr="00917003">
        <w:rPr>
          <w:rFonts w:ascii="Gotham Book" w:hAnsi="Gotham Book"/>
          <w:b/>
          <w:sz w:val="20"/>
          <w:szCs w:val="20"/>
        </w:rPr>
        <w:t>Ingresos Extraordinarios</w:t>
      </w:r>
    </w:p>
    <w:p w:rsidR="00E418BF" w:rsidRPr="00E418BF" w:rsidRDefault="004161D9" w:rsidP="00E418BF">
      <w:pPr>
        <w:jc w:val="both"/>
        <w:rPr>
          <w:rFonts w:ascii="Gotham Book" w:hAnsi="Gotham Book"/>
          <w:sz w:val="20"/>
          <w:szCs w:val="20"/>
        </w:rPr>
      </w:pPr>
      <w:r w:rsidRPr="00C43E73">
        <w:rPr>
          <w:rFonts w:ascii="Gotham Book" w:hAnsi="Gotham Book"/>
          <w:sz w:val="20"/>
          <w:szCs w:val="20"/>
        </w:rPr>
        <w:t>En el ejercicio fiscal 2016, se han ejercido 229</w:t>
      </w:r>
      <w:r w:rsidR="005F0098">
        <w:rPr>
          <w:rFonts w:ascii="Gotham Book" w:hAnsi="Gotham Book"/>
          <w:sz w:val="20"/>
          <w:szCs w:val="20"/>
        </w:rPr>
        <w:t xml:space="preserve"> millones </w:t>
      </w:r>
      <w:r w:rsidRPr="00C43E73">
        <w:rPr>
          <w:rFonts w:ascii="Gotham Book" w:hAnsi="Gotham Book"/>
          <w:sz w:val="20"/>
          <w:szCs w:val="20"/>
        </w:rPr>
        <w:t>628.4</w:t>
      </w:r>
      <w:r w:rsidR="005F0098">
        <w:rPr>
          <w:rFonts w:ascii="Gotham Book" w:hAnsi="Gotham Book"/>
          <w:sz w:val="20"/>
          <w:szCs w:val="20"/>
        </w:rPr>
        <w:t xml:space="preserve"> miles de pesos,</w:t>
      </w:r>
      <w:r w:rsidRPr="00C43E73">
        <w:rPr>
          <w:rFonts w:ascii="Gotham Book" w:hAnsi="Gotham Book"/>
          <w:sz w:val="20"/>
          <w:szCs w:val="20"/>
        </w:rPr>
        <w:t xml:space="preserve"> para la amortización de capital correspondiente a los pagos semestrales de los pagos por la emisión de los certificados bursátiles fiduciarios series “A”, “B” y </w:t>
      </w:r>
      <w:r w:rsidR="00EF238C" w:rsidRPr="00C43E73">
        <w:rPr>
          <w:rFonts w:ascii="Gotham Book" w:hAnsi="Gotham Book"/>
          <w:sz w:val="20"/>
          <w:szCs w:val="20"/>
        </w:rPr>
        <w:t>subordinada</w:t>
      </w:r>
      <w:r w:rsidRPr="00C43E73">
        <w:rPr>
          <w:rFonts w:ascii="Gotham Book" w:hAnsi="Gotham Book"/>
          <w:sz w:val="20"/>
          <w:szCs w:val="20"/>
        </w:rPr>
        <w:t xml:space="preserve"> “C”. Así mismo, 4</w:t>
      </w:r>
      <w:r w:rsidR="00414985">
        <w:rPr>
          <w:rFonts w:ascii="Gotham Book" w:hAnsi="Gotham Book"/>
          <w:sz w:val="20"/>
          <w:szCs w:val="20"/>
        </w:rPr>
        <w:t xml:space="preserve"> millones </w:t>
      </w:r>
      <w:r w:rsidRPr="00C43E73">
        <w:rPr>
          <w:rFonts w:ascii="Gotham Book" w:hAnsi="Gotham Book"/>
          <w:sz w:val="20"/>
          <w:szCs w:val="20"/>
        </w:rPr>
        <w:t>574.4</w:t>
      </w:r>
      <w:r w:rsidR="00414985">
        <w:rPr>
          <w:rFonts w:ascii="Gotham Book" w:hAnsi="Gotham Book"/>
          <w:sz w:val="20"/>
          <w:szCs w:val="20"/>
        </w:rPr>
        <w:t xml:space="preserve"> miles de pesos, </w:t>
      </w:r>
      <w:r w:rsidR="00414985" w:rsidRPr="00C43E73">
        <w:rPr>
          <w:rFonts w:ascii="Gotham Book" w:hAnsi="Gotham Book"/>
          <w:sz w:val="20"/>
          <w:szCs w:val="20"/>
        </w:rPr>
        <w:t>de</w:t>
      </w:r>
      <w:r w:rsidRPr="00C43E73">
        <w:rPr>
          <w:rFonts w:ascii="Gotham Book" w:hAnsi="Gotham Book"/>
          <w:sz w:val="20"/>
          <w:szCs w:val="20"/>
        </w:rPr>
        <w:t xml:space="preserve"> la subcuenta de modernización y $5,294.1 de los pasivos pendientes de liquidar al cierre del ejercicio.</w:t>
      </w:r>
    </w:p>
    <w:p w:rsidR="00EF238C" w:rsidRDefault="00EF238C" w:rsidP="004161D9">
      <w:pPr>
        <w:pStyle w:val="Texto"/>
        <w:spacing w:after="0" w:line="240" w:lineRule="exact"/>
        <w:ind w:firstLine="0"/>
        <w:rPr>
          <w:rFonts w:ascii="Gotham Book" w:hAnsi="Gotham Book"/>
          <w:sz w:val="20"/>
          <w:lang w:val="es-MX"/>
        </w:rPr>
      </w:pPr>
    </w:p>
    <w:p w:rsidR="004161D9" w:rsidRPr="009B2B3C" w:rsidRDefault="004161D9" w:rsidP="009B2B3C">
      <w:pPr>
        <w:pStyle w:val="Prrafodelista"/>
        <w:numPr>
          <w:ilvl w:val="0"/>
          <w:numId w:val="5"/>
        </w:numPr>
        <w:rPr>
          <w:rFonts w:ascii="Gotham Book" w:hAnsi="Gotham Book"/>
        </w:rPr>
      </w:pPr>
      <w:r w:rsidRPr="009B2B3C">
        <w:rPr>
          <w:rFonts w:ascii="Gotham Book" w:hAnsi="Gotham Book" w:cs="Arial"/>
          <w:b/>
          <w:sz w:val="20"/>
          <w:szCs w:val="20"/>
          <w:lang w:eastAsia="es-ES"/>
        </w:rPr>
        <w:t>Información sobre la Deuda y el Reporte Analítico de la Deuda</w:t>
      </w:r>
    </w:p>
    <w:p w:rsidR="004161D9" w:rsidRPr="0048314A" w:rsidRDefault="004161D9" w:rsidP="004161D9">
      <w:pPr>
        <w:jc w:val="both"/>
        <w:rPr>
          <w:rFonts w:ascii="Gotham Book" w:hAnsi="Gotham Book" w:cs="Arial"/>
          <w:sz w:val="12"/>
          <w:szCs w:val="20"/>
          <w:lang w:eastAsia="es-ES"/>
        </w:rPr>
      </w:pPr>
    </w:p>
    <w:p w:rsidR="004161D9" w:rsidRDefault="004161D9" w:rsidP="004161D9">
      <w:pPr>
        <w:jc w:val="both"/>
        <w:rPr>
          <w:rFonts w:ascii="Gotham Book" w:hAnsi="Gotham Book" w:cs="Arial"/>
          <w:sz w:val="20"/>
          <w:szCs w:val="20"/>
          <w:lang w:eastAsia="es-ES"/>
        </w:rPr>
      </w:pPr>
      <w:r w:rsidRPr="00E718F8">
        <w:rPr>
          <w:rFonts w:ascii="Gotham Book" w:hAnsi="Gotham Book" w:cs="Arial"/>
          <w:sz w:val="20"/>
          <w:szCs w:val="20"/>
          <w:lang w:eastAsia="es-ES"/>
        </w:rPr>
        <w:t>La operación del Fideicomiso de Cobranza se ha comportado de la siguiente forma, considerando el pago de los bonos de las Series “A”, “B” y la de la Serie Subordinada “C”, de este ejercicio de 2016:</w:t>
      </w:r>
    </w:p>
    <w:p w:rsidR="004161D9" w:rsidRDefault="004375B9" w:rsidP="004161D9">
      <w:pPr>
        <w:pStyle w:val="Prrafodelista"/>
        <w:ind w:left="644" w:hanging="644"/>
        <w:jc w:val="center"/>
        <w:rPr>
          <w:rFonts w:ascii="Gotham Book" w:hAnsi="Gotham Book" w:cs="Arial"/>
          <w:sz w:val="20"/>
          <w:szCs w:val="20"/>
          <w:lang w:eastAsia="es-ES"/>
        </w:rPr>
      </w:pPr>
      <w:r w:rsidRPr="00747063">
        <w:rPr>
          <w:noProof/>
        </w:rPr>
        <w:lastRenderedPageBreak/>
        <w:drawing>
          <wp:inline distT="0" distB="0" distL="0" distR="0">
            <wp:extent cx="6115050" cy="1433830"/>
            <wp:effectExtent l="0" t="0" r="0" b="0"/>
            <wp:docPr id="23"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5050" cy="1433830"/>
                    </a:xfrm>
                    <a:prstGeom prst="rect">
                      <a:avLst/>
                    </a:prstGeom>
                    <a:noFill/>
                    <a:ln>
                      <a:noFill/>
                    </a:ln>
                  </pic:spPr>
                </pic:pic>
              </a:graphicData>
            </a:graphic>
          </wp:inline>
        </w:drawing>
      </w:r>
    </w:p>
    <w:p w:rsidR="004161D9" w:rsidRPr="0048314A" w:rsidRDefault="004161D9" w:rsidP="004161D9">
      <w:pPr>
        <w:rPr>
          <w:rFonts w:ascii="Gotham Book" w:hAnsi="Gotham Book" w:cs="Arial"/>
          <w:sz w:val="4"/>
          <w:szCs w:val="20"/>
        </w:rPr>
      </w:pPr>
    </w:p>
    <w:p w:rsidR="004161D9" w:rsidRPr="007211F6" w:rsidRDefault="004161D9" w:rsidP="004161D9">
      <w:pPr>
        <w:rPr>
          <w:rFonts w:ascii="Gotham Book" w:hAnsi="Gotham Book" w:cs="Arial"/>
          <w:sz w:val="20"/>
          <w:szCs w:val="20"/>
        </w:rPr>
      </w:pPr>
      <w:r w:rsidRPr="007211F6">
        <w:rPr>
          <w:rFonts w:ascii="Gotham Book" w:hAnsi="Gotham Book" w:cs="Arial"/>
          <w:sz w:val="20"/>
          <w:szCs w:val="20"/>
        </w:rPr>
        <w:t xml:space="preserve">Los intereses pagados más la amortización de capital por los cupones programados </w:t>
      </w:r>
      <w:r>
        <w:rPr>
          <w:rFonts w:ascii="Gotham Book" w:hAnsi="Gotham Book" w:cs="Arial"/>
          <w:sz w:val="20"/>
          <w:szCs w:val="20"/>
        </w:rPr>
        <w:t>se observan en el siguiente cuadro</w:t>
      </w:r>
      <w:r w:rsidRPr="007211F6">
        <w:rPr>
          <w:rFonts w:ascii="Gotham Book" w:hAnsi="Gotham Book" w:cs="Arial"/>
          <w:sz w:val="20"/>
          <w:szCs w:val="20"/>
        </w:rPr>
        <w:t>:</w:t>
      </w:r>
    </w:p>
    <w:p w:rsidR="004161D9" w:rsidRPr="007211F6" w:rsidRDefault="004375B9" w:rsidP="00414985">
      <w:pPr>
        <w:rPr>
          <w:rFonts w:ascii="Gotham Book" w:hAnsi="Gotham Book" w:cs="Arial"/>
          <w:sz w:val="20"/>
          <w:szCs w:val="20"/>
        </w:rPr>
      </w:pPr>
      <w:r w:rsidRPr="00747063">
        <w:rPr>
          <w:noProof/>
          <w:lang w:eastAsia="es-MX"/>
        </w:rPr>
        <w:drawing>
          <wp:inline distT="0" distB="0" distL="0" distR="0">
            <wp:extent cx="6134100" cy="1426210"/>
            <wp:effectExtent l="0" t="0" r="0" b="2540"/>
            <wp:docPr id="22" name="Imagen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34100" cy="1426210"/>
                    </a:xfrm>
                    <a:prstGeom prst="rect">
                      <a:avLst/>
                    </a:prstGeom>
                    <a:noFill/>
                    <a:ln>
                      <a:noFill/>
                    </a:ln>
                  </pic:spPr>
                </pic:pic>
              </a:graphicData>
            </a:graphic>
          </wp:inline>
        </w:drawing>
      </w:r>
    </w:p>
    <w:p w:rsidR="004161D9" w:rsidRDefault="004161D9" w:rsidP="004161D9">
      <w:pPr>
        <w:jc w:val="both"/>
        <w:rPr>
          <w:rFonts w:ascii="Gotham Book" w:hAnsi="Gotham Book" w:cs="Arial"/>
          <w:sz w:val="20"/>
          <w:szCs w:val="20"/>
        </w:rPr>
      </w:pPr>
      <w:r>
        <w:rPr>
          <w:rFonts w:ascii="Gotham Book" w:hAnsi="Gotham Book" w:cs="Arial"/>
          <w:sz w:val="20"/>
          <w:szCs w:val="20"/>
        </w:rPr>
        <w:t>Las transferencias al</w:t>
      </w:r>
      <w:r w:rsidRPr="00E718F8">
        <w:rPr>
          <w:rFonts w:ascii="Gotham Book" w:hAnsi="Gotham Book" w:cs="Arial"/>
          <w:sz w:val="20"/>
          <w:szCs w:val="20"/>
        </w:rPr>
        <w:t xml:space="preserve"> Gobierno del Estado de México</w:t>
      </w:r>
      <w:r>
        <w:rPr>
          <w:rFonts w:ascii="Gotham Book" w:hAnsi="Gotham Book" w:cs="Arial"/>
          <w:sz w:val="20"/>
          <w:szCs w:val="20"/>
        </w:rPr>
        <w:t xml:space="preserve"> de</w:t>
      </w:r>
      <w:r w:rsidRPr="00E718F8">
        <w:rPr>
          <w:rFonts w:ascii="Gotham Book" w:hAnsi="Gotham Book" w:cs="Arial"/>
          <w:sz w:val="20"/>
          <w:szCs w:val="20"/>
        </w:rPr>
        <w:t xml:space="preserve"> los remanentes del Fideicomiso de Cobranza, más los intereses generados, se destinan</w:t>
      </w:r>
      <w:r>
        <w:rPr>
          <w:rFonts w:ascii="Gotham Book" w:hAnsi="Gotham Book" w:cs="Arial"/>
          <w:sz w:val="20"/>
          <w:szCs w:val="20"/>
        </w:rPr>
        <w:t xml:space="preserve"> a la inversión productiva</w:t>
      </w:r>
      <w:r w:rsidRPr="00E718F8">
        <w:rPr>
          <w:rFonts w:ascii="Gotham Book" w:hAnsi="Gotham Book" w:cs="Arial"/>
          <w:sz w:val="20"/>
          <w:szCs w:val="20"/>
        </w:rPr>
        <w:t xml:space="preserve"> de acuerdo a lo establecido en el contrato irrevocable No. 80615.</w:t>
      </w:r>
      <w:r>
        <w:rPr>
          <w:rFonts w:ascii="Gotham Book" w:hAnsi="Gotham Book" w:cs="Arial"/>
          <w:sz w:val="20"/>
          <w:szCs w:val="20"/>
        </w:rPr>
        <w:t xml:space="preserve"> Se han llevado a cabo como sigue:</w:t>
      </w:r>
    </w:p>
    <w:p w:rsidR="00414985" w:rsidRDefault="004375B9" w:rsidP="00E418BF">
      <w:pPr>
        <w:jc w:val="center"/>
        <w:rPr>
          <w:rFonts w:ascii="Gotham Book" w:hAnsi="Gotham Book" w:cs="Arial"/>
          <w:sz w:val="20"/>
          <w:szCs w:val="20"/>
        </w:rPr>
      </w:pPr>
      <w:r w:rsidRPr="00747063">
        <w:rPr>
          <w:noProof/>
          <w:lang w:eastAsia="es-MX"/>
        </w:rPr>
        <w:drawing>
          <wp:inline distT="0" distB="0" distL="0" distR="0">
            <wp:extent cx="3204210" cy="1960245"/>
            <wp:effectExtent l="0" t="0" r="0" b="1905"/>
            <wp:docPr id="2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04210" cy="1960245"/>
                    </a:xfrm>
                    <a:prstGeom prst="rect">
                      <a:avLst/>
                    </a:prstGeom>
                    <a:noFill/>
                    <a:ln>
                      <a:noFill/>
                    </a:ln>
                  </pic:spPr>
                </pic:pic>
              </a:graphicData>
            </a:graphic>
          </wp:inline>
        </w:drawing>
      </w:r>
    </w:p>
    <w:p w:rsidR="004161D9" w:rsidRDefault="004161D9" w:rsidP="004161D9">
      <w:pPr>
        <w:jc w:val="both"/>
        <w:rPr>
          <w:rFonts w:ascii="Gotham Book" w:hAnsi="Gotham Book" w:cs="Arial"/>
          <w:sz w:val="20"/>
          <w:szCs w:val="20"/>
        </w:rPr>
      </w:pPr>
      <w:r>
        <w:rPr>
          <w:rFonts w:ascii="Gotham Book" w:hAnsi="Gotham Book" w:cs="Arial"/>
          <w:sz w:val="20"/>
          <w:szCs w:val="20"/>
        </w:rPr>
        <w:t>Los remanentes de este ejercicio</w:t>
      </w:r>
      <w:r w:rsidR="00414985">
        <w:rPr>
          <w:rFonts w:ascii="Gotham Book" w:hAnsi="Gotham Book" w:cs="Arial"/>
          <w:sz w:val="20"/>
          <w:szCs w:val="20"/>
        </w:rPr>
        <w:t xml:space="preserve"> 2016, </w:t>
      </w:r>
      <w:r>
        <w:rPr>
          <w:rFonts w:ascii="Gotham Book" w:hAnsi="Gotham Book" w:cs="Arial"/>
          <w:sz w:val="20"/>
          <w:szCs w:val="20"/>
        </w:rPr>
        <w:t>fue</w:t>
      </w:r>
      <w:r w:rsidR="00414985">
        <w:rPr>
          <w:rFonts w:ascii="Gotham Book" w:hAnsi="Gotham Book" w:cs="Arial"/>
          <w:sz w:val="20"/>
          <w:szCs w:val="20"/>
        </w:rPr>
        <w:t>ron</w:t>
      </w:r>
      <w:r>
        <w:rPr>
          <w:rFonts w:ascii="Gotham Book" w:hAnsi="Gotham Book" w:cs="Arial"/>
          <w:sz w:val="20"/>
          <w:szCs w:val="20"/>
        </w:rPr>
        <w:t xml:space="preserve"> de 255 millones 476.7 miles de pesos.</w:t>
      </w:r>
    </w:p>
    <w:p w:rsidR="004161D9" w:rsidRDefault="004161D9" w:rsidP="004161D9">
      <w:pPr>
        <w:jc w:val="both"/>
        <w:rPr>
          <w:rFonts w:ascii="Gotham Book" w:hAnsi="Gotham Book" w:cs="Arial"/>
          <w:sz w:val="20"/>
          <w:szCs w:val="20"/>
        </w:rPr>
      </w:pPr>
      <w:r>
        <w:rPr>
          <w:rFonts w:ascii="Gotham Book" w:hAnsi="Gotham Book" w:cs="Arial"/>
          <w:sz w:val="20"/>
          <w:szCs w:val="20"/>
        </w:rPr>
        <w:t>Al mes actual el análisis de la deuda se integra de la siguiente manera:</w:t>
      </w:r>
    </w:p>
    <w:p w:rsidR="004161D9" w:rsidRDefault="004161D9" w:rsidP="004161D9">
      <w:pPr>
        <w:jc w:val="both"/>
        <w:rPr>
          <w:rFonts w:ascii="Gotham Book" w:hAnsi="Gotham Book" w:cs="Arial"/>
          <w:sz w:val="20"/>
          <w:szCs w:val="20"/>
        </w:rPr>
      </w:pPr>
    </w:p>
    <w:p w:rsidR="004161D9" w:rsidRDefault="004375B9" w:rsidP="004161D9">
      <w:pPr>
        <w:jc w:val="center"/>
        <w:rPr>
          <w:rFonts w:ascii="Gotham Book" w:hAnsi="Gotham Book" w:cs="Arial"/>
          <w:sz w:val="20"/>
          <w:szCs w:val="20"/>
        </w:rPr>
      </w:pPr>
      <w:r w:rsidRPr="00747063">
        <w:rPr>
          <w:noProof/>
          <w:lang w:eastAsia="es-MX"/>
        </w:rPr>
        <w:lastRenderedPageBreak/>
        <w:drawing>
          <wp:inline distT="0" distB="0" distL="0" distR="0">
            <wp:extent cx="6172200" cy="2165350"/>
            <wp:effectExtent l="0" t="0" r="0" b="6350"/>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72200" cy="2165350"/>
                    </a:xfrm>
                    <a:prstGeom prst="rect">
                      <a:avLst/>
                    </a:prstGeom>
                    <a:noFill/>
                    <a:ln>
                      <a:noFill/>
                    </a:ln>
                  </pic:spPr>
                </pic:pic>
              </a:graphicData>
            </a:graphic>
          </wp:inline>
        </w:drawing>
      </w:r>
    </w:p>
    <w:p w:rsidR="004161D9" w:rsidRDefault="004161D9" w:rsidP="004161D9">
      <w:pPr>
        <w:jc w:val="center"/>
        <w:rPr>
          <w:rFonts w:ascii="Gotham Book" w:hAnsi="Gotham Book" w:cs="Arial"/>
          <w:sz w:val="20"/>
          <w:szCs w:val="20"/>
        </w:rPr>
      </w:pPr>
    </w:p>
    <w:p w:rsidR="004161D9" w:rsidRPr="007211F6" w:rsidRDefault="004161D9" w:rsidP="004161D9">
      <w:pPr>
        <w:pStyle w:val="Prrafodelista"/>
        <w:numPr>
          <w:ilvl w:val="0"/>
          <w:numId w:val="5"/>
        </w:numPr>
        <w:jc w:val="both"/>
        <w:rPr>
          <w:rFonts w:ascii="Gotham Book" w:hAnsi="Gotham Book" w:cs="Arial"/>
          <w:b/>
          <w:sz w:val="20"/>
          <w:szCs w:val="20"/>
        </w:rPr>
      </w:pPr>
      <w:r w:rsidRPr="007211F6">
        <w:rPr>
          <w:rFonts w:ascii="Gotham Book" w:hAnsi="Gotham Book" w:cs="Arial"/>
          <w:b/>
          <w:sz w:val="20"/>
          <w:szCs w:val="20"/>
        </w:rPr>
        <w:t>Calificaciones otorgadas:</w:t>
      </w:r>
    </w:p>
    <w:p w:rsidR="004161D9" w:rsidRPr="007211F6" w:rsidRDefault="004161D9" w:rsidP="004161D9">
      <w:pPr>
        <w:pStyle w:val="Prrafodelista"/>
        <w:ind w:left="644"/>
        <w:jc w:val="both"/>
        <w:rPr>
          <w:rFonts w:ascii="Gotham Book" w:hAnsi="Gotham Book" w:cs="Arial"/>
          <w:b/>
          <w:sz w:val="20"/>
          <w:szCs w:val="20"/>
        </w:rPr>
      </w:pPr>
    </w:p>
    <w:p w:rsidR="004161D9" w:rsidRPr="003D7572" w:rsidRDefault="004161D9" w:rsidP="004161D9">
      <w:pPr>
        <w:jc w:val="both"/>
        <w:rPr>
          <w:rFonts w:ascii="Gotham Book" w:hAnsi="Gotham Book" w:cs="Arial"/>
          <w:sz w:val="20"/>
          <w:szCs w:val="20"/>
        </w:rPr>
      </w:pPr>
      <w:proofErr w:type="spellStart"/>
      <w:r w:rsidRPr="00E91DD4">
        <w:rPr>
          <w:rFonts w:ascii="Gotham Book" w:hAnsi="Gotham Book" w:cs="Arial"/>
          <w:sz w:val="20"/>
          <w:szCs w:val="20"/>
        </w:rPr>
        <w:t>Fitch</w:t>
      </w:r>
      <w:proofErr w:type="spellEnd"/>
      <w:r w:rsidRPr="00E91DD4">
        <w:rPr>
          <w:rFonts w:ascii="Gotham Book" w:hAnsi="Gotham Book" w:cs="Arial"/>
          <w:sz w:val="20"/>
          <w:szCs w:val="20"/>
        </w:rPr>
        <w:t xml:space="preserve"> Ratifica las Calificaciones del Instituto de la Función Re</w:t>
      </w:r>
      <w:r>
        <w:rPr>
          <w:rFonts w:ascii="Gotham Book" w:hAnsi="Gotham Book" w:cs="Arial"/>
          <w:sz w:val="20"/>
          <w:szCs w:val="20"/>
        </w:rPr>
        <w:t xml:space="preserve">gistral del Estado de México; </w:t>
      </w:r>
      <w:r w:rsidRPr="00E91DD4">
        <w:rPr>
          <w:rFonts w:ascii="Gotham Book" w:hAnsi="Gotham Book" w:cs="Arial"/>
          <w:sz w:val="20"/>
          <w:szCs w:val="20"/>
        </w:rPr>
        <w:t xml:space="preserve">Perspectiva es </w:t>
      </w:r>
      <w:r>
        <w:rPr>
          <w:rFonts w:ascii="Gotham Book" w:hAnsi="Gotham Book" w:cs="Arial"/>
          <w:sz w:val="20"/>
          <w:szCs w:val="20"/>
        </w:rPr>
        <w:t>Estable</w:t>
      </w:r>
      <w:r w:rsidRPr="00E91DD4">
        <w:rPr>
          <w:rFonts w:ascii="Gotham Book" w:hAnsi="Gotham Book" w:cs="Arial"/>
          <w:sz w:val="20"/>
          <w:szCs w:val="20"/>
        </w:rPr>
        <w:t>.</w:t>
      </w:r>
      <w:r w:rsidRPr="00EE15DB">
        <w:t xml:space="preserve"> </w:t>
      </w:r>
      <w:proofErr w:type="spellStart"/>
      <w:r w:rsidR="00B3251D">
        <w:rPr>
          <w:rFonts w:ascii="Gotham Book" w:hAnsi="Gotham Book" w:cs="Arial"/>
          <w:sz w:val="20"/>
          <w:szCs w:val="20"/>
        </w:rPr>
        <w:t>Fitch</w:t>
      </w:r>
      <w:proofErr w:type="spellEnd"/>
      <w:r w:rsidR="00B3251D">
        <w:rPr>
          <w:rFonts w:ascii="Gotham Book" w:hAnsi="Gotham Book" w:cs="Arial"/>
          <w:sz w:val="20"/>
          <w:szCs w:val="20"/>
        </w:rPr>
        <w:t xml:space="preserve"> Ratings - México, D.F. - Julio 29, 2016</w:t>
      </w:r>
      <w:r w:rsidRPr="003D7572">
        <w:rPr>
          <w:rFonts w:ascii="Gotham Book" w:hAnsi="Gotham Book" w:cs="Arial"/>
          <w:sz w:val="20"/>
          <w:szCs w:val="20"/>
        </w:rPr>
        <w:t>.</w:t>
      </w:r>
    </w:p>
    <w:p w:rsidR="004161D9" w:rsidRDefault="00921715" w:rsidP="004161D9">
      <w:pPr>
        <w:jc w:val="both"/>
        <w:rPr>
          <w:rFonts w:ascii="Gotham Book" w:hAnsi="Gotham Book" w:cs="Arial"/>
          <w:i/>
          <w:sz w:val="20"/>
          <w:szCs w:val="20"/>
        </w:rPr>
      </w:pPr>
      <w:hyperlink r:id="rId27" w:history="1">
        <w:r w:rsidR="004161D9" w:rsidRPr="00F31052">
          <w:rPr>
            <w:rStyle w:val="Hipervnculo"/>
            <w:rFonts w:ascii="Gotham Book" w:hAnsi="Gotham Book" w:cs="Arial"/>
            <w:i/>
            <w:sz w:val="20"/>
            <w:szCs w:val="20"/>
          </w:rPr>
          <w:t>https://www.bmv.com.mx/docs-pub/eventoca/eventoca_687740_2.pdf</w:t>
        </w:r>
      </w:hyperlink>
    </w:p>
    <w:p w:rsidR="004161D9" w:rsidRPr="00BD1B93" w:rsidRDefault="004161D9" w:rsidP="004161D9">
      <w:pPr>
        <w:jc w:val="both"/>
        <w:rPr>
          <w:rFonts w:ascii="Gotham Book" w:hAnsi="Gotham Book" w:cs="Arial"/>
          <w:sz w:val="20"/>
          <w:szCs w:val="20"/>
        </w:rPr>
      </w:pPr>
    </w:p>
    <w:tbl>
      <w:tblPr>
        <w:tblW w:w="10130" w:type="dxa"/>
        <w:tblCellSpacing w:w="15" w:type="dxa"/>
        <w:tblCellMar>
          <w:top w:w="15" w:type="dxa"/>
          <w:left w:w="15" w:type="dxa"/>
          <w:bottom w:w="15" w:type="dxa"/>
          <w:right w:w="15" w:type="dxa"/>
        </w:tblCellMar>
        <w:tblLook w:val="04A0" w:firstRow="1" w:lastRow="0" w:firstColumn="1" w:lastColumn="0" w:noHBand="0" w:noVBand="1"/>
      </w:tblPr>
      <w:tblGrid>
        <w:gridCol w:w="10130"/>
      </w:tblGrid>
      <w:tr w:rsidR="004161D9" w:rsidRPr="000C3EFA" w:rsidTr="009B1FE3">
        <w:trPr>
          <w:trHeight w:val="174"/>
          <w:tblCellSpacing w:w="15" w:type="dxa"/>
        </w:trPr>
        <w:tc>
          <w:tcPr>
            <w:tcW w:w="10070" w:type="dxa"/>
            <w:vAlign w:val="center"/>
            <w:hideMark/>
          </w:tcPr>
          <w:p w:rsidR="004161D9" w:rsidRPr="00FF36CD" w:rsidRDefault="004161D9" w:rsidP="009B1FE3">
            <w:pPr>
              <w:jc w:val="both"/>
              <w:rPr>
                <w:rFonts w:ascii="Gotham Book" w:eastAsia="Times New Roman" w:hAnsi="Gotham Book" w:cs="Arial"/>
                <w:sz w:val="20"/>
                <w:szCs w:val="20"/>
                <w:lang w:eastAsia="es-MX"/>
              </w:rPr>
            </w:pPr>
            <w:r w:rsidRPr="00256F70">
              <w:rPr>
                <w:rFonts w:ascii="Gotham Book" w:hAnsi="Gotham Book" w:cs="Arial"/>
                <w:sz w:val="20"/>
                <w:szCs w:val="20"/>
              </w:rPr>
              <w:t xml:space="preserve">Standard &amp; </w:t>
            </w:r>
            <w:proofErr w:type="spellStart"/>
            <w:r w:rsidRPr="00256F70">
              <w:rPr>
                <w:rFonts w:ascii="Gotham Book" w:hAnsi="Gotham Book" w:cs="Arial"/>
                <w:sz w:val="20"/>
                <w:szCs w:val="20"/>
              </w:rPr>
              <w:t>Poor's</w:t>
            </w:r>
            <w:proofErr w:type="spellEnd"/>
            <w:r w:rsidRPr="00256F70">
              <w:rPr>
                <w:rFonts w:ascii="Gotham Book" w:hAnsi="Gotham Book" w:cs="Arial"/>
                <w:sz w:val="20"/>
                <w:szCs w:val="20"/>
              </w:rPr>
              <w:t xml:space="preserve"> confirma calificaciones de '</w:t>
            </w:r>
            <w:proofErr w:type="spellStart"/>
            <w:r w:rsidRPr="00256F70">
              <w:rPr>
                <w:rFonts w:ascii="Gotham Book" w:hAnsi="Gotham Book" w:cs="Arial"/>
                <w:sz w:val="20"/>
                <w:szCs w:val="20"/>
              </w:rPr>
              <w:t>mxAAA</w:t>
            </w:r>
            <w:proofErr w:type="spellEnd"/>
            <w:r w:rsidRPr="00256F70">
              <w:rPr>
                <w:rFonts w:ascii="Gotham Book" w:hAnsi="Gotham Book" w:cs="Arial"/>
                <w:sz w:val="20"/>
                <w:szCs w:val="20"/>
              </w:rPr>
              <w:t xml:space="preserve">' de los certificados PROIN 10, PROIN 10-2 y del crédito del </w:t>
            </w:r>
            <w:proofErr w:type="spellStart"/>
            <w:r w:rsidRPr="00256F70">
              <w:rPr>
                <w:rFonts w:ascii="Gotham Book" w:hAnsi="Gotham Book" w:cs="Arial"/>
                <w:sz w:val="20"/>
                <w:szCs w:val="20"/>
              </w:rPr>
              <w:t>IFREM</w:t>
            </w:r>
            <w:proofErr w:type="spellEnd"/>
            <w:r w:rsidRPr="00256F70">
              <w:rPr>
                <w:rFonts w:ascii="Gotham Book" w:hAnsi="Gotham Book" w:cs="Arial"/>
                <w:sz w:val="20"/>
                <w:szCs w:val="20"/>
              </w:rPr>
              <w:t xml:space="preserve"> con </w:t>
            </w:r>
            <w:proofErr w:type="spellStart"/>
            <w:r w:rsidRPr="00256F70">
              <w:rPr>
                <w:rFonts w:ascii="Gotham Book" w:hAnsi="Gotham Book" w:cs="Arial"/>
                <w:sz w:val="20"/>
                <w:szCs w:val="20"/>
              </w:rPr>
              <w:t>Banobras</w:t>
            </w:r>
            <w:proofErr w:type="spellEnd"/>
            <w:r w:rsidRPr="00256F70">
              <w:rPr>
                <w:rFonts w:ascii="Gotham Book" w:hAnsi="Gotham Book" w:cs="Arial"/>
                <w:sz w:val="20"/>
                <w:szCs w:val="20"/>
              </w:rPr>
              <w:t xml:space="preserve">. </w:t>
            </w:r>
            <w:r w:rsidRPr="00FF36CD">
              <w:rPr>
                <w:rFonts w:ascii="Gotham Book" w:eastAsia="Times New Roman" w:hAnsi="Gotham Book" w:cs="Arial"/>
                <w:sz w:val="20"/>
                <w:szCs w:val="20"/>
                <w:lang w:eastAsia="es-MX"/>
              </w:rPr>
              <w:t xml:space="preserve">27 de Julio 2016. </w:t>
            </w:r>
          </w:p>
          <w:p w:rsidR="004161D9" w:rsidRDefault="00921715" w:rsidP="009B1FE3">
            <w:pPr>
              <w:jc w:val="both"/>
              <w:rPr>
                <w:rStyle w:val="Hipervnculo"/>
                <w:rFonts w:ascii="Gotham Book" w:hAnsi="Gotham Book" w:cs="Arial"/>
                <w:i/>
                <w:sz w:val="20"/>
                <w:szCs w:val="20"/>
              </w:rPr>
            </w:pPr>
            <w:hyperlink r:id="rId28" w:history="1">
              <w:r w:rsidR="004161D9" w:rsidRPr="00F31052">
                <w:rPr>
                  <w:rStyle w:val="Hipervnculo"/>
                  <w:rFonts w:ascii="Gotham Book" w:hAnsi="Gotham Book" w:cs="Arial"/>
                  <w:i/>
                  <w:sz w:val="20"/>
                  <w:szCs w:val="20"/>
                </w:rPr>
                <w:t>https://www.bmv.com.mx/docs-pub/eventoca/eventoca_686666_2.pdf</w:t>
              </w:r>
            </w:hyperlink>
          </w:p>
          <w:p w:rsidR="004161D9" w:rsidRPr="000C00C6" w:rsidRDefault="004161D9" w:rsidP="009B1FE3">
            <w:pPr>
              <w:jc w:val="both"/>
              <w:rPr>
                <w:rStyle w:val="Hipervnculo"/>
                <w:rFonts w:ascii="Gotham Book" w:hAnsi="Gotham Book" w:cs="Arial"/>
                <w:i/>
                <w:sz w:val="16"/>
                <w:szCs w:val="20"/>
              </w:rPr>
            </w:pPr>
          </w:p>
          <w:p w:rsidR="004161D9" w:rsidRPr="000C00C6" w:rsidRDefault="004161D9" w:rsidP="009B1FE3">
            <w:pPr>
              <w:pStyle w:val="Prrafodelista"/>
              <w:numPr>
                <w:ilvl w:val="0"/>
                <w:numId w:val="5"/>
              </w:numPr>
              <w:ind w:left="567" w:hanging="567"/>
              <w:jc w:val="both"/>
              <w:rPr>
                <w:rFonts w:ascii="Gotham Book" w:hAnsi="Gotham Book"/>
                <w:b/>
                <w:sz w:val="20"/>
              </w:rPr>
            </w:pPr>
            <w:r w:rsidRPr="000C00C6">
              <w:rPr>
                <w:rFonts w:ascii="Gotham Book" w:hAnsi="Gotham Book"/>
                <w:b/>
                <w:sz w:val="20"/>
              </w:rPr>
              <w:t>Proceso de Mejora</w:t>
            </w:r>
          </w:p>
          <w:p w:rsidR="004161D9" w:rsidRDefault="004161D9" w:rsidP="009B1FE3">
            <w:pPr>
              <w:spacing w:before="60" w:after="40" w:line="288" w:lineRule="auto"/>
              <w:ind w:left="-45"/>
              <w:jc w:val="both"/>
              <w:rPr>
                <w:rFonts w:ascii="Gotham Book" w:hAnsi="Gotham Book"/>
                <w:sz w:val="20"/>
              </w:rPr>
            </w:pPr>
            <w:r w:rsidRPr="000C00C6">
              <w:rPr>
                <w:rFonts w:ascii="Gotham Book" w:hAnsi="Gotham Book"/>
                <w:sz w:val="20"/>
              </w:rPr>
              <w:t>El Instituto se certificó bajo la norma ISO 9001:2015, en el mes de n</w:t>
            </w:r>
            <w:r>
              <w:rPr>
                <w:rFonts w:ascii="Gotham Book" w:hAnsi="Gotham Book"/>
                <w:sz w:val="20"/>
              </w:rPr>
              <w:t>oviembre de 2016, se encuentra i</w:t>
            </w:r>
            <w:r w:rsidRPr="000C00C6">
              <w:rPr>
                <w:rFonts w:ascii="Gotham Book" w:hAnsi="Gotham Book"/>
                <w:sz w:val="20"/>
              </w:rPr>
              <w:t>nmerso en el proceso de mejora continua y sigue modernizando sus procesos.</w:t>
            </w:r>
          </w:p>
          <w:p w:rsidR="004161D9" w:rsidRDefault="004161D9" w:rsidP="009B1FE3">
            <w:pPr>
              <w:spacing w:before="60" w:after="40" w:line="288" w:lineRule="auto"/>
              <w:ind w:left="720"/>
              <w:jc w:val="both"/>
              <w:rPr>
                <w:rFonts w:ascii="Gotham Book" w:hAnsi="Gotham Book"/>
                <w:sz w:val="20"/>
              </w:rPr>
            </w:pPr>
          </w:p>
          <w:p w:rsidR="004161D9" w:rsidRPr="000C00C6" w:rsidRDefault="004161D9" w:rsidP="009B1FE3">
            <w:pPr>
              <w:pStyle w:val="Prrafodelista"/>
              <w:numPr>
                <w:ilvl w:val="0"/>
                <w:numId w:val="5"/>
              </w:numPr>
              <w:ind w:left="567" w:hanging="567"/>
              <w:jc w:val="both"/>
              <w:rPr>
                <w:rFonts w:ascii="Gotham Book" w:hAnsi="Gotham Book"/>
                <w:b/>
                <w:sz w:val="20"/>
              </w:rPr>
            </w:pPr>
            <w:r w:rsidRPr="000C00C6">
              <w:rPr>
                <w:rFonts w:ascii="Gotham Book" w:hAnsi="Gotham Book"/>
                <w:b/>
                <w:sz w:val="20"/>
              </w:rPr>
              <w:t>Información por Segmentos</w:t>
            </w:r>
          </w:p>
          <w:p w:rsidR="004161D9" w:rsidRPr="000C00C6" w:rsidRDefault="004161D9" w:rsidP="009B1FE3">
            <w:pPr>
              <w:jc w:val="both"/>
              <w:rPr>
                <w:rFonts w:ascii="Gotham Book" w:hAnsi="Gotham Book"/>
                <w:bCs/>
                <w:sz w:val="20"/>
              </w:rPr>
            </w:pPr>
          </w:p>
          <w:p w:rsidR="004161D9" w:rsidRPr="000C00C6" w:rsidRDefault="004161D9" w:rsidP="009B1FE3">
            <w:pPr>
              <w:jc w:val="both"/>
              <w:rPr>
                <w:rFonts w:ascii="Gotham Book" w:hAnsi="Gotham Book"/>
                <w:bCs/>
                <w:sz w:val="20"/>
              </w:rPr>
            </w:pPr>
            <w:r w:rsidRPr="000C00C6">
              <w:rPr>
                <w:rFonts w:ascii="Gotham Book" w:hAnsi="Gotham Book"/>
                <w:bCs/>
                <w:sz w:val="20"/>
              </w:rPr>
              <w:t>El Instituto no cuenta con información por segmentos.</w:t>
            </w:r>
          </w:p>
          <w:p w:rsidR="004161D9" w:rsidRPr="000C00C6" w:rsidRDefault="004161D9" w:rsidP="009B1FE3">
            <w:pPr>
              <w:jc w:val="both"/>
              <w:rPr>
                <w:rFonts w:ascii="Gotham Book" w:hAnsi="Gotham Book"/>
                <w:bCs/>
                <w:sz w:val="20"/>
              </w:rPr>
            </w:pPr>
          </w:p>
          <w:p w:rsidR="004161D9" w:rsidRPr="000C00C6" w:rsidRDefault="004161D9" w:rsidP="009B1FE3">
            <w:pPr>
              <w:pStyle w:val="Prrafodelista"/>
              <w:numPr>
                <w:ilvl w:val="0"/>
                <w:numId w:val="5"/>
              </w:numPr>
              <w:ind w:left="567" w:hanging="567"/>
              <w:jc w:val="both"/>
              <w:rPr>
                <w:rFonts w:ascii="Gotham Book" w:hAnsi="Gotham Book"/>
                <w:b/>
                <w:sz w:val="20"/>
              </w:rPr>
            </w:pPr>
            <w:r w:rsidRPr="000C00C6">
              <w:rPr>
                <w:rFonts w:ascii="Gotham Book" w:hAnsi="Gotham Book"/>
                <w:b/>
                <w:sz w:val="20"/>
              </w:rPr>
              <w:t>Eventos Posteriores al Cierre</w:t>
            </w:r>
          </w:p>
          <w:p w:rsidR="004161D9" w:rsidRPr="000C00C6" w:rsidRDefault="004161D9" w:rsidP="009B1FE3">
            <w:pPr>
              <w:ind w:left="567"/>
              <w:jc w:val="both"/>
              <w:outlineLvl w:val="0"/>
              <w:rPr>
                <w:rFonts w:ascii="Gotham Book" w:hAnsi="Gotham Book"/>
                <w:b/>
                <w:sz w:val="20"/>
              </w:rPr>
            </w:pPr>
          </w:p>
          <w:p w:rsidR="004161D9" w:rsidRDefault="004161D9" w:rsidP="009B1FE3">
            <w:pPr>
              <w:jc w:val="both"/>
              <w:rPr>
                <w:rFonts w:ascii="Gotham Book" w:hAnsi="Gotham Book"/>
                <w:sz w:val="20"/>
              </w:rPr>
            </w:pPr>
            <w:r w:rsidRPr="000C00C6">
              <w:rPr>
                <w:rFonts w:ascii="Gotham Book" w:hAnsi="Gotham Book"/>
                <w:sz w:val="20"/>
              </w:rPr>
              <w:t>El Instituto no presenta eventos posteriores al cierre que pudieran tener un efecto importante en su situación financiera y re</w:t>
            </w:r>
            <w:r w:rsidR="00414985">
              <w:rPr>
                <w:rFonts w:ascii="Gotham Book" w:hAnsi="Gotham Book"/>
                <w:sz w:val="20"/>
              </w:rPr>
              <w:t xml:space="preserve">sultados de operación futuros. </w:t>
            </w:r>
          </w:p>
          <w:p w:rsidR="009B2B3C" w:rsidRDefault="009B2B3C" w:rsidP="009B1FE3">
            <w:pPr>
              <w:jc w:val="both"/>
              <w:rPr>
                <w:rFonts w:ascii="Gotham Book" w:hAnsi="Gotham Book"/>
                <w:sz w:val="20"/>
              </w:rPr>
            </w:pPr>
          </w:p>
          <w:p w:rsidR="009B2B3C" w:rsidRPr="00414985" w:rsidRDefault="009B2B3C" w:rsidP="009B1FE3">
            <w:pPr>
              <w:jc w:val="both"/>
              <w:rPr>
                <w:rFonts w:ascii="Gotham Book" w:hAnsi="Gotham Book"/>
                <w:sz w:val="20"/>
              </w:rPr>
            </w:pPr>
          </w:p>
        </w:tc>
      </w:tr>
    </w:tbl>
    <w:p w:rsidR="004161D9" w:rsidRPr="007211F6" w:rsidRDefault="004161D9" w:rsidP="004161D9">
      <w:pPr>
        <w:pStyle w:val="Prrafodelista"/>
        <w:numPr>
          <w:ilvl w:val="0"/>
          <w:numId w:val="5"/>
        </w:numPr>
        <w:jc w:val="both"/>
        <w:rPr>
          <w:rFonts w:ascii="Gotham Book" w:hAnsi="Gotham Book" w:cs="Arial"/>
          <w:sz w:val="20"/>
          <w:szCs w:val="20"/>
        </w:rPr>
      </w:pPr>
      <w:r w:rsidRPr="007211F6">
        <w:rPr>
          <w:rFonts w:ascii="Gotham Book" w:hAnsi="Gotham Book" w:cs="Arial"/>
          <w:b/>
          <w:sz w:val="20"/>
          <w:szCs w:val="20"/>
        </w:rPr>
        <w:lastRenderedPageBreak/>
        <w:t>Partes Relacionadas</w:t>
      </w:r>
    </w:p>
    <w:p w:rsidR="004161D9" w:rsidRPr="007211F6" w:rsidRDefault="004161D9" w:rsidP="004161D9">
      <w:pPr>
        <w:pStyle w:val="Prrafodelista"/>
        <w:ind w:left="644"/>
        <w:jc w:val="both"/>
        <w:rPr>
          <w:rFonts w:ascii="Gotham Book" w:hAnsi="Gotham Book" w:cs="Arial"/>
          <w:b/>
          <w:sz w:val="20"/>
          <w:szCs w:val="20"/>
        </w:rPr>
      </w:pPr>
    </w:p>
    <w:p w:rsidR="004161D9" w:rsidRPr="00E91DD4" w:rsidRDefault="004161D9" w:rsidP="004161D9">
      <w:pPr>
        <w:jc w:val="both"/>
        <w:rPr>
          <w:rFonts w:ascii="Gotham Book" w:hAnsi="Gotham Book" w:cs="Arial"/>
          <w:sz w:val="20"/>
          <w:szCs w:val="20"/>
        </w:rPr>
      </w:pPr>
      <w:r w:rsidRPr="00E91DD4">
        <w:rPr>
          <w:rFonts w:ascii="Gotham Book" w:hAnsi="Gotham Book" w:cs="Arial"/>
          <w:sz w:val="20"/>
          <w:szCs w:val="20"/>
        </w:rPr>
        <w:t>No existen partes relacionadas que pudieran ejercer influencia significativa sobre la toma de decisiones financieras y operativas en este Instituto.</w:t>
      </w:r>
    </w:p>
    <w:p w:rsidR="004161D9" w:rsidRDefault="004161D9" w:rsidP="004161D9">
      <w:pPr>
        <w:pStyle w:val="Prrafodelista"/>
        <w:ind w:left="644"/>
        <w:jc w:val="both"/>
        <w:rPr>
          <w:rFonts w:ascii="Gotham Book" w:hAnsi="Gotham Book" w:cs="Arial"/>
          <w:sz w:val="20"/>
          <w:szCs w:val="20"/>
        </w:rPr>
      </w:pPr>
    </w:p>
    <w:p w:rsidR="004161D9" w:rsidRPr="007211F6" w:rsidRDefault="004161D9" w:rsidP="004161D9">
      <w:pPr>
        <w:pStyle w:val="Prrafodelista"/>
        <w:numPr>
          <w:ilvl w:val="0"/>
          <w:numId w:val="5"/>
        </w:numPr>
        <w:jc w:val="both"/>
        <w:rPr>
          <w:rFonts w:ascii="Gotham Book" w:hAnsi="Gotham Book" w:cs="Arial"/>
          <w:b/>
          <w:sz w:val="20"/>
          <w:szCs w:val="20"/>
        </w:rPr>
      </w:pPr>
      <w:r w:rsidRPr="007211F6">
        <w:rPr>
          <w:rFonts w:ascii="Gotham Book" w:hAnsi="Gotham Book" w:cs="Arial"/>
          <w:b/>
          <w:sz w:val="20"/>
          <w:szCs w:val="20"/>
        </w:rPr>
        <w:t xml:space="preserve">Responsabilidad Sobre la Presentación Razonable de los Estados Financieros </w:t>
      </w:r>
    </w:p>
    <w:p w:rsidR="004161D9" w:rsidRPr="007211F6" w:rsidRDefault="004161D9" w:rsidP="004161D9">
      <w:pPr>
        <w:pStyle w:val="Prrafodelista"/>
        <w:ind w:left="644"/>
        <w:jc w:val="both"/>
        <w:rPr>
          <w:rFonts w:ascii="Gotham Book" w:hAnsi="Gotham Book" w:cs="Arial"/>
          <w:b/>
          <w:sz w:val="20"/>
          <w:szCs w:val="20"/>
        </w:rPr>
      </w:pPr>
    </w:p>
    <w:p w:rsidR="004161D9" w:rsidRPr="00E91DD4" w:rsidRDefault="004161D9" w:rsidP="004161D9">
      <w:pPr>
        <w:jc w:val="both"/>
        <w:rPr>
          <w:rFonts w:ascii="Gotham Book" w:hAnsi="Gotham Book" w:cs="Arial"/>
          <w:sz w:val="20"/>
          <w:szCs w:val="20"/>
        </w:rPr>
      </w:pPr>
      <w:r w:rsidRPr="00E91DD4">
        <w:rPr>
          <w:rFonts w:ascii="Gotham Book" w:hAnsi="Gotham Book" w:cs="Arial"/>
          <w:sz w:val="20"/>
          <w:szCs w:val="20"/>
        </w:rPr>
        <w:t>“Bajo protesta de decir verdad declaramos que los Estados Financieros y sus Notas, son razonablemente correctos y son responsabilidad del emisor”.</w:t>
      </w:r>
    </w:p>
    <w:p w:rsidR="004161D9" w:rsidRDefault="004161D9" w:rsidP="004161D9">
      <w:pPr>
        <w:pStyle w:val="Prrafodelista"/>
        <w:ind w:left="644"/>
        <w:jc w:val="both"/>
        <w:rPr>
          <w:rFonts w:ascii="Gotham Book" w:hAnsi="Gotham Book" w:cs="Arial"/>
          <w:sz w:val="20"/>
          <w:szCs w:val="20"/>
        </w:rPr>
      </w:pPr>
    </w:p>
    <w:p w:rsidR="004161D9" w:rsidRDefault="004161D9" w:rsidP="004161D9">
      <w:pPr>
        <w:pStyle w:val="Prrafodelista"/>
        <w:ind w:left="644"/>
        <w:jc w:val="both"/>
        <w:rPr>
          <w:rFonts w:ascii="Gotham Book" w:hAnsi="Gotham Book" w:cs="Arial"/>
          <w:sz w:val="20"/>
          <w:szCs w:val="20"/>
        </w:rPr>
      </w:pPr>
    </w:p>
    <w:p w:rsidR="004161D9" w:rsidRDefault="004161D9" w:rsidP="004161D9">
      <w:pPr>
        <w:pStyle w:val="Prrafodelista"/>
        <w:tabs>
          <w:tab w:val="left" w:pos="3994"/>
        </w:tabs>
        <w:ind w:left="2160"/>
        <w:jc w:val="both"/>
        <w:rPr>
          <w:rFonts w:ascii="Gotham Book" w:hAnsi="Gotham Book" w:cs="Arial"/>
          <w:sz w:val="20"/>
          <w:szCs w:val="20"/>
        </w:rPr>
      </w:pPr>
    </w:p>
    <w:p w:rsidR="004161D9" w:rsidRPr="00AC5F93" w:rsidRDefault="004161D9" w:rsidP="004161D9">
      <w:pPr>
        <w:pStyle w:val="Prrafodelista"/>
        <w:tabs>
          <w:tab w:val="left" w:pos="3994"/>
        </w:tabs>
        <w:ind w:left="2160"/>
        <w:rPr>
          <w:rFonts w:ascii="Gotham Book" w:hAnsi="Gotham Book" w:cs="Arial"/>
          <w:sz w:val="20"/>
          <w:szCs w:val="20"/>
        </w:rPr>
      </w:pPr>
      <w:r>
        <w:rPr>
          <w:rFonts w:ascii="Gotham Book" w:hAnsi="Gotham Book" w:cs="Arial"/>
          <w:b/>
          <w:sz w:val="20"/>
          <w:szCs w:val="20"/>
        </w:rPr>
        <w:t xml:space="preserve">                                       </w:t>
      </w:r>
      <w:r w:rsidRPr="00AC5F93">
        <w:rPr>
          <w:rFonts w:ascii="Gotham Book" w:hAnsi="Gotham Book" w:cs="Arial"/>
          <w:b/>
          <w:sz w:val="20"/>
          <w:szCs w:val="20"/>
        </w:rPr>
        <w:t>Firmas:</w:t>
      </w:r>
    </w:p>
    <w:p w:rsidR="004161D9" w:rsidRPr="007211F6" w:rsidRDefault="004161D9" w:rsidP="004161D9">
      <w:pPr>
        <w:jc w:val="center"/>
        <w:outlineLvl w:val="0"/>
        <w:rPr>
          <w:rFonts w:ascii="Gotham Book" w:hAnsi="Gotham Book" w:cs="Arial"/>
          <w:b/>
          <w:sz w:val="20"/>
          <w:szCs w:val="20"/>
        </w:rPr>
      </w:pPr>
    </w:p>
    <w:tbl>
      <w:tblPr>
        <w:tblW w:w="10134" w:type="dxa"/>
        <w:tblLook w:val="04A0" w:firstRow="1" w:lastRow="0" w:firstColumn="1" w:lastColumn="0" w:noHBand="0" w:noVBand="1"/>
      </w:tblPr>
      <w:tblGrid>
        <w:gridCol w:w="5211"/>
        <w:gridCol w:w="4923"/>
      </w:tblGrid>
      <w:tr w:rsidR="004161D9" w:rsidRPr="00D32985" w:rsidTr="009B1FE3">
        <w:trPr>
          <w:trHeight w:val="2198"/>
        </w:trPr>
        <w:tc>
          <w:tcPr>
            <w:tcW w:w="5211" w:type="dxa"/>
            <w:shd w:val="clear" w:color="auto" w:fill="auto"/>
          </w:tcPr>
          <w:p w:rsidR="004161D9" w:rsidRPr="007211F6" w:rsidRDefault="004161D9" w:rsidP="009B1FE3">
            <w:pPr>
              <w:jc w:val="center"/>
              <w:rPr>
                <w:rFonts w:ascii="Gotham Book" w:hAnsi="Gotham Book" w:cs="Arial"/>
                <w:sz w:val="20"/>
                <w:szCs w:val="20"/>
              </w:rPr>
            </w:pPr>
          </w:p>
          <w:p w:rsidR="004161D9" w:rsidRPr="007211F6" w:rsidRDefault="004161D9" w:rsidP="009B1FE3">
            <w:pPr>
              <w:rPr>
                <w:rFonts w:ascii="Gotham Book" w:hAnsi="Gotham Book" w:cs="Arial"/>
                <w:sz w:val="20"/>
                <w:szCs w:val="20"/>
              </w:rPr>
            </w:pPr>
            <w:r w:rsidRPr="007211F6">
              <w:rPr>
                <w:rFonts w:ascii="Gotham Book" w:hAnsi="Gotham Book" w:cs="Arial"/>
                <w:b/>
                <w:sz w:val="20"/>
                <w:szCs w:val="20"/>
              </w:rPr>
              <w:t xml:space="preserve">                       </w:t>
            </w:r>
          </w:p>
          <w:p w:rsidR="004161D9" w:rsidRPr="007211F6" w:rsidRDefault="004161D9" w:rsidP="009B1FE3">
            <w:pPr>
              <w:jc w:val="center"/>
              <w:rPr>
                <w:rFonts w:ascii="Gotham Book" w:hAnsi="Gotham Book" w:cs="Arial"/>
                <w:sz w:val="20"/>
                <w:szCs w:val="20"/>
              </w:rPr>
            </w:pPr>
          </w:p>
          <w:p w:rsidR="004161D9" w:rsidRPr="007211F6" w:rsidRDefault="004161D9" w:rsidP="009B1FE3">
            <w:pPr>
              <w:jc w:val="center"/>
              <w:rPr>
                <w:rFonts w:ascii="Gotham Book" w:hAnsi="Gotham Book" w:cs="Arial"/>
                <w:sz w:val="20"/>
                <w:szCs w:val="20"/>
              </w:rPr>
            </w:pPr>
          </w:p>
          <w:p w:rsidR="004161D9" w:rsidRPr="007211F6" w:rsidRDefault="004161D9" w:rsidP="009B1FE3">
            <w:pPr>
              <w:jc w:val="center"/>
              <w:rPr>
                <w:rFonts w:ascii="Gotham Book" w:hAnsi="Gotham Book" w:cs="Arial"/>
                <w:sz w:val="20"/>
                <w:szCs w:val="20"/>
              </w:rPr>
            </w:pPr>
            <w:r w:rsidRPr="007211F6">
              <w:rPr>
                <w:rFonts w:ascii="Gotham Book" w:hAnsi="Gotham Book" w:cs="Arial"/>
                <w:sz w:val="20"/>
                <w:szCs w:val="20"/>
              </w:rPr>
              <w:t>________________________________</w:t>
            </w:r>
          </w:p>
          <w:p w:rsidR="004161D9" w:rsidRDefault="004161D9" w:rsidP="009B1FE3">
            <w:pPr>
              <w:jc w:val="center"/>
              <w:rPr>
                <w:rFonts w:ascii="Gotham Book" w:hAnsi="Gotham Book" w:cs="Arial"/>
                <w:sz w:val="20"/>
                <w:szCs w:val="20"/>
              </w:rPr>
            </w:pPr>
            <w:r w:rsidRPr="007211F6">
              <w:rPr>
                <w:rFonts w:ascii="Gotham Book" w:hAnsi="Gotham Book" w:cs="Arial"/>
                <w:sz w:val="20"/>
                <w:szCs w:val="20"/>
              </w:rPr>
              <w:t>M. en D. Tania Lorena Lugo Paz</w:t>
            </w:r>
          </w:p>
          <w:p w:rsidR="004161D9" w:rsidRPr="007211F6" w:rsidRDefault="004161D9" w:rsidP="009B1FE3">
            <w:pPr>
              <w:jc w:val="center"/>
              <w:rPr>
                <w:rFonts w:ascii="Gotham Book" w:hAnsi="Gotham Book" w:cs="Arial"/>
                <w:sz w:val="20"/>
                <w:szCs w:val="20"/>
              </w:rPr>
            </w:pPr>
            <w:r w:rsidRPr="007211F6">
              <w:rPr>
                <w:rFonts w:ascii="Gotham Book" w:hAnsi="Gotham Book" w:cs="Arial"/>
                <w:b/>
                <w:sz w:val="20"/>
                <w:szCs w:val="20"/>
              </w:rPr>
              <w:t>Directora General</w:t>
            </w:r>
            <w:r w:rsidRPr="007211F6">
              <w:rPr>
                <w:rFonts w:ascii="Gotham Book" w:hAnsi="Gotham Book" w:cs="Arial"/>
                <w:sz w:val="20"/>
                <w:szCs w:val="20"/>
              </w:rPr>
              <w:t xml:space="preserve">                                                                  </w:t>
            </w:r>
          </w:p>
        </w:tc>
        <w:tc>
          <w:tcPr>
            <w:tcW w:w="4923" w:type="dxa"/>
            <w:shd w:val="clear" w:color="auto" w:fill="auto"/>
          </w:tcPr>
          <w:p w:rsidR="004161D9" w:rsidRPr="007211F6" w:rsidRDefault="004161D9" w:rsidP="009B1FE3">
            <w:pPr>
              <w:jc w:val="center"/>
              <w:rPr>
                <w:rFonts w:ascii="Gotham Book" w:hAnsi="Gotham Book" w:cs="Arial"/>
                <w:sz w:val="20"/>
                <w:szCs w:val="20"/>
              </w:rPr>
            </w:pPr>
          </w:p>
          <w:p w:rsidR="004161D9" w:rsidRPr="007211F6" w:rsidRDefault="004161D9" w:rsidP="009B1FE3">
            <w:pPr>
              <w:rPr>
                <w:rFonts w:ascii="Gotham Book" w:hAnsi="Gotham Book" w:cs="Arial"/>
                <w:sz w:val="20"/>
                <w:szCs w:val="20"/>
              </w:rPr>
            </w:pPr>
          </w:p>
          <w:p w:rsidR="004161D9" w:rsidRDefault="004161D9" w:rsidP="009B1FE3">
            <w:pPr>
              <w:jc w:val="center"/>
              <w:rPr>
                <w:rFonts w:ascii="Gotham Book" w:hAnsi="Gotham Book" w:cs="Arial"/>
                <w:sz w:val="20"/>
                <w:szCs w:val="20"/>
              </w:rPr>
            </w:pPr>
          </w:p>
          <w:p w:rsidR="004161D9" w:rsidRPr="007211F6" w:rsidRDefault="004161D9" w:rsidP="009B1FE3">
            <w:pPr>
              <w:jc w:val="center"/>
              <w:rPr>
                <w:rFonts w:ascii="Gotham Book" w:hAnsi="Gotham Book" w:cs="Arial"/>
                <w:sz w:val="20"/>
                <w:szCs w:val="20"/>
              </w:rPr>
            </w:pPr>
          </w:p>
          <w:p w:rsidR="004161D9" w:rsidRPr="007211F6" w:rsidRDefault="004161D9" w:rsidP="009B1FE3">
            <w:pPr>
              <w:jc w:val="center"/>
              <w:rPr>
                <w:rFonts w:ascii="Gotham Book" w:hAnsi="Gotham Book" w:cs="Arial"/>
                <w:sz w:val="20"/>
                <w:szCs w:val="20"/>
              </w:rPr>
            </w:pPr>
            <w:r w:rsidRPr="007211F6">
              <w:rPr>
                <w:rFonts w:ascii="Gotham Book" w:hAnsi="Gotham Book" w:cs="Arial"/>
                <w:sz w:val="20"/>
                <w:szCs w:val="20"/>
              </w:rPr>
              <w:t>________________________________</w:t>
            </w:r>
          </w:p>
          <w:p w:rsidR="004161D9" w:rsidRDefault="004161D9" w:rsidP="009B1FE3">
            <w:pPr>
              <w:ind w:left="544" w:hanging="261"/>
              <w:jc w:val="center"/>
              <w:rPr>
                <w:rFonts w:ascii="Gotham Book" w:hAnsi="Gotham Book" w:cs="Arial"/>
                <w:sz w:val="20"/>
                <w:szCs w:val="20"/>
              </w:rPr>
            </w:pPr>
            <w:r w:rsidRPr="007211F6">
              <w:rPr>
                <w:rFonts w:ascii="Gotham Book" w:hAnsi="Gotham Book" w:cs="Arial"/>
                <w:sz w:val="20"/>
                <w:szCs w:val="20"/>
              </w:rPr>
              <w:t>L.A.E. Patricia Herrera Vallejo</w:t>
            </w:r>
          </w:p>
          <w:p w:rsidR="004161D9" w:rsidRPr="007211F6" w:rsidRDefault="004161D9" w:rsidP="009B1FE3">
            <w:pPr>
              <w:jc w:val="center"/>
              <w:rPr>
                <w:rFonts w:ascii="Gotham Book" w:hAnsi="Gotham Book" w:cs="Arial"/>
                <w:sz w:val="20"/>
                <w:szCs w:val="20"/>
              </w:rPr>
            </w:pPr>
            <w:r w:rsidRPr="007211F6">
              <w:rPr>
                <w:rFonts w:ascii="Gotham Book" w:hAnsi="Gotham Book" w:cs="Arial"/>
                <w:sz w:val="20"/>
                <w:szCs w:val="20"/>
              </w:rPr>
              <w:t xml:space="preserve"> </w:t>
            </w:r>
            <w:r w:rsidRPr="007211F6">
              <w:rPr>
                <w:rFonts w:ascii="Gotham Book" w:hAnsi="Gotham Book" w:cs="Arial"/>
                <w:b/>
                <w:sz w:val="20"/>
                <w:szCs w:val="20"/>
              </w:rPr>
              <w:t>Director</w:t>
            </w:r>
            <w:r>
              <w:rPr>
                <w:rFonts w:ascii="Gotham Book" w:hAnsi="Gotham Book" w:cs="Arial"/>
                <w:b/>
                <w:sz w:val="20"/>
                <w:szCs w:val="20"/>
              </w:rPr>
              <w:t>a</w:t>
            </w:r>
            <w:r w:rsidRPr="007211F6">
              <w:rPr>
                <w:rFonts w:ascii="Gotham Book" w:hAnsi="Gotham Book" w:cs="Arial"/>
                <w:b/>
                <w:sz w:val="20"/>
                <w:szCs w:val="20"/>
              </w:rPr>
              <w:t xml:space="preserve"> de Administración y Finanzas</w:t>
            </w:r>
            <w:r w:rsidRPr="007211F6">
              <w:rPr>
                <w:rFonts w:ascii="Gotham Book" w:hAnsi="Gotham Book" w:cs="Arial"/>
                <w:sz w:val="20"/>
                <w:szCs w:val="20"/>
              </w:rPr>
              <w:t xml:space="preserve"> </w:t>
            </w:r>
          </w:p>
          <w:p w:rsidR="004161D9" w:rsidRPr="007211F6" w:rsidRDefault="004161D9" w:rsidP="009B1FE3">
            <w:pPr>
              <w:ind w:left="544" w:hanging="261"/>
              <w:rPr>
                <w:rFonts w:ascii="Gotham Book" w:hAnsi="Gotham Book" w:cs="Arial"/>
                <w:sz w:val="20"/>
                <w:szCs w:val="20"/>
              </w:rPr>
            </w:pPr>
          </w:p>
        </w:tc>
      </w:tr>
      <w:tr w:rsidR="004161D9" w:rsidRPr="007211F6" w:rsidTr="009B1FE3">
        <w:tblPrEx>
          <w:tblCellMar>
            <w:left w:w="70" w:type="dxa"/>
            <w:right w:w="70" w:type="dxa"/>
          </w:tblCellMar>
        </w:tblPrEx>
        <w:trPr>
          <w:trHeight w:val="288"/>
        </w:trPr>
        <w:tc>
          <w:tcPr>
            <w:tcW w:w="10134" w:type="dxa"/>
            <w:gridSpan w:val="2"/>
            <w:shd w:val="clear" w:color="auto" w:fill="auto"/>
            <w:noWrap/>
            <w:vAlign w:val="bottom"/>
            <w:hideMark/>
          </w:tcPr>
          <w:p w:rsidR="004161D9" w:rsidRPr="007211F6" w:rsidRDefault="004161D9" w:rsidP="009B1FE3">
            <w:pPr>
              <w:rPr>
                <w:rFonts w:ascii="Gotham Book" w:hAnsi="Gotham Book" w:cs="Arial"/>
                <w:b/>
                <w:sz w:val="20"/>
                <w:szCs w:val="20"/>
              </w:rPr>
            </w:pPr>
          </w:p>
        </w:tc>
      </w:tr>
      <w:tr w:rsidR="004161D9" w:rsidRPr="007211F6" w:rsidTr="009B1FE3">
        <w:tblPrEx>
          <w:tblCellMar>
            <w:left w:w="70" w:type="dxa"/>
            <w:right w:w="70" w:type="dxa"/>
          </w:tblCellMar>
        </w:tblPrEx>
        <w:trPr>
          <w:trHeight w:val="288"/>
        </w:trPr>
        <w:tc>
          <w:tcPr>
            <w:tcW w:w="10134" w:type="dxa"/>
            <w:gridSpan w:val="2"/>
            <w:shd w:val="clear" w:color="auto" w:fill="auto"/>
            <w:noWrap/>
            <w:vAlign w:val="bottom"/>
            <w:hideMark/>
          </w:tcPr>
          <w:p w:rsidR="004161D9" w:rsidRPr="007211F6" w:rsidRDefault="004161D9" w:rsidP="009B1FE3">
            <w:pPr>
              <w:jc w:val="center"/>
              <w:rPr>
                <w:rFonts w:ascii="Gotham Book" w:hAnsi="Gotham Book" w:cs="Arial"/>
                <w:sz w:val="20"/>
                <w:szCs w:val="20"/>
              </w:rPr>
            </w:pPr>
          </w:p>
          <w:p w:rsidR="004161D9" w:rsidRPr="007211F6" w:rsidRDefault="004161D9" w:rsidP="009B1FE3">
            <w:pPr>
              <w:jc w:val="center"/>
              <w:rPr>
                <w:rFonts w:ascii="Gotham Book" w:hAnsi="Gotham Book" w:cs="Arial"/>
                <w:sz w:val="20"/>
                <w:szCs w:val="20"/>
              </w:rPr>
            </w:pPr>
          </w:p>
          <w:p w:rsidR="004161D9" w:rsidRPr="007211F6" w:rsidRDefault="004161D9" w:rsidP="009B1FE3">
            <w:pPr>
              <w:jc w:val="center"/>
              <w:rPr>
                <w:rFonts w:ascii="Gotham Book" w:hAnsi="Gotham Book" w:cs="Arial"/>
                <w:sz w:val="20"/>
                <w:szCs w:val="20"/>
              </w:rPr>
            </w:pPr>
          </w:p>
          <w:p w:rsidR="004161D9" w:rsidRPr="007211F6" w:rsidRDefault="004161D9" w:rsidP="009B1FE3">
            <w:pPr>
              <w:jc w:val="center"/>
              <w:rPr>
                <w:rFonts w:ascii="Gotham Book" w:hAnsi="Gotham Book" w:cs="Arial"/>
                <w:sz w:val="20"/>
                <w:szCs w:val="20"/>
              </w:rPr>
            </w:pPr>
            <w:r w:rsidRPr="007211F6">
              <w:rPr>
                <w:rFonts w:ascii="Gotham Book" w:hAnsi="Gotham Book" w:cs="Arial"/>
                <w:sz w:val="20"/>
                <w:szCs w:val="20"/>
              </w:rPr>
              <w:t>______________________________</w:t>
            </w:r>
          </w:p>
        </w:tc>
      </w:tr>
      <w:tr w:rsidR="004161D9" w:rsidRPr="000C3EFA" w:rsidTr="009B1FE3">
        <w:tblPrEx>
          <w:tblCellMar>
            <w:left w:w="70" w:type="dxa"/>
            <w:right w:w="70" w:type="dxa"/>
          </w:tblCellMar>
        </w:tblPrEx>
        <w:trPr>
          <w:trHeight w:val="288"/>
        </w:trPr>
        <w:tc>
          <w:tcPr>
            <w:tcW w:w="10134" w:type="dxa"/>
            <w:gridSpan w:val="2"/>
            <w:shd w:val="clear" w:color="auto" w:fill="auto"/>
            <w:noWrap/>
            <w:vAlign w:val="bottom"/>
            <w:hideMark/>
          </w:tcPr>
          <w:p w:rsidR="004161D9" w:rsidRDefault="004161D9" w:rsidP="009B1FE3">
            <w:pPr>
              <w:jc w:val="center"/>
              <w:rPr>
                <w:rFonts w:ascii="Gotham Book" w:hAnsi="Gotham Book" w:cs="Arial"/>
                <w:sz w:val="20"/>
                <w:szCs w:val="20"/>
              </w:rPr>
            </w:pPr>
            <w:r w:rsidRPr="007211F6">
              <w:rPr>
                <w:rFonts w:ascii="Gotham Book" w:hAnsi="Gotham Book" w:cs="Arial"/>
                <w:sz w:val="20"/>
                <w:szCs w:val="20"/>
              </w:rPr>
              <w:t>Lic. Antonio Hernández Tenorio</w:t>
            </w:r>
          </w:p>
          <w:p w:rsidR="004161D9" w:rsidRPr="007211F6" w:rsidRDefault="004161D9" w:rsidP="009B1FE3">
            <w:pPr>
              <w:jc w:val="center"/>
              <w:rPr>
                <w:rFonts w:ascii="Gotham Book" w:hAnsi="Gotham Book" w:cs="Arial"/>
                <w:sz w:val="20"/>
                <w:szCs w:val="20"/>
              </w:rPr>
            </w:pPr>
            <w:r w:rsidRPr="007211F6">
              <w:rPr>
                <w:rFonts w:ascii="Gotham Book" w:hAnsi="Gotham Book" w:cs="Arial"/>
                <w:b/>
                <w:sz w:val="20"/>
                <w:szCs w:val="20"/>
              </w:rPr>
              <w:t>Subdirector de Finanzas</w:t>
            </w:r>
          </w:p>
        </w:tc>
      </w:tr>
    </w:tbl>
    <w:p w:rsidR="004161D9" w:rsidRPr="007211F6" w:rsidRDefault="004161D9" w:rsidP="004161D9">
      <w:pPr>
        <w:rPr>
          <w:rFonts w:ascii="Gotham Book" w:hAnsi="Gotham Book"/>
          <w:noProof/>
          <w:sz w:val="20"/>
          <w:szCs w:val="20"/>
          <w:lang w:eastAsia="es-MX"/>
        </w:rPr>
      </w:pPr>
    </w:p>
    <w:p w:rsidR="000A44CA" w:rsidRPr="000B58EA" w:rsidRDefault="000A44CA" w:rsidP="000B58EA"/>
    <w:sectPr w:rsidR="000A44CA" w:rsidRPr="000B58EA" w:rsidSect="006C2AF8">
      <w:headerReference w:type="default" r:id="rId29"/>
      <w:footerReference w:type="default" r:id="rId30"/>
      <w:pgSz w:w="12240" w:h="15840"/>
      <w:pgMar w:top="1417" w:right="1701" w:bottom="1417" w:left="1701" w:header="1843"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715" w:rsidRDefault="00921715" w:rsidP="000B58EA">
      <w:pPr>
        <w:spacing w:after="0" w:line="240" w:lineRule="auto"/>
      </w:pPr>
      <w:r>
        <w:separator/>
      </w:r>
    </w:p>
  </w:endnote>
  <w:endnote w:type="continuationSeparator" w:id="0">
    <w:p w:rsidR="00921715" w:rsidRDefault="00921715" w:rsidP="000B5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Book">
    <w:panose1 w:val="02000603040000020004"/>
    <w:charset w:val="00"/>
    <w:family w:val="auto"/>
    <w:pitch w:val="variable"/>
    <w:sig w:usb0="A00000AF"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00"/>
    <w:family w:val="swiss"/>
    <w:notTrueType/>
    <w:pitch w:val="default"/>
    <w:sig w:usb0="00000003" w:usb1="00000000" w:usb2="00000000" w:usb3="00000000" w:csb0="00000001" w:csb1="00000000"/>
  </w:font>
  <w:font w:name="Gotham Bold">
    <w:panose1 w:val="02000803030000020004"/>
    <w:charset w:val="00"/>
    <w:family w:val="auto"/>
    <w:pitch w:val="variable"/>
    <w:sig w:usb0="A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8EA" w:rsidRDefault="004375B9">
    <w:pPr>
      <w:pStyle w:val="Piedepgina"/>
    </w:pPr>
    <w:r>
      <w:rPr>
        <w:noProof/>
        <w:lang w:eastAsia="es-MX"/>
      </w:rPr>
      <w:drawing>
        <wp:anchor distT="0" distB="0" distL="114300" distR="114300" simplePos="0" relativeHeight="251658240" behindDoc="1" locked="0" layoutInCell="1" allowOverlap="1">
          <wp:simplePos x="0" y="0"/>
          <wp:positionH relativeFrom="column">
            <wp:posOffset>-909955</wp:posOffset>
          </wp:positionH>
          <wp:positionV relativeFrom="paragraph">
            <wp:posOffset>-1202055</wp:posOffset>
          </wp:positionV>
          <wp:extent cx="7776210" cy="2429510"/>
          <wp:effectExtent l="0" t="0" r="0" b="8890"/>
          <wp:wrapNone/>
          <wp:docPr id="5" name="Imagen 2" descr="C:\Users\IFREM-BRU1\Google Drive\U - Informática_\Diseño Grafico\Diseño 2017\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IFREM-BRU1\Google Drive\U - Informática_\Diseño Grafico\Diseño 2017\DOW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24295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715" w:rsidRDefault="00921715" w:rsidP="000B58EA">
      <w:pPr>
        <w:spacing w:after="0" w:line="240" w:lineRule="auto"/>
      </w:pPr>
      <w:r>
        <w:separator/>
      </w:r>
    </w:p>
  </w:footnote>
  <w:footnote w:type="continuationSeparator" w:id="0">
    <w:p w:rsidR="00921715" w:rsidRDefault="00921715" w:rsidP="000B5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8EA" w:rsidRDefault="004375B9" w:rsidP="000B58EA">
    <w:pPr>
      <w:pStyle w:val="Encabezado"/>
      <w:jc w:val="center"/>
      <w:rPr>
        <w:rFonts w:ascii="Gotham Bold" w:hAnsi="Gotham Bold"/>
      </w:rPr>
    </w:pPr>
    <w:r>
      <w:rPr>
        <w:noProof/>
        <w:lang w:eastAsia="es-MX"/>
      </w:rPr>
      <w:drawing>
        <wp:anchor distT="0" distB="0" distL="114300" distR="114300" simplePos="0" relativeHeight="251657216" behindDoc="1" locked="0" layoutInCell="1" allowOverlap="1">
          <wp:simplePos x="0" y="0"/>
          <wp:positionH relativeFrom="column">
            <wp:posOffset>-880110</wp:posOffset>
          </wp:positionH>
          <wp:positionV relativeFrom="paragraph">
            <wp:posOffset>-1002665</wp:posOffset>
          </wp:positionV>
          <wp:extent cx="7734300" cy="1143000"/>
          <wp:effectExtent l="0" t="0" r="0" b="0"/>
          <wp:wrapNone/>
          <wp:docPr id="8" name="Imagen 70" descr="C:\Users\IFREM-BRU1\AppData\Local\Microsoft\Windows\INetCache\Content.Word\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0" descr="C:\Users\IFREM-BRU1\AppData\Local\Microsoft\Windows\INetCache\Content.Word\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58EA" w:rsidRPr="006C2AF8" w:rsidRDefault="000B58EA" w:rsidP="000B58EA">
    <w:pPr>
      <w:pStyle w:val="Encabezado"/>
      <w:jc w:val="center"/>
      <w:rPr>
        <w:rFonts w:ascii="Gotham Bold" w:hAnsi="Gotham Bold"/>
        <w:sz w:val="20"/>
      </w:rPr>
    </w:pPr>
    <w:r w:rsidRPr="006C2AF8">
      <w:rPr>
        <w:rFonts w:ascii="Gotham Bold" w:hAnsi="Gotham Bold"/>
        <w:sz w:val="20"/>
      </w:rPr>
      <w:t>“2017. Año del Centenario de las Constituciones Mexicana y Mexiquense de 1917”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F6BFF"/>
    <w:multiLevelType w:val="hybridMultilevel"/>
    <w:tmpl w:val="0F7C46BA"/>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22136D0"/>
    <w:multiLevelType w:val="hybridMultilevel"/>
    <w:tmpl w:val="F2FEA366"/>
    <w:lvl w:ilvl="0" w:tplc="FDCC1F98">
      <w:start w:val="7"/>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AE7C0B"/>
    <w:multiLevelType w:val="hybridMultilevel"/>
    <w:tmpl w:val="1A3A7B88"/>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21394F90"/>
    <w:multiLevelType w:val="hybridMultilevel"/>
    <w:tmpl w:val="5A84F8CE"/>
    <w:lvl w:ilvl="0" w:tplc="6C7E976C">
      <w:start w:val="1"/>
      <w:numFmt w:val="decimal"/>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nsid w:val="2BB44260"/>
    <w:multiLevelType w:val="hybridMultilevel"/>
    <w:tmpl w:val="3A86B910"/>
    <w:lvl w:ilvl="0" w:tplc="080A000B">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5">
    <w:nsid w:val="352B6C21"/>
    <w:multiLevelType w:val="multilevel"/>
    <w:tmpl w:val="E4D8B156"/>
    <w:lvl w:ilvl="0">
      <w:start w:val="1"/>
      <w:numFmt w:val="decimal"/>
      <w:lvlText w:val="%1."/>
      <w:lvlJc w:val="left"/>
      <w:pPr>
        <w:ind w:left="360" w:hanging="360"/>
      </w:pPr>
      <w:rPr>
        <w:rFonts w:ascii="Gotham Book" w:hAnsi="Gotham Book" w:hint="default"/>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53A2A73"/>
    <w:multiLevelType w:val="hybridMultilevel"/>
    <w:tmpl w:val="9740EFA8"/>
    <w:lvl w:ilvl="0" w:tplc="080A0017">
      <w:start w:val="1"/>
      <w:numFmt w:val="lowerLetter"/>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AA57C65"/>
    <w:multiLevelType w:val="hybridMultilevel"/>
    <w:tmpl w:val="03C61E20"/>
    <w:lvl w:ilvl="0" w:tplc="4E766D3C">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nsid w:val="3AD84045"/>
    <w:multiLevelType w:val="hybridMultilevel"/>
    <w:tmpl w:val="66A657E4"/>
    <w:lvl w:ilvl="0" w:tplc="6C7E976C">
      <w:start w:val="1"/>
      <w:numFmt w:val="decimal"/>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5AA83998"/>
    <w:multiLevelType w:val="hybridMultilevel"/>
    <w:tmpl w:val="6E146308"/>
    <w:lvl w:ilvl="0" w:tplc="A810E21A">
      <w:start w:val="5"/>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55C22DF"/>
    <w:multiLevelType w:val="hybridMultilevel"/>
    <w:tmpl w:val="D66C99A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1">
    <w:nsid w:val="769454E5"/>
    <w:multiLevelType w:val="hybridMultilevel"/>
    <w:tmpl w:val="2788FF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B757B43"/>
    <w:multiLevelType w:val="hybridMultilevel"/>
    <w:tmpl w:val="16D40F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nsid w:val="7E7A66D6"/>
    <w:multiLevelType w:val="hybridMultilevel"/>
    <w:tmpl w:val="412491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11"/>
  </w:num>
  <w:num w:numId="5">
    <w:abstractNumId w:val="1"/>
  </w:num>
  <w:num w:numId="6">
    <w:abstractNumId w:val="6"/>
  </w:num>
  <w:num w:numId="7">
    <w:abstractNumId w:val="3"/>
  </w:num>
  <w:num w:numId="8">
    <w:abstractNumId w:val="13"/>
  </w:num>
  <w:num w:numId="9">
    <w:abstractNumId w:val="12"/>
  </w:num>
  <w:num w:numId="10">
    <w:abstractNumId w:val="10"/>
  </w:num>
  <w:num w:numId="11">
    <w:abstractNumId w:val="7"/>
  </w:num>
  <w:num w:numId="12">
    <w:abstractNumId w:val="4"/>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8EA"/>
    <w:rsid w:val="000A44CA"/>
    <w:rsid w:val="000B58EA"/>
    <w:rsid w:val="00181E7A"/>
    <w:rsid w:val="001F110B"/>
    <w:rsid w:val="0033676D"/>
    <w:rsid w:val="003423B6"/>
    <w:rsid w:val="003E716D"/>
    <w:rsid w:val="00414985"/>
    <w:rsid w:val="004161D9"/>
    <w:rsid w:val="004375B9"/>
    <w:rsid w:val="00481957"/>
    <w:rsid w:val="005041F0"/>
    <w:rsid w:val="00590D43"/>
    <w:rsid w:val="005F0098"/>
    <w:rsid w:val="006C2AF8"/>
    <w:rsid w:val="006D2242"/>
    <w:rsid w:val="006D63D0"/>
    <w:rsid w:val="007E1D2B"/>
    <w:rsid w:val="00921715"/>
    <w:rsid w:val="0094593F"/>
    <w:rsid w:val="009B2B3C"/>
    <w:rsid w:val="00A1546B"/>
    <w:rsid w:val="00AF4F27"/>
    <w:rsid w:val="00B3251D"/>
    <w:rsid w:val="00D43C6E"/>
    <w:rsid w:val="00D9569E"/>
    <w:rsid w:val="00E418BF"/>
    <w:rsid w:val="00EF238C"/>
    <w:rsid w:val="00F958EF"/>
    <w:rsid w:val="00FB6ED1"/>
    <w:rsid w:val="00FC63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33A6ED-3461-4C0E-908C-D3F14E16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4161D9"/>
    <w:pPr>
      <w:keepNext/>
      <w:spacing w:before="240" w:after="60" w:line="240" w:lineRule="auto"/>
      <w:outlineLvl w:val="0"/>
    </w:pPr>
    <w:rPr>
      <w:rFonts w:ascii="Cambria" w:eastAsia="Times New Roman" w:hAnsi="Cambria"/>
      <w:b/>
      <w:bCs/>
      <w:kern w:val="32"/>
      <w:sz w:val="32"/>
      <w:szCs w:val="32"/>
      <w:lang w:val="es-ES" w:eastAsia="zh-CN"/>
    </w:rPr>
  </w:style>
  <w:style w:type="paragraph" w:styleId="Ttulo2">
    <w:name w:val="heading 2"/>
    <w:basedOn w:val="Normal"/>
    <w:next w:val="Normal"/>
    <w:link w:val="Ttulo2Car"/>
    <w:uiPriority w:val="9"/>
    <w:unhideWhenUsed/>
    <w:qFormat/>
    <w:rsid w:val="004161D9"/>
    <w:pPr>
      <w:keepNext/>
      <w:keepLines/>
      <w:spacing w:before="200" w:after="0" w:line="240" w:lineRule="auto"/>
      <w:outlineLvl w:val="1"/>
    </w:pPr>
    <w:rPr>
      <w:rFonts w:ascii="Cambria" w:eastAsia="Times New Roman" w:hAnsi="Cambria"/>
      <w:b/>
      <w:bCs/>
      <w:color w:val="4F81BD"/>
      <w:sz w:val="26"/>
      <w:szCs w:val="26"/>
      <w:lang w:val="en-US"/>
    </w:rPr>
  </w:style>
  <w:style w:type="paragraph" w:styleId="Ttulo3">
    <w:name w:val="heading 3"/>
    <w:basedOn w:val="Normal"/>
    <w:next w:val="Normal"/>
    <w:link w:val="Ttulo3Car"/>
    <w:qFormat/>
    <w:rsid w:val="004161D9"/>
    <w:pPr>
      <w:keepNext/>
      <w:spacing w:after="0" w:line="240" w:lineRule="auto"/>
      <w:outlineLvl w:val="2"/>
    </w:pPr>
    <w:rPr>
      <w:rFonts w:ascii="Arial" w:eastAsia="SimSun" w:hAnsi="Arial"/>
      <w:b/>
      <w:iCs/>
      <w:spacing w:val="120"/>
      <w:sz w:val="23"/>
      <w:szCs w:val="24"/>
      <w:lang w:val="es-ES" w:eastAsia="es-ES"/>
    </w:rPr>
  </w:style>
  <w:style w:type="paragraph" w:styleId="Ttulo4">
    <w:name w:val="heading 4"/>
    <w:basedOn w:val="Normal"/>
    <w:next w:val="Normal"/>
    <w:link w:val="Ttulo4Car"/>
    <w:uiPriority w:val="9"/>
    <w:semiHidden/>
    <w:unhideWhenUsed/>
    <w:qFormat/>
    <w:rsid w:val="004161D9"/>
    <w:pPr>
      <w:keepNext/>
      <w:spacing w:before="240" w:after="60" w:line="240" w:lineRule="auto"/>
      <w:outlineLvl w:val="3"/>
    </w:pPr>
    <w:rPr>
      <w:rFonts w:eastAsia="Times New Roman"/>
      <w:b/>
      <w:bCs/>
      <w:sz w:val="28"/>
      <w:szCs w:val="28"/>
      <w:lang w:val="es-ES" w:eastAsia="zh-CN"/>
    </w:rPr>
  </w:style>
  <w:style w:type="paragraph" w:styleId="Ttulo5">
    <w:name w:val="heading 5"/>
    <w:basedOn w:val="Normal"/>
    <w:next w:val="Normal"/>
    <w:link w:val="Ttulo5Car"/>
    <w:uiPriority w:val="9"/>
    <w:semiHidden/>
    <w:unhideWhenUsed/>
    <w:qFormat/>
    <w:rsid w:val="004161D9"/>
    <w:pPr>
      <w:spacing w:before="240" w:after="60" w:line="240" w:lineRule="auto"/>
      <w:outlineLvl w:val="4"/>
    </w:pPr>
    <w:rPr>
      <w:rFonts w:eastAsia="Times New Roman"/>
      <w:b/>
      <w:bCs/>
      <w:i/>
      <w:iCs/>
      <w:sz w:val="26"/>
      <w:szCs w:val="26"/>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8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58EA"/>
  </w:style>
  <w:style w:type="paragraph" w:styleId="Piedepgina">
    <w:name w:val="footer"/>
    <w:basedOn w:val="Normal"/>
    <w:link w:val="PiedepginaCar"/>
    <w:uiPriority w:val="99"/>
    <w:unhideWhenUsed/>
    <w:rsid w:val="000B58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58EA"/>
  </w:style>
  <w:style w:type="character" w:customStyle="1" w:styleId="Ttulo1Car">
    <w:name w:val="Título 1 Car"/>
    <w:basedOn w:val="Fuentedeprrafopredeter"/>
    <w:link w:val="Ttulo1"/>
    <w:uiPriority w:val="9"/>
    <w:rsid w:val="004161D9"/>
    <w:rPr>
      <w:rFonts w:ascii="Cambria" w:eastAsia="Times New Roman" w:hAnsi="Cambria"/>
      <w:b/>
      <w:bCs/>
      <w:kern w:val="32"/>
      <w:sz w:val="32"/>
      <w:szCs w:val="32"/>
      <w:lang w:val="es-ES" w:eastAsia="zh-CN"/>
    </w:rPr>
  </w:style>
  <w:style w:type="character" w:customStyle="1" w:styleId="Ttulo2Car">
    <w:name w:val="Título 2 Car"/>
    <w:basedOn w:val="Fuentedeprrafopredeter"/>
    <w:link w:val="Ttulo2"/>
    <w:uiPriority w:val="9"/>
    <w:rsid w:val="004161D9"/>
    <w:rPr>
      <w:rFonts w:ascii="Cambria" w:eastAsia="Times New Roman" w:hAnsi="Cambria"/>
      <w:b/>
      <w:bCs/>
      <w:color w:val="4F81BD"/>
      <w:sz w:val="26"/>
      <w:szCs w:val="26"/>
      <w:lang w:val="en-US" w:eastAsia="en-US"/>
    </w:rPr>
  </w:style>
  <w:style w:type="character" w:customStyle="1" w:styleId="Ttulo3Car">
    <w:name w:val="Título 3 Car"/>
    <w:basedOn w:val="Fuentedeprrafopredeter"/>
    <w:link w:val="Ttulo3"/>
    <w:rsid w:val="004161D9"/>
    <w:rPr>
      <w:rFonts w:ascii="Arial" w:eastAsia="SimSun" w:hAnsi="Arial"/>
      <w:b/>
      <w:iCs/>
      <w:spacing w:val="120"/>
      <w:sz w:val="23"/>
      <w:szCs w:val="24"/>
      <w:lang w:val="es-ES" w:eastAsia="es-ES"/>
    </w:rPr>
  </w:style>
  <w:style w:type="character" w:customStyle="1" w:styleId="Ttulo4Car">
    <w:name w:val="Título 4 Car"/>
    <w:basedOn w:val="Fuentedeprrafopredeter"/>
    <w:link w:val="Ttulo4"/>
    <w:uiPriority w:val="9"/>
    <w:semiHidden/>
    <w:rsid w:val="004161D9"/>
    <w:rPr>
      <w:rFonts w:eastAsia="Times New Roman"/>
      <w:b/>
      <w:bCs/>
      <w:sz w:val="28"/>
      <w:szCs w:val="28"/>
      <w:lang w:val="es-ES" w:eastAsia="zh-CN"/>
    </w:rPr>
  </w:style>
  <w:style w:type="character" w:customStyle="1" w:styleId="Ttulo5Car">
    <w:name w:val="Título 5 Car"/>
    <w:basedOn w:val="Fuentedeprrafopredeter"/>
    <w:link w:val="Ttulo5"/>
    <w:uiPriority w:val="9"/>
    <w:semiHidden/>
    <w:rsid w:val="004161D9"/>
    <w:rPr>
      <w:rFonts w:eastAsia="Times New Roman"/>
      <w:b/>
      <w:bCs/>
      <w:i/>
      <w:iCs/>
      <w:sz w:val="26"/>
      <w:szCs w:val="26"/>
      <w:lang w:val="es-ES" w:eastAsia="zh-CN"/>
    </w:rPr>
  </w:style>
  <w:style w:type="character" w:styleId="Hipervnculo">
    <w:name w:val="Hyperlink"/>
    <w:uiPriority w:val="99"/>
    <w:unhideWhenUsed/>
    <w:rsid w:val="004161D9"/>
    <w:rPr>
      <w:color w:val="0000FF"/>
      <w:u w:val="single"/>
    </w:rPr>
  </w:style>
  <w:style w:type="paragraph" w:customStyle="1" w:styleId="Textoindependiente21">
    <w:name w:val="Texto independiente 21"/>
    <w:basedOn w:val="Normal"/>
    <w:rsid w:val="004161D9"/>
    <w:pPr>
      <w:spacing w:after="0" w:line="360" w:lineRule="auto"/>
      <w:jc w:val="both"/>
    </w:pPr>
    <w:rPr>
      <w:rFonts w:ascii="Arial" w:eastAsia="SimSun" w:hAnsi="Arial"/>
      <w:sz w:val="20"/>
      <w:szCs w:val="20"/>
      <w:lang w:val="es-ES_tradnl" w:eastAsia="es-ES"/>
    </w:rPr>
  </w:style>
  <w:style w:type="paragraph" w:customStyle="1" w:styleId="ListaCC">
    <w:name w:val="Lista CC."/>
    <w:basedOn w:val="Normal"/>
    <w:rsid w:val="004161D9"/>
    <w:pPr>
      <w:spacing w:after="0" w:line="240" w:lineRule="auto"/>
    </w:pPr>
    <w:rPr>
      <w:rFonts w:ascii="Arial" w:eastAsia="SimSun" w:hAnsi="Arial"/>
      <w:szCs w:val="20"/>
      <w:lang w:val="es-ES_tradnl" w:eastAsia="es-ES"/>
    </w:rPr>
  </w:style>
  <w:style w:type="paragraph" w:customStyle="1" w:styleId="Autocorreccin">
    <w:name w:val="Autocorrección"/>
    <w:rsid w:val="004161D9"/>
    <w:rPr>
      <w:rFonts w:ascii="Times New Roman" w:eastAsia="SimSun" w:hAnsi="Times New Roman"/>
      <w:sz w:val="24"/>
      <w:szCs w:val="24"/>
      <w:lang w:val="es-ES" w:eastAsia="es-ES"/>
    </w:rPr>
  </w:style>
  <w:style w:type="paragraph" w:styleId="Sangradetextonormal">
    <w:name w:val="Body Text Indent"/>
    <w:aliases w:val="Sangría de t. independiente"/>
    <w:basedOn w:val="Normal"/>
    <w:link w:val="SangradetextonormalCar"/>
    <w:rsid w:val="004161D9"/>
    <w:pPr>
      <w:spacing w:after="0" w:line="269" w:lineRule="auto"/>
      <w:ind w:firstLine="1985"/>
      <w:jc w:val="both"/>
    </w:pPr>
    <w:rPr>
      <w:rFonts w:ascii="Arial" w:eastAsia="SimSun" w:hAnsi="Arial" w:cs="Arial"/>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4161D9"/>
    <w:rPr>
      <w:rFonts w:ascii="Arial" w:eastAsia="SimSun" w:hAnsi="Arial" w:cs="Arial"/>
      <w:sz w:val="24"/>
      <w:szCs w:val="24"/>
      <w:lang w:val="es-ES" w:eastAsia="es-ES"/>
    </w:rPr>
  </w:style>
  <w:style w:type="paragraph" w:styleId="Textoindependiente">
    <w:name w:val="Body Text"/>
    <w:basedOn w:val="Normal"/>
    <w:link w:val="TextoindependienteCar"/>
    <w:rsid w:val="004161D9"/>
    <w:pPr>
      <w:spacing w:after="0" w:line="240" w:lineRule="auto"/>
      <w:jc w:val="both"/>
    </w:pPr>
    <w:rPr>
      <w:rFonts w:ascii="Arial" w:eastAsia="SimSun" w:hAnsi="Arial"/>
      <w:sz w:val="24"/>
      <w:szCs w:val="20"/>
      <w:lang w:val="es-ES_tradnl" w:eastAsia="es-ES"/>
    </w:rPr>
  </w:style>
  <w:style w:type="character" w:customStyle="1" w:styleId="TextoindependienteCar">
    <w:name w:val="Texto independiente Car"/>
    <w:basedOn w:val="Fuentedeprrafopredeter"/>
    <w:link w:val="Textoindependiente"/>
    <w:rsid w:val="004161D9"/>
    <w:rPr>
      <w:rFonts w:ascii="Arial" w:eastAsia="SimSun" w:hAnsi="Arial"/>
      <w:sz w:val="24"/>
      <w:lang w:val="es-ES_tradnl" w:eastAsia="es-ES"/>
    </w:rPr>
  </w:style>
  <w:style w:type="character" w:customStyle="1" w:styleId="subtitulosgrises1">
    <w:name w:val="subtitulosgrises1"/>
    <w:rsid w:val="004161D9"/>
    <w:rPr>
      <w:rFonts w:ascii="Arial" w:hAnsi="Arial" w:cs="Arial" w:hint="default"/>
      <w:b/>
      <w:bCs/>
      <w:color w:val="575757"/>
      <w:sz w:val="22"/>
      <w:szCs w:val="22"/>
    </w:rPr>
  </w:style>
  <w:style w:type="paragraph" w:customStyle="1" w:styleId="ecxmsonormal">
    <w:name w:val="ecxmsonormal"/>
    <w:basedOn w:val="Normal"/>
    <w:rsid w:val="004161D9"/>
    <w:pPr>
      <w:spacing w:after="324" w:line="240" w:lineRule="auto"/>
    </w:pPr>
    <w:rPr>
      <w:rFonts w:ascii="Times New Roman" w:eastAsia="Times New Roman" w:hAnsi="Times New Roman"/>
      <w:sz w:val="24"/>
      <w:szCs w:val="24"/>
      <w:lang w:val="es-ES" w:eastAsia="es-ES"/>
    </w:rPr>
  </w:style>
  <w:style w:type="paragraph" w:styleId="NormalWeb">
    <w:name w:val="Normal (Web)"/>
    <w:basedOn w:val="Normal"/>
    <w:uiPriority w:val="99"/>
    <w:unhideWhenUsed/>
    <w:rsid w:val="004161D9"/>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uiPriority w:val="22"/>
    <w:qFormat/>
    <w:rsid w:val="004161D9"/>
    <w:rPr>
      <w:b/>
      <w:bCs/>
    </w:rPr>
  </w:style>
  <w:style w:type="paragraph" w:styleId="Prrafodelista">
    <w:name w:val="List Paragraph"/>
    <w:basedOn w:val="Normal"/>
    <w:uiPriority w:val="34"/>
    <w:qFormat/>
    <w:rsid w:val="004161D9"/>
    <w:pPr>
      <w:spacing w:after="0" w:line="240" w:lineRule="auto"/>
      <w:ind w:left="720"/>
      <w:contextualSpacing/>
    </w:pPr>
    <w:rPr>
      <w:rFonts w:ascii="Times New Roman" w:eastAsia="Times New Roman" w:hAnsi="Times New Roman"/>
      <w:sz w:val="24"/>
      <w:szCs w:val="24"/>
      <w:lang w:eastAsia="es-MX"/>
    </w:rPr>
  </w:style>
  <w:style w:type="table" w:styleId="Tablaconcuadrcula">
    <w:name w:val="Table Grid"/>
    <w:basedOn w:val="Tablanormal"/>
    <w:rsid w:val="004161D9"/>
    <w:rPr>
      <w:rFonts w:ascii="Cambria" w:eastAsia="MS Mincho"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link w:val="SinespaciadoCar"/>
    <w:uiPriority w:val="1"/>
    <w:qFormat/>
    <w:rsid w:val="004161D9"/>
    <w:rPr>
      <w:rFonts w:eastAsia="Times New Roman"/>
      <w:sz w:val="22"/>
      <w:szCs w:val="22"/>
      <w:lang w:val="es-ES" w:eastAsia="en-US"/>
    </w:rPr>
  </w:style>
  <w:style w:type="character" w:customStyle="1" w:styleId="SinespaciadoCar">
    <w:name w:val="Sin espaciado Car"/>
    <w:link w:val="Sinespaciado"/>
    <w:uiPriority w:val="1"/>
    <w:rsid w:val="004161D9"/>
    <w:rPr>
      <w:rFonts w:eastAsia="Times New Roman"/>
      <w:sz w:val="22"/>
      <w:szCs w:val="22"/>
      <w:lang w:val="es-ES" w:eastAsia="en-US"/>
    </w:rPr>
  </w:style>
  <w:style w:type="paragraph" w:styleId="Textodeglobo">
    <w:name w:val="Balloon Text"/>
    <w:basedOn w:val="Normal"/>
    <w:link w:val="TextodegloboCar"/>
    <w:rsid w:val="004161D9"/>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rsid w:val="004161D9"/>
    <w:rPr>
      <w:rFonts w:ascii="Tahoma" w:eastAsia="Times New Roman" w:hAnsi="Tahoma"/>
      <w:sz w:val="16"/>
      <w:szCs w:val="16"/>
      <w:lang w:val="es-ES" w:eastAsia="es-ES"/>
    </w:rPr>
  </w:style>
  <w:style w:type="paragraph" w:styleId="Mapadeldocumento">
    <w:name w:val="Document Map"/>
    <w:basedOn w:val="Normal"/>
    <w:link w:val="MapadeldocumentoCar"/>
    <w:uiPriority w:val="99"/>
    <w:semiHidden/>
    <w:unhideWhenUsed/>
    <w:rsid w:val="004161D9"/>
    <w:pPr>
      <w:spacing w:after="0" w:line="240" w:lineRule="auto"/>
    </w:pPr>
    <w:rPr>
      <w:rFonts w:ascii="Tahoma" w:eastAsia="MS Mincho" w:hAnsi="Tahoma" w:cs="Tahoma"/>
      <w:sz w:val="16"/>
      <w:szCs w:val="16"/>
      <w:lang w:val="en-US"/>
    </w:rPr>
  </w:style>
  <w:style w:type="character" w:customStyle="1" w:styleId="MapadeldocumentoCar">
    <w:name w:val="Mapa del documento Car"/>
    <w:basedOn w:val="Fuentedeprrafopredeter"/>
    <w:link w:val="Mapadeldocumento"/>
    <w:uiPriority w:val="99"/>
    <w:semiHidden/>
    <w:rsid w:val="004161D9"/>
    <w:rPr>
      <w:rFonts w:ascii="Tahoma" w:eastAsia="MS Mincho" w:hAnsi="Tahoma" w:cs="Tahoma"/>
      <w:sz w:val="16"/>
      <w:szCs w:val="16"/>
      <w:lang w:val="en-US" w:eastAsia="en-US"/>
    </w:rPr>
  </w:style>
  <w:style w:type="paragraph" w:styleId="Lista">
    <w:name w:val="List"/>
    <w:basedOn w:val="Normal"/>
    <w:uiPriority w:val="99"/>
    <w:unhideWhenUsed/>
    <w:rsid w:val="004161D9"/>
    <w:pPr>
      <w:spacing w:after="0" w:line="240" w:lineRule="auto"/>
      <w:ind w:left="283" w:hanging="283"/>
      <w:contextualSpacing/>
    </w:pPr>
    <w:rPr>
      <w:rFonts w:ascii="Cambria" w:eastAsia="MS Mincho" w:hAnsi="Cambria"/>
      <w:sz w:val="24"/>
      <w:szCs w:val="24"/>
      <w:lang w:val="en-US"/>
    </w:rPr>
  </w:style>
  <w:style w:type="paragraph" w:styleId="Lista2">
    <w:name w:val="List 2"/>
    <w:basedOn w:val="Normal"/>
    <w:uiPriority w:val="99"/>
    <w:unhideWhenUsed/>
    <w:rsid w:val="004161D9"/>
    <w:pPr>
      <w:spacing w:after="0" w:line="240" w:lineRule="auto"/>
      <w:ind w:left="566" w:hanging="283"/>
      <w:contextualSpacing/>
    </w:pPr>
    <w:rPr>
      <w:rFonts w:ascii="Cambria" w:eastAsia="MS Mincho" w:hAnsi="Cambria"/>
      <w:sz w:val="24"/>
      <w:szCs w:val="24"/>
      <w:lang w:val="en-US"/>
    </w:rPr>
  </w:style>
  <w:style w:type="paragraph" w:styleId="Continuarlista2">
    <w:name w:val="List Continue 2"/>
    <w:basedOn w:val="Normal"/>
    <w:uiPriority w:val="99"/>
    <w:unhideWhenUsed/>
    <w:rsid w:val="004161D9"/>
    <w:pPr>
      <w:spacing w:after="120" w:line="240" w:lineRule="auto"/>
      <w:ind w:left="566"/>
      <w:contextualSpacing/>
    </w:pPr>
    <w:rPr>
      <w:rFonts w:ascii="Cambria" w:eastAsia="MS Mincho" w:hAnsi="Cambria"/>
      <w:sz w:val="24"/>
      <w:szCs w:val="24"/>
      <w:lang w:val="en-US"/>
    </w:rPr>
  </w:style>
  <w:style w:type="paragraph" w:styleId="Puesto">
    <w:name w:val="Title"/>
    <w:basedOn w:val="Normal"/>
    <w:next w:val="Normal"/>
    <w:link w:val="PuestoCar"/>
    <w:uiPriority w:val="10"/>
    <w:qFormat/>
    <w:rsid w:val="004161D9"/>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rPr>
  </w:style>
  <w:style w:type="character" w:customStyle="1" w:styleId="PuestoCar">
    <w:name w:val="Puesto Car"/>
    <w:basedOn w:val="Fuentedeprrafopredeter"/>
    <w:link w:val="Puesto"/>
    <w:uiPriority w:val="10"/>
    <w:rsid w:val="004161D9"/>
    <w:rPr>
      <w:rFonts w:ascii="Cambria" w:eastAsia="Times New Roman" w:hAnsi="Cambria"/>
      <w:color w:val="17365D"/>
      <w:spacing w:val="5"/>
      <w:kern w:val="28"/>
      <w:sz w:val="52"/>
      <w:szCs w:val="52"/>
      <w:lang w:val="en-US" w:eastAsia="en-US"/>
    </w:rPr>
  </w:style>
  <w:style w:type="paragraph" w:styleId="Subttulo">
    <w:name w:val="Subtitle"/>
    <w:basedOn w:val="Normal"/>
    <w:next w:val="Normal"/>
    <w:link w:val="SubttuloCar"/>
    <w:uiPriority w:val="11"/>
    <w:qFormat/>
    <w:rsid w:val="004161D9"/>
    <w:pPr>
      <w:numPr>
        <w:ilvl w:val="1"/>
      </w:numPr>
      <w:spacing w:after="0" w:line="240" w:lineRule="auto"/>
    </w:pPr>
    <w:rPr>
      <w:rFonts w:ascii="Cambria" w:eastAsia="Times New Roman" w:hAnsi="Cambria"/>
      <w:i/>
      <w:iCs/>
      <w:color w:val="4F81BD"/>
      <w:spacing w:val="15"/>
      <w:sz w:val="24"/>
      <w:szCs w:val="24"/>
      <w:lang w:val="en-US"/>
    </w:rPr>
  </w:style>
  <w:style w:type="character" w:customStyle="1" w:styleId="SubttuloCar">
    <w:name w:val="Subtítulo Car"/>
    <w:basedOn w:val="Fuentedeprrafopredeter"/>
    <w:link w:val="Subttulo"/>
    <w:uiPriority w:val="11"/>
    <w:rsid w:val="004161D9"/>
    <w:rPr>
      <w:rFonts w:ascii="Cambria" w:eastAsia="Times New Roman" w:hAnsi="Cambria"/>
      <w:i/>
      <w:iCs/>
      <w:color w:val="4F81BD"/>
      <w:spacing w:val="15"/>
      <w:sz w:val="24"/>
      <w:szCs w:val="24"/>
      <w:lang w:val="en-US" w:eastAsia="en-US"/>
    </w:rPr>
  </w:style>
  <w:style w:type="paragraph" w:styleId="Textoindependienteprimerasangra2">
    <w:name w:val="Body Text First Indent 2"/>
    <w:basedOn w:val="Sangradetextonormal"/>
    <w:link w:val="Textoindependienteprimerasangra2Car"/>
    <w:uiPriority w:val="99"/>
    <w:unhideWhenUsed/>
    <w:rsid w:val="004161D9"/>
    <w:pPr>
      <w:spacing w:line="240" w:lineRule="auto"/>
      <w:ind w:left="360" w:firstLine="360"/>
      <w:jc w:val="left"/>
    </w:pPr>
    <w:rPr>
      <w:rFonts w:ascii="Cambria" w:eastAsia="MS Mincho" w:hAnsi="Cambria" w:cs="Times New Roman"/>
      <w:lang w:val="en-US" w:eastAsia="en-US"/>
    </w:rPr>
  </w:style>
  <w:style w:type="character" w:customStyle="1" w:styleId="Textoindependienteprimerasangra2Car">
    <w:name w:val="Texto independiente primera sangría 2 Car"/>
    <w:basedOn w:val="SangradetextonormalCar"/>
    <w:link w:val="Textoindependienteprimerasangra2"/>
    <w:uiPriority w:val="99"/>
    <w:rsid w:val="004161D9"/>
    <w:rPr>
      <w:rFonts w:ascii="Cambria" w:eastAsia="MS Mincho" w:hAnsi="Cambria" w:cs="Arial"/>
      <w:sz w:val="24"/>
      <w:szCs w:val="24"/>
      <w:lang w:val="en-US" w:eastAsia="en-US"/>
    </w:rPr>
  </w:style>
  <w:style w:type="paragraph" w:customStyle="1" w:styleId="Texto">
    <w:name w:val="Texto"/>
    <w:basedOn w:val="Normal"/>
    <w:link w:val="TextoCar"/>
    <w:qFormat/>
    <w:rsid w:val="004161D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4161D9"/>
    <w:rPr>
      <w:rFonts w:ascii="Arial" w:eastAsia="Times New Roman" w:hAnsi="Arial" w:cs="Arial"/>
      <w:sz w:val="18"/>
      <w:lang w:val="es-ES" w:eastAsia="es-ES"/>
    </w:rPr>
  </w:style>
  <w:style w:type="character" w:customStyle="1" w:styleId="publicationdate">
    <w:name w:val="publicationdate"/>
    <w:rsid w:val="004161D9"/>
  </w:style>
  <w:style w:type="character" w:styleId="Hipervnculovisitado">
    <w:name w:val="FollowedHyperlink"/>
    <w:uiPriority w:val="99"/>
    <w:semiHidden/>
    <w:unhideWhenUsed/>
    <w:rsid w:val="004161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19.emf"/><Relationship Id="rId3" Type="http://schemas.openxmlformats.org/officeDocument/2006/relationships/settings" Target="settings.xml"/><Relationship Id="rId21" Type="http://schemas.openxmlformats.org/officeDocument/2006/relationships/hyperlink" Target="http://ifrem.edomex.gob.mx/organigrama" TargetMode="Externa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8.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7.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6.emf"/><Relationship Id="rId28" Type="http://schemas.openxmlformats.org/officeDocument/2006/relationships/hyperlink" Target="https://www.bmv.com.mx/docs-pub/eventoca/eventoca_686666_2.pdf" TargetMode="Externa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5.emf"/><Relationship Id="rId27" Type="http://schemas.openxmlformats.org/officeDocument/2006/relationships/hyperlink" Target="https://www.bmv.com.mx/docs-pub/eventoca/eventoca_687740_2.pdf"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1.png"/></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26</Pages>
  <Words>7091</Words>
  <Characters>39004</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IFREM-BRU1</dc:creator>
  <cp:keywords/>
  <dc:description/>
  <cp:lastModifiedBy>Contabilidad 1</cp:lastModifiedBy>
  <cp:revision>13</cp:revision>
  <cp:lastPrinted>2017-01-12T23:31:00Z</cp:lastPrinted>
  <dcterms:created xsi:type="dcterms:W3CDTF">2017-02-22T17:37:00Z</dcterms:created>
  <dcterms:modified xsi:type="dcterms:W3CDTF">2017-03-10T00:57:00Z</dcterms:modified>
</cp:coreProperties>
</file>