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C8" w:rsidRPr="007211F6" w:rsidRDefault="00292EC8" w:rsidP="00D430E1">
      <w:pPr>
        <w:pStyle w:val="Texto"/>
        <w:jc w:val="center"/>
        <w:rPr>
          <w:rFonts w:ascii="Gotham Book" w:hAnsi="Gotham Book"/>
          <w:b/>
          <w:sz w:val="22"/>
        </w:rPr>
      </w:pPr>
      <w:r w:rsidRPr="007211F6">
        <w:rPr>
          <w:rFonts w:ascii="Gotham Book" w:hAnsi="Gotham Book"/>
          <w:b/>
          <w:sz w:val="22"/>
        </w:rPr>
        <w:t>NOTAS A LOS ESTADOS FINANCIEROS</w:t>
      </w:r>
    </w:p>
    <w:p w:rsidR="007E1522" w:rsidRPr="007211F6" w:rsidRDefault="007E1522" w:rsidP="00A731C6">
      <w:pPr>
        <w:jc w:val="center"/>
        <w:outlineLvl w:val="0"/>
        <w:rPr>
          <w:rFonts w:ascii="Gotham Book" w:hAnsi="Gotham Book"/>
          <w:b/>
          <w:sz w:val="18"/>
          <w:szCs w:val="18"/>
          <w:lang w:val="es-MX"/>
        </w:rPr>
      </w:pPr>
      <w:r w:rsidRPr="007211F6">
        <w:rPr>
          <w:rFonts w:ascii="Gotham Book" w:hAnsi="Gotham Book" w:cs="Arial"/>
          <w:b/>
          <w:sz w:val="18"/>
          <w:szCs w:val="18"/>
          <w:lang w:val="es-MX"/>
        </w:rPr>
        <w:t>(C</w:t>
      </w:r>
      <w:r w:rsidR="007D4B24" w:rsidRPr="007211F6">
        <w:rPr>
          <w:rFonts w:ascii="Gotham Book" w:hAnsi="Gotham Book" w:cs="Arial"/>
          <w:b/>
          <w:sz w:val="18"/>
          <w:szCs w:val="18"/>
          <w:lang w:val="es-MX"/>
        </w:rPr>
        <w:t>ifras</w:t>
      </w:r>
      <w:r w:rsidR="00A86C49" w:rsidRPr="007211F6">
        <w:rPr>
          <w:rFonts w:ascii="Gotham Book" w:hAnsi="Gotham Book" w:cs="Arial"/>
          <w:b/>
          <w:sz w:val="18"/>
          <w:szCs w:val="18"/>
          <w:lang w:val="es-MX"/>
        </w:rPr>
        <w:t xml:space="preserve"> </w:t>
      </w:r>
      <w:r w:rsidR="007D4B24" w:rsidRPr="007211F6">
        <w:rPr>
          <w:rFonts w:ascii="Gotham Book" w:hAnsi="Gotham Book" w:cs="Arial"/>
          <w:b/>
          <w:sz w:val="18"/>
          <w:szCs w:val="18"/>
          <w:lang w:val="es-MX"/>
        </w:rPr>
        <w:t>en miles de pesos</w:t>
      </w:r>
      <w:r w:rsidRPr="007211F6">
        <w:rPr>
          <w:rFonts w:ascii="Gotham Book" w:hAnsi="Gotham Book" w:cs="Arial"/>
          <w:b/>
          <w:sz w:val="18"/>
          <w:szCs w:val="18"/>
          <w:lang w:val="es-MX"/>
        </w:rPr>
        <w:t>)</w:t>
      </w:r>
    </w:p>
    <w:p w:rsidR="00915D37" w:rsidRPr="007211F6" w:rsidRDefault="00915D37" w:rsidP="00910C1D">
      <w:pPr>
        <w:jc w:val="center"/>
        <w:outlineLvl w:val="0"/>
        <w:rPr>
          <w:rFonts w:ascii="Gotham Book" w:hAnsi="Gotham Book"/>
          <w:b/>
          <w:sz w:val="8"/>
          <w:szCs w:val="28"/>
          <w:lang w:val="es-MX"/>
        </w:rPr>
      </w:pPr>
    </w:p>
    <w:p w:rsidR="00910C1D" w:rsidRPr="007211F6" w:rsidRDefault="00292EC8" w:rsidP="00910C1D">
      <w:pPr>
        <w:jc w:val="center"/>
        <w:outlineLvl w:val="0"/>
        <w:rPr>
          <w:rFonts w:ascii="Gotham Book" w:hAnsi="Gotham Book"/>
          <w:sz w:val="22"/>
          <w:szCs w:val="22"/>
          <w:lang w:val="es-MX"/>
        </w:rPr>
      </w:pPr>
      <w:r w:rsidRPr="007211F6">
        <w:rPr>
          <w:rFonts w:ascii="Gotham Book" w:hAnsi="Gotham Book"/>
          <w:b/>
          <w:sz w:val="22"/>
          <w:szCs w:val="22"/>
          <w:lang w:val="es-MX"/>
        </w:rPr>
        <w:t>Entidad</w:t>
      </w:r>
      <w:r w:rsidR="005808BE" w:rsidRPr="007211F6">
        <w:rPr>
          <w:rFonts w:ascii="Gotham Book" w:hAnsi="Gotham Book"/>
          <w:b/>
          <w:sz w:val="22"/>
          <w:szCs w:val="22"/>
          <w:lang w:val="es-MX"/>
        </w:rPr>
        <w:t>:</w:t>
      </w:r>
      <w:r w:rsidRPr="007211F6">
        <w:rPr>
          <w:rFonts w:ascii="Gotham Book" w:hAnsi="Gotham Book"/>
          <w:b/>
          <w:sz w:val="22"/>
          <w:szCs w:val="22"/>
          <w:lang w:val="es-MX"/>
        </w:rPr>
        <w:t xml:space="preserve"> </w:t>
      </w:r>
      <w:r w:rsidRPr="007211F6">
        <w:rPr>
          <w:rFonts w:ascii="Gotham Book" w:hAnsi="Gotham Book"/>
          <w:sz w:val="22"/>
          <w:szCs w:val="22"/>
          <w:u w:val="single"/>
          <w:lang w:val="es-MX"/>
        </w:rPr>
        <w:t>Instituto de la Función Registral del Estado de México</w:t>
      </w:r>
      <w:r w:rsidRPr="007211F6">
        <w:rPr>
          <w:rFonts w:ascii="Gotham Book" w:hAnsi="Gotham Book"/>
          <w:sz w:val="22"/>
          <w:szCs w:val="22"/>
          <w:lang w:val="es-MX"/>
        </w:rPr>
        <w:t xml:space="preserve"> </w:t>
      </w:r>
      <w:r w:rsidR="00AA03C0" w:rsidRPr="007211F6">
        <w:rPr>
          <w:rFonts w:ascii="Gotham Book" w:hAnsi="Gotham Book"/>
          <w:sz w:val="22"/>
          <w:szCs w:val="22"/>
          <w:lang w:val="es-MX"/>
        </w:rPr>
        <w:t>(IFREM).</w:t>
      </w:r>
    </w:p>
    <w:p w:rsidR="00E81EF9" w:rsidRPr="007211F6" w:rsidRDefault="00292EC8" w:rsidP="005808BE">
      <w:pPr>
        <w:jc w:val="center"/>
        <w:outlineLvl w:val="0"/>
        <w:rPr>
          <w:rFonts w:ascii="Gotham Book" w:hAnsi="Gotham Book"/>
          <w:sz w:val="22"/>
          <w:szCs w:val="22"/>
          <w:u w:val="single"/>
          <w:lang w:val="es-MX"/>
        </w:rPr>
      </w:pPr>
      <w:r w:rsidRPr="007211F6">
        <w:rPr>
          <w:rFonts w:ascii="Gotham Book" w:hAnsi="Gotham Book"/>
          <w:b/>
          <w:sz w:val="22"/>
          <w:szCs w:val="22"/>
          <w:lang w:val="es-MX"/>
        </w:rPr>
        <w:t>Mes</w:t>
      </w:r>
      <w:r w:rsidR="00292BED" w:rsidRPr="007211F6">
        <w:rPr>
          <w:rFonts w:ascii="Gotham Book" w:hAnsi="Gotham Book"/>
          <w:b/>
          <w:sz w:val="22"/>
          <w:szCs w:val="22"/>
          <w:lang w:val="es-MX"/>
        </w:rPr>
        <w:t>:</w:t>
      </w:r>
      <w:r w:rsidRPr="007211F6">
        <w:rPr>
          <w:rFonts w:ascii="Gotham Book" w:hAnsi="Gotham Book"/>
          <w:b/>
          <w:sz w:val="22"/>
          <w:szCs w:val="22"/>
          <w:lang w:val="es-MX"/>
        </w:rPr>
        <w:t xml:space="preserve"> </w:t>
      </w:r>
      <w:r w:rsidR="00FF657F">
        <w:rPr>
          <w:rFonts w:ascii="Gotham Book" w:hAnsi="Gotham Book"/>
          <w:sz w:val="22"/>
          <w:szCs w:val="22"/>
          <w:u w:val="single"/>
          <w:lang w:val="es-MX"/>
        </w:rPr>
        <w:t>Diciembre</w:t>
      </w:r>
      <w:r w:rsidR="00124C12" w:rsidRPr="007211F6">
        <w:rPr>
          <w:rFonts w:ascii="Gotham Book" w:hAnsi="Gotham Book"/>
          <w:sz w:val="22"/>
          <w:szCs w:val="22"/>
          <w:lang w:val="es-MX"/>
        </w:rPr>
        <w:t xml:space="preserve"> </w:t>
      </w:r>
      <w:r w:rsidR="006A49DC" w:rsidRPr="007211F6">
        <w:rPr>
          <w:rFonts w:ascii="Gotham Book" w:hAnsi="Gotham Book"/>
          <w:b/>
          <w:sz w:val="22"/>
          <w:szCs w:val="22"/>
          <w:lang w:val="es-MX"/>
        </w:rPr>
        <w:t>de</w:t>
      </w:r>
      <w:r w:rsidR="00AA03C0" w:rsidRPr="007211F6">
        <w:rPr>
          <w:rFonts w:ascii="Gotham Book" w:hAnsi="Gotham Book"/>
          <w:sz w:val="22"/>
          <w:szCs w:val="22"/>
          <w:lang w:val="es-MX"/>
        </w:rPr>
        <w:t xml:space="preserve"> </w:t>
      </w:r>
      <w:r w:rsidR="005400CB" w:rsidRPr="007211F6">
        <w:rPr>
          <w:rFonts w:ascii="Gotham Book" w:hAnsi="Gotham Book"/>
          <w:sz w:val="22"/>
          <w:szCs w:val="22"/>
          <w:u w:val="single"/>
          <w:lang w:val="es-MX"/>
        </w:rPr>
        <w:t>2015</w:t>
      </w:r>
      <w:r w:rsidR="00AA03C0" w:rsidRPr="007211F6">
        <w:rPr>
          <w:rFonts w:ascii="Gotham Book" w:hAnsi="Gotham Book"/>
          <w:sz w:val="22"/>
          <w:szCs w:val="22"/>
          <w:u w:val="single"/>
          <w:lang w:val="es-MX"/>
        </w:rPr>
        <w:t>.</w:t>
      </w:r>
    </w:p>
    <w:p w:rsidR="0091100F" w:rsidRPr="007211F6" w:rsidRDefault="0091100F" w:rsidP="005808BE">
      <w:pPr>
        <w:jc w:val="center"/>
        <w:outlineLvl w:val="0"/>
        <w:rPr>
          <w:rFonts w:ascii="Gotham Book" w:hAnsi="Gotham Book"/>
          <w:b/>
          <w:sz w:val="20"/>
          <w:szCs w:val="20"/>
          <w:u w:val="single"/>
          <w:lang w:val="es-MX"/>
        </w:rPr>
      </w:pPr>
    </w:p>
    <w:p w:rsidR="00E81EF9" w:rsidRPr="007211F6" w:rsidRDefault="0091100F" w:rsidP="0091100F">
      <w:pPr>
        <w:tabs>
          <w:tab w:val="left" w:pos="3836"/>
        </w:tabs>
        <w:jc w:val="center"/>
        <w:outlineLvl w:val="0"/>
        <w:rPr>
          <w:rFonts w:ascii="Gotham Book" w:hAnsi="Gotham Book" w:cs="Arial"/>
          <w:b/>
          <w:sz w:val="20"/>
          <w:szCs w:val="20"/>
          <w:lang w:val="es-MX"/>
        </w:rPr>
      </w:pPr>
      <w:r w:rsidRPr="007211F6">
        <w:rPr>
          <w:rFonts w:ascii="Gotham Book" w:hAnsi="Gotham Book" w:cs="Arial"/>
          <w:b/>
          <w:sz w:val="20"/>
          <w:szCs w:val="20"/>
          <w:lang w:val="es-MX"/>
        </w:rPr>
        <w:t>a) NOTAS DE DESGLOSE:</w:t>
      </w:r>
    </w:p>
    <w:p w:rsidR="00E81EF9" w:rsidRPr="007211F6"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7211F6">
        <w:rPr>
          <w:rFonts w:ascii="Gotham Book" w:hAnsi="Gotham Book" w:cs="Arial"/>
          <w:b/>
          <w:sz w:val="20"/>
          <w:szCs w:val="20"/>
        </w:rPr>
        <w:t>Notas al Estado de Situación Financiera</w:t>
      </w:r>
    </w:p>
    <w:p w:rsidR="00A35421" w:rsidRPr="007211F6" w:rsidRDefault="00A35421" w:rsidP="00724C58">
      <w:pPr>
        <w:tabs>
          <w:tab w:val="left" w:pos="3836"/>
        </w:tabs>
        <w:jc w:val="both"/>
        <w:outlineLvl w:val="0"/>
        <w:rPr>
          <w:rFonts w:ascii="Gotham Book" w:hAnsi="Gotham Book" w:cs="Arial"/>
          <w:b/>
          <w:sz w:val="16"/>
          <w:szCs w:val="20"/>
          <w:lang w:val="es-MX"/>
        </w:rPr>
      </w:pPr>
    </w:p>
    <w:p w:rsidR="00E81EF9" w:rsidRPr="007211F6" w:rsidRDefault="00E81EF9" w:rsidP="00A731C6">
      <w:pPr>
        <w:tabs>
          <w:tab w:val="left" w:pos="3836"/>
        </w:tabs>
        <w:jc w:val="both"/>
        <w:outlineLvl w:val="0"/>
        <w:rPr>
          <w:rFonts w:ascii="Gotham Book" w:hAnsi="Gotham Book" w:cs="Arial"/>
          <w:b/>
          <w:sz w:val="20"/>
          <w:szCs w:val="20"/>
          <w:lang w:val="es-MX"/>
        </w:rPr>
      </w:pPr>
      <w:r w:rsidRPr="007211F6">
        <w:rPr>
          <w:rFonts w:ascii="Gotham Book" w:hAnsi="Gotham Book" w:cs="Arial"/>
          <w:b/>
          <w:sz w:val="20"/>
          <w:szCs w:val="20"/>
          <w:lang w:val="es-MX"/>
        </w:rPr>
        <w:t>Activo Circulante</w:t>
      </w:r>
    </w:p>
    <w:p w:rsidR="00284FF9" w:rsidRPr="007211F6" w:rsidRDefault="00284FF9" w:rsidP="00A731C6">
      <w:pPr>
        <w:tabs>
          <w:tab w:val="left" w:pos="3836"/>
        </w:tabs>
        <w:jc w:val="both"/>
        <w:outlineLvl w:val="0"/>
        <w:rPr>
          <w:rFonts w:ascii="Gotham Book" w:hAnsi="Gotham Book" w:cs="Arial"/>
          <w:b/>
          <w:sz w:val="16"/>
          <w:szCs w:val="20"/>
          <w:lang w:val="es-MX"/>
        </w:rPr>
      </w:pPr>
    </w:p>
    <w:p w:rsidR="00F31212" w:rsidRPr="007211F6" w:rsidRDefault="00284FF9" w:rsidP="00E81EF9">
      <w:pPr>
        <w:tabs>
          <w:tab w:val="left" w:pos="3836"/>
        </w:tabs>
        <w:jc w:val="both"/>
        <w:rPr>
          <w:rFonts w:ascii="Gotham Book" w:hAnsi="Gotham Book" w:cs="Arial"/>
          <w:sz w:val="20"/>
          <w:szCs w:val="20"/>
          <w:lang w:val="es-MX"/>
        </w:rPr>
      </w:pPr>
      <w:r w:rsidRPr="007211F6">
        <w:rPr>
          <w:rFonts w:ascii="Gotham Book" w:hAnsi="Gotham Book" w:cs="Arial"/>
          <w:b/>
          <w:sz w:val="20"/>
          <w:szCs w:val="20"/>
          <w:lang w:val="es-MX"/>
        </w:rPr>
        <w:t>Efectivo y Equivalentes</w:t>
      </w:r>
      <w:r w:rsidR="004A744F" w:rsidRPr="007211F6">
        <w:rPr>
          <w:rFonts w:ascii="Gotham Book" w:hAnsi="Gotham Book" w:cs="Arial"/>
          <w:b/>
          <w:sz w:val="20"/>
          <w:szCs w:val="20"/>
          <w:lang w:val="es-MX"/>
        </w:rPr>
        <w:t xml:space="preserve">.- </w:t>
      </w:r>
      <w:r w:rsidR="004A744F" w:rsidRPr="007211F6">
        <w:rPr>
          <w:rFonts w:ascii="Gotham Book" w:hAnsi="Gotham Book" w:cs="Arial"/>
          <w:sz w:val="20"/>
          <w:szCs w:val="20"/>
          <w:lang w:val="es-MX"/>
        </w:rPr>
        <w:t xml:space="preserve">El saldo de </w:t>
      </w:r>
      <w:r w:rsidR="00D36E60">
        <w:rPr>
          <w:rFonts w:ascii="Gotham Book" w:hAnsi="Gotham Book" w:cs="Arial"/>
          <w:sz w:val="20"/>
          <w:szCs w:val="20"/>
          <w:lang w:val="es-MX"/>
        </w:rPr>
        <w:t>125</w:t>
      </w:r>
      <w:r w:rsidR="004A744F" w:rsidRPr="007211F6">
        <w:rPr>
          <w:rFonts w:ascii="Gotham Book" w:hAnsi="Gotham Book" w:cs="Arial"/>
          <w:sz w:val="20"/>
          <w:szCs w:val="20"/>
          <w:lang w:val="es-MX"/>
        </w:rPr>
        <w:t xml:space="preserve"> millones </w:t>
      </w:r>
      <w:r w:rsidR="001C218E">
        <w:rPr>
          <w:rFonts w:ascii="Gotham Book" w:hAnsi="Gotham Book" w:cs="Arial"/>
          <w:sz w:val="20"/>
          <w:szCs w:val="20"/>
          <w:lang w:val="es-MX"/>
        </w:rPr>
        <w:t>335</w:t>
      </w:r>
      <w:r w:rsidR="007B7DFC">
        <w:rPr>
          <w:rFonts w:ascii="Gotham Book" w:hAnsi="Gotham Book" w:cs="Arial"/>
          <w:sz w:val="20"/>
          <w:szCs w:val="20"/>
          <w:lang w:val="es-MX"/>
        </w:rPr>
        <w:t>.</w:t>
      </w:r>
      <w:r w:rsidR="001C218E">
        <w:rPr>
          <w:rFonts w:ascii="Gotham Book" w:hAnsi="Gotham Book" w:cs="Arial"/>
          <w:sz w:val="20"/>
          <w:szCs w:val="20"/>
          <w:lang w:val="es-MX"/>
        </w:rPr>
        <w:t>5</w:t>
      </w:r>
      <w:r w:rsidR="004A744F" w:rsidRPr="007211F6">
        <w:rPr>
          <w:rFonts w:ascii="Gotham Book" w:hAnsi="Gotham Book" w:cs="Arial"/>
          <w:sz w:val="20"/>
          <w:szCs w:val="20"/>
          <w:lang w:val="es-MX"/>
        </w:rPr>
        <w:t xml:space="preserve"> miles de pesos, se integra con las siguientes cuentas:</w:t>
      </w:r>
    </w:p>
    <w:p w:rsidR="00284FF9" w:rsidRPr="007211F6" w:rsidRDefault="00284FF9" w:rsidP="00E81EF9">
      <w:pPr>
        <w:tabs>
          <w:tab w:val="left" w:pos="3836"/>
        </w:tabs>
        <w:jc w:val="both"/>
        <w:rPr>
          <w:rFonts w:ascii="Gotham Book" w:hAnsi="Gotham Book" w:cs="Arial"/>
          <w:b/>
          <w:sz w:val="16"/>
          <w:szCs w:val="20"/>
          <w:lang w:val="es-MX"/>
        </w:rPr>
      </w:pPr>
    </w:p>
    <w:p w:rsidR="00E81EF9" w:rsidRPr="007211F6" w:rsidRDefault="00E81EF9" w:rsidP="00284F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Efectivo.- </w:t>
      </w:r>
      <w:r w:rsidRPr="007211F6">
        <w:rPr>
          <w:rFonts w:ascii="Gotham Book" w:hAnsi="Gotham Book" w:cs="Arial"/>
          <w:sz w:val="20"/>
          <w:szCs w:val="20"/>
          <w:lang w:val="es-MX"/>
        </w:rPr>
        <w:t xml:space="preserve">El saldo de 33 mil pesos, es el importe de efectivo disponible para </w:t>
      </w:r>
      <w:r w:rsidR="006A49DC" w:rsidRPr="007211F6">
        <w:rPr>
          <w:rFonts w:ascii="Gotham Book" w:hAnsi="Gotham Book" w:cs="Arial"/>
          <w:sz w:val="20"/>
          <w:szCs w:val="20"/>
          <w:lang w:val="es-MX"/>
        </w:rPr>
        <w:t>solventar gastos</w:t>
      </w:r>
      <w:r w:rsidRPr="007211F6">
        <w:rPr>
          <w:rFonts w:ascii="Gotham Book" w:hAnsi="Gotham Book" w:cs="Arial"/>
          <w:sz w:val="20"/>
          <w:szCs w:val="20"/>
          <w:lang w:val="es-MX"/>
        </w:rPr>
        <w:t xml:space="preserve"> menores y cubrir necesidades urgentes de gasto corriente que se </w:t>
      </w:r>
      <w:r w:rsidR="003E0C82" w:rsidRPr="007211F6">
        <w:rPr>
          <w:rFonts w:ascii="Gotham Book" w:hAnsi="Gotham Book" w:cs="Arial"/>
          <w:sz w:val="20"/>
          <w:szCs w:val="20"/>
          <w:lang w:val="es-MX"/>
        </w:rPr>
        <w:t>requieran</w:t>
      </w:r>
      <w:r w:rsidRPr="007211F6">
        <w:rPr>
          <w:rFonts w:ascii="Gotham Book" w:hAnsi="Gotham Book" w:cs="Arial"/>
          <w:sz w:val="20"/>
          <w:szCs w:val="20"/>
          <w:lang w:val="es-MX"/>
        </w:rPr>
        <w:t xml:space="preserve"> en las oficinas </w:t>
      </w:r>
      <w:r w:rsidR="003E0C82" w:rsidRPr="007211F6">
        <w:rPr>
          <w:rFonts w:ascii="Gotham Book" w:hAnsi="Gotham Book" w:cs="Arial"/>
          <w:sz w:val="20"/>
          <w:szCs w:val="20"/>
          <w:lang w:val="es-MX"/>
        </w:rPr>
        <w:t xml:space="preserve">administrativas </w:t>
      </w:r>
      <w:r w:rsidRPr="007211F6">
        <w:rPr>
          <w:rFonts w:ascii="Gotham Book" w:hAnsi="Gotham Book" w:cs="Arial"/>
          <w:sz w:val="20"/>
          <w:szCs w:val="20"/>
          <w:lang w:val="es-MX"/>
        </w:rPr>
        <w:t>de la Dirección General.</w:t>
      </w:r>
    </w:p>
    <w:p w:rsidR="005808BE" w:rsidRPr="007211F6" w:rsidRDefault="005808BE" w:rsidP="005808BE">
      <w:pPr>
        <w:jc w:val="both"/>
        <w:rPr>
          <w:rFonts w:ascii="Gotham Book" w:hAnsi="Gotham Book" w:cs="Arial"/>
          <w:sz w:val="16"/>
          <w:szCs w:val="20"/>
          <w:lang w:val="es-MX"/>
        </w:rPr>
      </w:pPr>
    </w:p>
    <w:p w:rsidR="00AE4DDA" w:rsidRDefault="00E81EF9" w:rsidP="00703197">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Bancos/Tesorería.- </w:t>
      </w:r>
      <w:r w:rsidRPr="007211F6">
        <w:rPr>
          <w:rFonts w:ascii="Gotham Book" w:hAnsi="Gotham Book" w:cs="Arial"/>
          <w:sz w:val="20"/>
          <w:szCs w:val="20"/>
          <w:lang w:val="es-MX"/>
        </w:rPr>
        <w:t xml:space="preserve">El saldo de </w:t>
      </w:r>
      <w:r w:rsidR="009F5765">
        <w:rPr>
          <w:rFonts w:ascii="Gotham Book" w:hAnsi="Gotham Book" w:cs="Arial"/>
          <w:sz w:val="20"/>
          <w:szCs w:val="20"/>
          <w:lang w:val="es-MX"/>
        </w:rPr>
        <w:t>38</w:t>
      </w:r>
      <w:r w:rsidRPr="007211F6">
        <w:rPr>
          <w:rFonts w:ascii="Gotham Book" w:hAnsi="Gotham Book" w:cs="Arial"/>
          <w:sz w:val="20"/>
          <w:szCs w:val="20"/>
          <w:lang w:val="es-MX"/>
        </w:rPr>
        <w:t xml:space="preserve"> mill</w:t>
      </w:r>
      <w:r w:rsidR="00C43110" w:rsidRPr="007211F6">
        <w:rPr>
          <w:rFonts w:ascii="Gotham Book" w:hAnsi="Gotham Book" w:cs="Arial"/>
          <w:sz w:val="20"/>
          <w:szCs w:val="20"/>
          <w:lang w:val="es-MX"/>
        </w:rPr>
        <w:t>ones</w:t>
      </w:r>
      <w:r w:rsidR="00F76A39" w:rsidRPr="007211F6">
        <w:rPr>
          <w:rFonts w:ascii="Gotham Book" w:hAnsi="Gotham Book" w:cs="Arial"/>
          <w:sz w:val="20"/>
          <w:szCs w:val="20"/>
          <w:lang w:val="es-MX"/>
        </w:rPr>
        <w:t xml:space="preserve"> </w:t>
      </w:r>
      <w:r w:rsidR="001C218E">
        <w:rPr>
          <w:rFonts w:ascii="Gotham Book" w:hAnsi="Gotham Book" w:cs="Arial"/>
          <w:sz w:val="20"/>
          <w:szCs w:val="20"/>
          <w:lang w:val="es-MX"/>
        </w:rPr>
        <w:t>463</w:t>
      </w:r>
      <w:r w:rsidR="007B7DFC">
        <w:rPr>
          <w:rFonts w:ascii="Gotham Book" w:hAnsi="Gotham Book" w:cs="Arial"/>
          <w:sz w:val="20"/>
          <w:szCs w:val="20"/>
          <w:lang w:val="es-MX"/>
        </w:rPr>
        <w:t>.</w:t>
      </w:r>
      <w:r w:rsidR="001C218E">
        <w:rPr>
          <w:rFonts w:ascii="Gotham Book" w:hAnsi="Gotham Book" w:cs="Arial"/>
          <w:sz w:val="20"/>
          <w:szCs w:val="20"/>
          <w:lang w:val="es-MX"/>
        </w:rPr>
        <w:t>1</w:t>
      </w:r>
      <w:r w:rsidR="00890090" w:rsidRPr="007211F6">
        <w:rPr>
          <w:rFonts w:ascii="Gotham Book" w:hAnsi="Gotham Book" w:cs="Arial"/>
          <w:sz w:val="20"/>
          <w:szCs w:val="20"/>
          <w:lang w:val="es-MX"/>
        </w:rPr>
        <w:t xml:space="preserve"> m</w:t>
      </w:r>
      <w:r w:rsidRPr="007211F6">
        <w:rPr>
          <w:rFonts w:ascii="Gotham Book" w:hAnsi="Gotham Book" w:cs="Arial"/>
          <w:sz w:val="20"/>
          <w:szCs w:val="20"/>
          <w:lang w:val="es-MX"/>
        </w:rPr>
        <w:t>il</w:t>
      </w:r>
      <w:r w:rsidR="00890090" w:rsidRPr="007211F6">
        <w:rPr>
          <w:rFonts w:ascii="Gotham Book" w:hAnsi="Gotham Book" w:cs="Arial"/>
          <w:sz w:val="20"/>
          <w:szCs w:val="20"/>
          <w:lang w:val="es-MX"/>
        </w:rPr>
        <w:t>es de</w:t>
      </w:r>
      <w:r w:rsidR="008327D1" w:rsidRPr="007211F6">
        <w:rPr>
          <w:rFonts w:ascii="Gotham Book" w:hAnsi="Gotham Book" w:cs="Arial"/>
          <w:sz w:val="20"/>
          <w:szCs w:val="20"/>
          <w:lang w:val="es-MX"/>
        </w:rPr>
        <w:t xml:space="preserve"> </w:t>
      </w:r>
      <w:r w:rsidR="005F4527" w:rsidRPr="007211F6">
        <w:rPr>
          <w:rFonts w:ascii="Gotham Book" w:hAnsi="Gotham Book" w:cs="Arial"/>
          <w:sz w:val="20"/>
          <w:szCs w:val="20"/>
          <w:lang w:val="es-MX"/>
        </w:rPr>
        <w:t>pesos</w:t>
      </w:r>
      <w:r w:rsidRPr="007211F6">
        <w:rPr>
          <w:rFonts w:ascii="Gotham Book" w:hAnsi="Gotham Book" w:cs="Arial"/>
          <w:sz w:val="20"/>
          <w:szCs w:val="20"/>
          <w:lang w:val="es-MX"/>
        </w:rPr>
        <w:t>, refleja la disponibilidad financiera, para cubrir los gastos por las necesidades de la operación</w:t>
      </w:r>
      <w:r w:rsidR="00811417" w:rsidRPr="007211F6">
        <w:rPr>
          <w:rFonts w:ascii="Gotham Book" w:hAnsi="Gotham Book" w:cs="Arial"/>
          <w:sz w:val="20"/>
          <w:szCs w:val="20"/>
          <w:lang w:val="es-MX"/>
        </w:rPr>
        <w:t xml:space="preserve"> y de inversión, con la finalidad de </w:t>
      </w:r>
      <w:r w:rsidRPr="007211F6">
        <w:rPr>
          <w:rFonts w:ascii="Gotham Book" w:hAnsi="Gotham Book" w:cs="Arial"/>
          <w:sz w:val="20"/>
          <w:szCs w:val="20"/>
          <w:lang w:val="es-MX"/>
        </w:rPr>
        <w:t>cumplir con los compromisos de pago</w:t>
      </w:r>
      <w:r w:rsidR="00811417" w:rsidRPr="007211F6">
        <w:rPr>
          <w:rFonts w:ascii="Gotham Book" w:hAnsi="Gotham Book" w:cs="Arial"/>
          <w:sz w:val="20"/>
          <w:szCs w:val="20"/>
          <w:lang w:val="es-MX"/>
        </w:rPr>
        <w:t xml:space="preserve"> en tiempo y forma</w:t>
      </w:r>
      <w:r w:rsidRPr="007211F6">
        <w:rPr>
          <w:rFonts w:ascii="Gotham Book" w:hAnsi="Gotham Book" w:cs="Arial"/>
          <w:sz w:val="20"/>
          <w:szCs w:val="20"/>
          <w:lang w:val="es-MX"/>
        </w:rPr>
        <w:t>, tuvo una va</w:t>
      </w:r>
      <w:r w:rsidR="00F51FE2" w:rsidRPr="007211F6">
        <w:rPr>
          <w:rFonts w:ascii="Gotham Book" w:hAnsi="Gotham Book" w:cs="Arial"/>
          <w:sz w:val="20"/>
          <w:szCs w:val="20"/>
          <w:lang w:val="es-MX"/>
        </w:rPr>
        <w:t xml:space="preserve">riación neta </w:t>
      </w:r>
      <w:r w:rsidR="0014242B" w:rsidRPr="007211F6">
        <w:rPr>
          <w:rFonts w:ascii="Gotham Book" w:hAnsi="Gotham Book" w:cs="Arial"/>
          <w:sz w:val="20"/>
          <w:szCs w:val="20"/>
          <w:lang w:val="es-MX"/>
        </w:rPr>
        <w:t xml:space="preserve">de menos </w:t>
      </w:r>
      <w:r w:rsidR="00F51FE2" w:rsidRPr="007211F6">
        <w:rPr>
          <w:rFonts w:ascii="Gotham Book" w:hAnsi="Gotham Book" w:cs="Arial"/>
          <w:sz w:val="20"/>
          <w:szCs w:val="20"/>
          <w:lang w:val="es-MX"/>
        </w:rPr>
        <w:t>por la cantidad de</w:t>
      </w:r>
      <w:r w:rsidR="000C5300" w:rsidRPr="007211F6">
        <w:rPr>
          <w:rFonts w:ascii="Gotham Book" w:hAnsi="Gotham Book" w:cs="Arial"/>
          <w:sz w:val="20"/>
          <w:szCs w:val="20"/>
          <w:lang w:val="es-MX"/>
        </w:rPr>
        <w:t xml:space="preserve"> </w:t>
      </w:r>
      <w:r w:rsidR="001C218E">
        <w:rPr>
          <w:rFonts w:ascii="Gotham Book" w:hAnsi="Gotham Book" w:cs="Arial"/>
          <w:sz w:val="20"/>
          <w:szCs w:val="20"/>
          <w:lang w:val="es-MX"/>
        </w:rPr>
        <w:t>4</w:t>
      </w:r>
      <w:r w:rsidR="00745F1C" w:rsidRPr="00EC2508">
        <w:rPr>
          <w:rFonts w:ascii="Gotham Book" w:hAnsi="Gotham Book" w:cs="Arial"/>
          <w:sz w:val="20"/>
          <w:szCs w:val="20"/>
          <w:lang w:val="es-MX"/>
        </w:rPr>
        <w:t xml:space="preserve"> </w:t>
      </w:r>
      <w:r w:rsidR="00130D93" w:rsidRPr="00EC2508">
        <w:rPr>
          <w:rFonts w:ascii="Gotham Book" w:hAnsi="Gotham Book" w:cs="Arial"/>
          <w:sz w:val="20"/>
          <w:szCs w:val="20"/>
          <w:lang w:val="es-MX"/>
        </w:rPr>
        <w:t>mill</w:t>
      </w:r>
      <w:r w:rsidR="00377658" w:rsidRPr="00EC2508">
        <w:rPr>
          <w:rFonts w:ascii="Gotham Book" w:hAnsi="Gotham Book" w:cs="Arial"/>
          <w:sz w:val="20"/>
          <w:szCs w:val="20"/>
          <w:lang w:val="es-MX"/>
        </w:rPr>
        <w:t xml:space="preserve">ones </w:t>
      </w:r>
      <w:r w:rsidR="001C218E">
        <w:rPr>
          <w:rFonts w:ascii="Gotham Book" w:hAnsi="Gotham Book" w:cs="Arial"/>
          <w:sz w:val="20"/>
          <w:szCs w:val="20"/>
          <w:lang w:val="es-MX"/>
        </w:rPr>
        <w:t>973</w:t>
      </w:r>
      <w:r w:rsidR="006C551B" w:rsidRPr="00EC2508">
        <w:rPr>
          <w:rFonts w:ascii="Gotham Book" w:hAnsi="Gotham Book" w:cs="Arial"/>
          <w:sz w:val="20"/>
          <w:szCs w:val="20"/>
          <w:lang w:val="es-MX"/>
        </w:rPr>
        <w:t>.</w:t>
      </w:r>
      <w:r w:rsidR="001C218E">
        <w:rPr>
          <w:rFonts w:ascii="Gotham Book" w:hAnsi="Gotham Book" w:cs="Arial"/>
          <w:sz w:val="20"/>
          <w:szCs w:val="20"/>
          <w:lang w:val="es-MX"/>
        </w:rPr>
        <w:t>6</w:t>
      </w:r>
      <w:r w:rsidR="00106C83" w:rsidRPr="007211F6">
        <w:rPr>
          <w:rFonts w:ascii="Gotham Book" w:hAnsi="Gotham Book" w:cs="Arial"/>
          <w:sz w:val="20"/>
          <w:szCs w:val="20"/>
          <w:lang w:val="es-MX"/>
        </w:rPr>
        <w:t xml:space="preserve"> </w:t>
      </w:r>
      <w:r w:rsidR="002846FC" w:rsidRPr="007211F6">
        <w:rPr>
          <w:rFonts w:ascii="Gotham Book" w:hAnsi="Gotham Book" w:cs="Arial"/>
          <w:sz w:val="20"/>
          <w:szCs w:val="20"/>
          <w:lang w:val="es-MX"/>
        </w:rPr>
        <w:t>m</w:t>
      </w:r>
      <w:r w:rsidRPr="007211F6">
        <w:rPr>
          <w:rFonts w:ascii="Gotham Book" w:hAnsi="Gotham Book" w:cs="Arial"/>
          <w:sz w:val="20"/>
          <w:szCs w:val="20"/>
          <w:lang w:val="es-MX"/>
        </w:rPr>
        <w:t>il</w:t>
      </w:r>
      <w:r w:rsidR="005D25F6" w:rsidRPr="007211F6">
        <w:rPr>
          <w:rFonts w:ascii="Gotham Book" w:hAnsi="Gotham Book" w:cs="Arial"/>
          <w:sz w:val="20"/>
          <w:szCs w:val="20"/>
          <w:lang w:val="es-MX"/>
        </w:rPr>
        <w:t xml:space="preserve">es de </w:t>
      </w:r>
      <w:r w:rsidRPr="007211F6">
        <w:rPr>
          <w:rFonts w:ascii="Gotham Book" w:hAnsi="Gotham Book" w:cs="Arial"/>
          <w:sz w:val="20"/>
          <w:szCs w:val="20"/>
          <w:lang w:val="es-MX"/>
        </w:rPr>
        <w:t>pesos</w:t>
      </w:r>
      <w:r w:rsidR="00EC2508">
        <w:rPr>
          <w:rFonts w:ascii="Gotham Book" w:hAnsi="Gotham Book" w:cs="Arial"/>
          <w:sz w:val="20"/>
          <w:szCs w:val="20"/>
          <w:lang w:val="es-MX"/>
        </w:rPr>
        <w:t xml:space="preserve">, </w:t>
      </w:r>
      <w:r w:rsidR="0013790B" w:rsidRPr="007211F6">
        <w:rPr>
          <w:rFonts w:ascii="Gotham Book" w:hAnsi="Gotham Book" w:cs="Arial"/>
          <w:sz w:val="20"/>
          <w:szCs w:val="20"/>
          <w:lang w:val="es-MX"/>
        </w:rPr>
        <w:t>l</w:t>
      </w:r>
      <w:r w:rsidR="00AE4DDA" w:rsidRPr="007211F6">
        <w:rPr>
          <w:rFonts w:ascii="Gotham Book" w:hAnsi="Gotham Book" w:cs="Arial"/>
          <w:sz w:val="20"/>
          <w:szCs w:val="20"/>
          <w:lang w:val="es-MX"/>
        </w:rPr>
        <w:t xml:space="preserve">a </w:t>
      </w:r>
      <w:r w:rsidR="00890090" w:rsidRPr="007211F6">
        <w:rPr>
          <w:rFonts w:ascii="Gotham Book" w:hAnsi="Gotham Book" w:cs="Arial"/>
          <w:sz w:val="20"/>
          <w:szCs w:val="20"/>
          <w:lang w:val="es-MX"/>
        </w:rPr>
        <w:t>r</w:t>
      </w:r>
      <w:r w:rsidR="00AE4DDA" w:rsidRPr="007211F6">
        <w:rPr>
          <w:rFonts w:ascii="Gotham Book" w:hAnsi="Gotham Book" w:cs="Arial"/>
          <w:sz w:val="20"/>
          <w:szCs w:val="20"/>
          <w:lang w:val="es-MX"/>
        </w:rPr>
        <w:t>elación de cuentas productivas especificas</w:t>
      </w:r>
      <w:r w:rsidR="00890090" w:rsidRPr="007211F6">
        <w:rPr>
          <w:rFonts w:ascii="Gotham Book" w:hAnsi="Gotham Book" w:cs="Arial"/>
          <w:sz w:val="20"/>
          <w:szCs w:val="20"/>
          <w:lang w:val="es-MX"/>
        </w:rPr>
        <w:t xml:space="preserve"> es la</w:t>
      </w:r>
      <w:r w:rsidR="00AE4DDA" w:rsidRPr="007211F6">
        <w:rPr>
          <w:rFonts w:ascii="Gotham Book" w:hAnsi="Gotham Book" w:cs="Arial"/>
          <w:sz w:val="20"/>
          <w:szCs w:val="20"/>
          <w:lang w:val="es-MX"/>
        </w:rPr>
        <w:t xml:space="preserve"> </w:t>
      </w:r>
      <w:r w:rsidR="00CD5A71" w:rsidRPr="007211F6">
        <w:rPr>
          <w:rFonts w:ascii="Gotham Book" w:hAnsi="Gotham Book" w:cs="Arial"/>
          <w:sz w:val="20"/>
          <w:szCs w:val="20"/>
          <w:lang w:val="es-MX"/>
        </w:rPr>
        <w:t>siguiente</w:t>
      </w:r>
      <w:r w:rsidR="00AA03C0" w:rsidRPr="007211F6">
        <w:rPr>
          <w:rFonts w:ascii="Gotham Book" w:hAnsi="Gotham Book" w:cs="Arial"/>
          <w:sz w:val="20"/>
          <w:szCs w:val="20"/>
          <w:lang w:val="es-MX"/>
        </w:rPr>
        <w:t>:</w:t>
      </w:r>
    </w:p>
    <w:p w:rsidR="009F5765" w:rsidRDefault="009F5765" w:rsidP="009F5765">
      <w:pPr>
        <w:pStyle w:val="Prrafodelista"/>
        <w:rPr>
          <w:rFonts w:ascii="Gotham Book" w:hAnsi="Gotham Book" w:cs="Arial"/>
          <w:sz w:val="20"/>
          <w:szCs w:val="20"/>
        </w:rPr>
      </w:pPr>
    </w:p>
    <w:p w:rsidR="00F924A5" w:rsidRPr="007211F6" w:rsidRDefault="001C218E" w:rsidP="007B7DFC">
      <w:pPr>
        <w:pStyle w:val="Prrafodelista"/>
        <w:jc w:val="center"/>
        <w:rPr>
          <w:rFonts w:ascii="Gotham Book" w:hAnsi="Gotham Book" w:cs="Arial"/>
          <w:sz w:val="14"/>
          <w:szCs w:val="20"/>
        </w:rPr>
      </w:pPr>
      <w:r w:rsidRPr="001C218E">
        <w:rPr>
          <w:noProof/>
        </w:rPr>
        <w:lastRenderedPageBreak/>
        <w:drawing>
          <wp:inline distT="0" distB="0" distL="0" distR="0">
            <wp:extent cx="5305982" cy="35814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2871" cy="3586050"/>
                    </a:xfrm>
                    <a:prstGeom prst="rect">
                      <a:avLst/>
                    </a:prstGeom>
                    <a:noFill/>
                    <a:ln>
                      <a:noFill/>
                    </a:ln>
                  </pic:spPr>
                </pic:pic>
              </a:graphicData>
            </a:graphic>
          </wp:inline>
        </w:drawing>
      </w:r>
    </w:p>
    <w:p w:rsidR="00955853" w:rsidRPr="00422C2C" w:rsidRDefault="00930B20" w:rsidP="00955853">
      <w:pPr>
        <w:numPr>
          <w:ilvl w:val="0"/>
          <w:numId w:val="17"/>
        </w:numPr>
        <w:jc w:val="both"/>
        <w:rPr>
          <w:rFonts w:ascii="Gotham Book" w:hAnsi="Gotham Book" w:cs="Arial"/>
          <w:b/>
          <w:sz w:val="20"/>
          <w:szCs w:val="20"/>
          <w:lang w:val="es-MX"/>
        </w:rPr>
      </w:pPr>
      <w:r w:rsidRPr="007211F6">
        <w:rPr>
          <w:rFonts w:ascii="Gotham Book" w:hAnsi="Gotham Book" w:cs="Arial"/>
          <w:b/>
          <w:sz w:val="20"/>
          <w:szCs w:val="20"/>
          <w:lang w:val="es-MX"/>
        </w:rPr>
        <w:t xml:space="preserve">Inversiones Temporales (Hasta 3 meses).- </w:t>
      </w:r>
      <w:r w:rsidRPr="007211F6">
        <w:rPr>
          <w:rFonts w:ascii="Gotham Book" w:hAnsi="Gotham Book" w:cs="Arial"/>
          <w:sz w:val="20"/>
          <w:szCs w:val="20"/>
          <w:lang w:val="es-MX"/>
        </w:rPr>
        <w:t xml:space="preserve">El saldo en esta cuenta fue de </w:t>
      </w:r>
      <w:r w:rsidR="00D36E60">
        <w:rPr>
          <w:rFonts w:ascii="Gotham Book" w:hAnsi="Gotham Book" w:cs="Arial"/>
          <w:sz w:val="20"/>
          <w:szCs w:val="20"/>
          <w:lang w:val="es-MX"/>
        </w:rPr>
        <w:t>86</w:t>
      </w:r>
      <w:r w:rsidRPr="007211F6">
        <w:rPr>
          <w:rFonts w:ascii="Gotham Book" w:hAnsi="Gotham Book" w:cs="Arial"/>
          <w:sz w:val="20"/>
          <w:szCs w:val="20"/>
          <w:lang w:val="es-MX"/>
        </w:rPr>
        <w:t xml:space="preserve"> millones </w:t>
      </w:r>
      <w:r w:rsidR="00D36E60">
        <w:rPr>
          <w:rFonts w:ascii="Gotham Book" w:hAnsi="Gotham Book" w:cs="Arial"/>
          <w:sz w:val="20"/>
          <w:szCs w:val="20"/>
          <w:lang w:val="es-MX"/>
        </w:rPr>
        <w:t>839.4</w:t>
      </w:r>
      <w:r w:rsidR="00D069D6" w:rsidRPr="007211F6">
        <w:rPr>
          <w:rFonts w:ascii="Gotham Book" w:hAnsi="Gotham Book" w:cs="Arial"/>
          <w:sz w:val="20"/>
          <w:szCs w:val="20"/>
          <w:lang w:val="es-MX"/>
        </w:rPr>
        <w:t xml:space="preserve"> </w:t>
      </w:r>
      <w:r w:rsidR="00422C2C" w:rsidRPr="007211F6">
        <w:rPr>
          <w:rFonts w:ascii="Gotham Book" w:hAnsi="Gotham Book" w:cs="Arial"/>
          <w:sz w:val="20"/>
          <w:szCs w:val="20"/>
          <w:lang w:val="es-MX"/>
        </w:rPr>
        <w:t>mil</w:t>
      </w:r>
      <w:r w:rsidR="00D36E60">
        <w:rPr>
          <w:rFonts w:ascii="Gotham Book" w:hAnsi="Gotham Book" w:cs="Arial"/>
          <w:sz w:val="20"/>
          <w:szCs w:val="20"/>
          <w:lang w:val="es-MX"/>
        </w:rPr>
        <w:t xml:space="preserve">es de </w:t>
      </w:r>
      <w:r w:rsidR="00422C2C" w:rsidRPr="007211F6">
        <w:rPr>
          <w:rFonts w:ascii="Gotham Book" w:hAnsi="Gotham Book" w:cs="Arial"/>
          <w:sz w:val="20"/>
          <w:szCs w:val="20"/>
          <w:lang w:val="es-MX"/>
        </w:rPr>
        <w:t>pesos</w:t>
      </w:r>
      <w:r w:rsidRPr="007211F6">
        <w:rPr>
          <w:rFonts w:ascii="Gotham Book" w:hAnsi="Gotham Book" w:cs="Arial"/>
          <w:sz w:val="20"/>
          <w:szCs w:val="20"/>
          <w:lang w:val="es-MX"/>
        </w:rPr>
        <w:t>, refleja los depósitos bancarios a la vista para tener disponibilidades financieras en instrumentos de renta fija y poder cubrir con oportunidad los gastos de operación y de inversión del Instituto</w:t>
      </w:r>
      <w:r w:rsidR="007C716F" w:rsidRPr="007211F6">
        <w:rPr>
          <w:rFonts w:ascii="Gotham Book" w:hAnsi="Gotham Book" w:cs="Arial"/>
          <w:sz w:val="20"/>
          <w:szCs w:val="20"/>
          <w:lang w:val="es-MX"/>
        </w:rPr>
        <w:t>.</w:t>
      </w:r>
      <w:r w:rsidR="00955853" w:rsidRPr="007211F6">
        <w:rPr>
          <w:rFonts w:ascii="Gotham Book" w:hAnsi="Gotham Book" w:cs="Arial"/>
          <w:sz w:val="20"/>
          <w:szCs w:val="20"/>
          <w:lang w:val="es-MX"/>
        </w:rPr>
        <w:t xml:space="preserve"> Los intereses se registran en Otros Ingresos Financieros.</w:t>
      </w:r>
    </w:p>
    <w:p w:rsidR="00422C2C" w:rsidRPr="007211F6" w:rsidRDefault="00422C2C" w:rsidP="00624442">
      <w:pPr>
        <w:ind w:left="360"/>
        <w:jc w:val="both"/>
        <w:rPr>
          <w:rFonts w:ascii="Gotham Book" w:hAnsi="Gotham Book" w:cs="Arial"/>
          <w:b/>
          <w:sz w:val="20"/>
          <w:szCs w:val="20"/>
          <w:lang w:val="es-MX"/>
        </w:rPr>
      </w:pPr>
    </w:p>
    <w:p w:rsidR="002A43F3" w:rsidRPr="007211F6" w:rsidRDefault="00D36E60" w:rsidP="00422C2C">
      <w:pPr>
        <w:ind w:left="360"/>
        <w:jc w:val="center"/>
        <w:rPr>
          <w:rFonts w:ascii="Gotham Book" w:hAnsi="Gotham Book" w:cs="Arial"/>
          <w:b/>
          <w:sz w:val="20"/>
          <w:szCs w:val="20"/>
          <w:lang w:val="es-MX"/>
        </w:rPr>
      </w:pPr>
      <w:r w:rsidRPr="00D36E60">
        <w:rPr>
          <w:noProof/>
          <w:lang w:val="es-MX" w:eastAsia="es-MX"/>
        </w:rPr>
        <w:drawing>
          <wp:inline distT="0" distB="0" distL="0" distR="0">
            <wp:extent cx="6134100" cy="54102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0292" cy="541566"/>
                    </a:xfrm>
                    <a:prstGeom prst="rect">
                      <a:avLst/>
                    </a:prstGeom>
                    <a:noFill/>
                    <a:ln>
                      <a:noFill/>
                    </a:ln>
                  </pic:spPr>
                </pic:pic>
              </a:graphicData>
            </a:graphic>
          </wp:inline>
        </w:drawing>
      </w:r>
    </w:p>
    <w:p w:rsidR="006B1ABE" w:rsidRDefault="006B1ABE" w:rsidP="0077650B">
      <w:pPr>
        <w:ind w:left="360"/>
        <w:jc w:val="center"/>
        <w:rPr>
          <w:rFonts w:ascii="Gotham Book" w:hAnsi="Gotham Book" w:cs="Arial"/>
          <w:b/>
          <w:sz w:val="18"/>
          <w:szCs w:val="18"/>
          <w:lang w:val="es-MX"/>
        </w:rPr>
      </w:pPr>
    </w:p>
    <w:p w:rsidR="00EC2508" w:rsidRPr="007211F6" w:rsidRDefault="00EC2508" w:rsidP="0077650B">
      <w:pPr>
        <w:ind w:left="360"/>
        <w:jc w:val="center"/>
        <w:rPr>
          <w:rFonts w:ascii="Gotham Book" w:hAnsi="Gotham Book" w:cs="Arial"/>
          <w:b/>
          <w:sz w:val="18"/>
          <w:szCs w:val="18"/>
          <w:lang w:val="es-MX"/>
        </w:rPr>
      </w:pPr>
    </w:p>
    <w:p w:rsidR="00284FF9" w:rsidRPr="007211F6" w:rsidRDefault="00284FF9" w:rsidP="00040186">
      <w:pPr>
        <w:tabs>
          <w:tab w:val="left" w:pos="3836"/>
        </w:tabs>
        <w:jc w:val="both"/>
        <w:rPr>
          <w:rFonts w:ascii="Gotham Book" w:hAnsi="Gotham Book" w:cs="Arial"/>
          <w:b/>
          <w:sz w:val="20"/>
          <w:szCs w:val="20"/>
          <w:lang w:val="es-MX"/>
        </w:rPr>
      </w:pPr>
      <w:r w:rsidRPr="007211F6">
        <w:rPr>
          <w:rFonts w:ascii="Gotham Book" w:hAnsi="Gotham Book" w:cs="Arial"/>
          <w:b/>
          <w:sz w:val="20"/>
          <w:szCs w:val="20"/>
          <w:lang w:val="es-MX"/>
        </w:rPr>
        <w:t>Derecho a Recibir Efectivo o Equivalentes</w:t>
      </w:r>
      <w:r w:rsidR="004A744F" w:rsidRPr="007211F6">
        <w:rPr>
          <w:rFonts w:ascii="Gotham Book" w:hAnsi="Gotham Book" w:cs="Arial"/>
          <w:b/>
          <w:sz w:val="20"/>
          <w:szCs w:val="20"/>
          <w:lang w:val="es-MX"/>
        </w:rPr>
        <w:t xml:space="preserve">.- </w:t>
      </w:r>
      <w:r w:rsidR="004A744F" w:rsidRPr="007211F6">
        <w:rPr>
          <w:rFonts w:ascii="Gotham Book" w:hAnsi="Gotham Book" w:cs="Arial"/>
          <w:sz w:val="20"/>
          <w:szCs w:val="20"/>
          <w:lang w:val="es-MX"/>
        </w:rPr>
        <w:t>El saldo</w:t>
      </w:r>
      <w:r w:rsidR="00F924A5" w:rsidRPr="007211F6">
        <w:rPr>
          <w:rFonts w:ascii="Gotham Book" w:hAnsi="Gotham Book" w:cs="Arial"/>
          <w:sz w:val="20"/>
          <w:szCs w:val="20"/>
          <w:lang w:val="es-MX"/>
        </w:rPr>
        <w:t xml:space="preserve"> en este rubro fue de un millón </w:t>
      </w:r>
      <w:r w:rsidR="00422C2C">
        <w:rPr>
          <w:rFonts w:ascii="Gotham Book" w:hAnsi="Gotham Book" w:cs="Arial"/>
          <w:sz w:val="20"/>
          <w:szCs w:val="20"/>
          <w:lang w:val="es-MX"/>
        </w:rPr>
        <w:t>271.5</w:t>
      </w:r>
      <w:r w:rsidR="00F924A5" w:rsidRPr="007211F6">
        <w:rPr>
          <w:rFonts w:ascii="Gotham Book" w:hAnsi="Gotham Book" w:cs="Arial"/>
          <w:sz w:val="20"/>
          <w:szCs w:val="20"/>
          <w:lang w:val="es-MX"/>
        </w:rPr>
        <w:t xml:space="preserve"> miles de pesos,</w:t>
      </w:r>
      <w:r w:rsidR="004A744F" w:rsidRPr="007211F6">
        <w:rPr>
          <w:rFonts w:ascii="Gotham Book" w:hAnsi="Gotham Book" w:cs="Arial"/>
          <w:sz w:val="20"/>
          <w:szCs w:val="20"/>
          <w:lang w:val="es-MX"/>
        </w:rPr>
        <w:t xml:space="preserve"> se integra con </w:t>
      </w:r>
      <w:r w:rsidR="00F924A5" w:rsidRPr="007211F6">
        <w:rPr>
          <w:rFonts w:ascii="Gotham Book" w:hAnsi="Gotham Book" w:cs="Arial"/>
          <w:sz w:val="20"/>
          <w:szCs w:val="20"/>
          <w:lang w:val="es-MX"/>
        </w:rPr>
        <w:t>las siguientes cuentas</w:t>
      </w:r>
      <w:r w:rsidRPr="007211F6">
        <w:rPr>
          <w:rFonts w:ascii="Gotham Book" w:hAnsi="Gotham Book" w:cs="Arial"/>
          <w:b/>
          <w:sz w:val="20"/>
          <w:szCs w:val="20"/>
          <w:lang w:val="es-MX"/>
        </w:rPr>
        <w:t>:</w:t>
      </w:r>
    </w:p>
    <w:p w:rsidR="00F924A5" w:rsidRPr="007211F6" w:rsidRDefault="00F924A5" w:rsidP="00040186">
      <w:pPr>
        <w:tabs>
          <w:tab w:val="left" w:pos="3836"/>
        </w:tabs>
        <w:jc w:val="both"/>
        <w:rPr>
          <w:rFonts w:ascii="Gotham Book" w:hAnsi="Gotham Book" w:cs="Arial"/>
          <w:b/>
          <w:sz w:val="20"/>
          <w:szCs w:val="20"/>
          <w:lang w:val="es-MX"/>
        </w:rPr>
      </w:pPr>
    </w:p>
    <w:p w:rsidR="00F924A5" w:rsidRPr="007211F6" w:rsidRDefault="00F924A5" w:rsidP="00F924A5">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Cuentas por Cobrar a Corto Plazo.- </w:t>
      </w:r>
      <w:r w:rsidRPr="007211F6">
        <w:rPr>
          <w:rFonts w:ascii="Gotham Book" w:hAnsi="Gotham Book" w:cs="Arial"/>
          <w:sz w:val="20"/>
          <w:szCs w:val="20"/>
          <w:lang w:val="es-MX"/>
        </w:rPr>
        <w:t xml:space="preserve">El saldo en esta cuenta fue de un millón 270.4 miles de pesos, corresponden al devengado de los </w:t>
      </w:r>
      <w:r w:rsidR="007F6068" w:rsidRPr="007211F6">
        <w:rPr>
          <w:rFonts w:ascii="Gotham Book" w:hAnsi="Gotham Book" w:cs="Arial"/>
          <w:sz w:val="20"/>
          <w:szCs w:val="20"/>
          <w:lang w:val="es-MX"/>
        </w:rPr>
        <w:t xml:space="preserve">ingresos por trámites de regularización de tenencia de suelo, promovida por el Instituto Mexiquense de la </w:t>
      </w:r>
      <w:r w:rsidR="00904B46" w:rsidRPr="007211F6">
        <w:rPr>
          <w:rFonts w:ascii="Gotham Book" w:hAnsi="Gotham Book" w:cs="Arial"/>
          <w:sz w:val="20"/>
          <w:szCs w:val="20"/>
          <w:lang w:val="es-MX"/>
        </w:rPr>
        <w:t>V</w:t>
      </w:r>
      <w:r w:rsidR="007F6068" w:rsidRPr="007211F6">
        <w:rPr>
          <w:rFonts w:ascii="Gotham Book" w:hAnsi="Gotham Book" w:cs="Arial"/>
          <w:sz w:val="20"/>
          <w:szCs w:val="20"/>
          <w:lang w:val="es-MX"/>
        </w:rPr>
        <w:t xml:space="preserve">ivienda </w:t>
      </w:r>
      <w:r w:rsidR="00904B46" w:rsidRPr="007211F6">
        <w:rPr>
          <w:rFonts w:ascii="Gotham Book" w:hAnsi="Gotham Book" w:cs="Arial"/>
          <w:sz w:val="20"/>
          <w:szCs w:val="20"/>
          <w:lang w:val="es-MX"/>
        </w:rPr>
        <w:t>S</w:t>
      </w:r>
      <w:r w:rsidR="007F6068" w:rsidRPr="007211F6">
        <w:rPr>
          <w:rFonts w:ascii="Gotham Book" w:hAnsi="Gotham Book" w:cs="Arial"/>
          <w:sz w:val="20"/>
          <w:szCs w:val="20"/>
          <w:lang w:val="es-MX"/>
        </w:rPr>
        <w:t>ocial (IMEVIS)</w:t>
      </w:r>
      <w:r w:rsidRPr="007211F6">
        <w:rPr>
          <w:rFonts w:ascii="Gotham Book" w:hAnsi="Gotham Book" w:cs="Arial"/>
          <w:sz w:val="20"/>
          <w:szCs w:val="20"/>
          <w:lang w:val="es-MX"/>
        </w:rPr>
        <w:t>.</w:t>
      </w:r>
    </w:p>
    <w:p w:rsidR="00BB6A4E" w:rsidRPr="007211F6" w:rsidRDefault="00BB6A4E" w:rsidP="00BB6A4E">
      <w:pPr>
        <w:jc w:val="both"/>
        <w:rPr>
          <w:rFonts w:ascii="Gotham Book" w:hAnsi="Gotham Book" w:cs="Arial"/>
          <w:b/>
          <w:sz w:val="20"/>
          <w:szCs w:val="20"/>
          <w:lang w:val="es-MX"/>
        </w:rPr>
      </w:pPr>
    </w:p>
    <w:p w:rsidR="0030154E" w:rsidRDefault="00453DAE" w:rsidP="0030154E">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Deudores Diversos por Cobrar a Corto Plazo.-</w:t>
      </w:r>
      <w:r w:rsidR="00FF55C8" w:rsidRPr="007211F6">
        <w:rPr>
          <w:rFonts w:ascii="Gotham Book" w:hAnsi="Gotham Book" w:cs="Arial"/>
          <w:b/>
          <w:sz w:val="20"/>
          <w:szCs w:val="20"/>
          <w:lang w:val="es-MX"/>
        </w:rPr>
        <w:t xml:space="preserve"> </w:t>
      </w:r>
      <w:r w:rsidR="009F0695" w:rsidRPr="007211F6">
        <w:rPr>
          <w:rFonts w:ascii="Gotham Book" w:hAnsi="Gotham Book" w:cs="Arial"/>
          <w:sz w:val="20"/>
          <w:szCs w:val="20"/>
          <w:lang w:val="es-MX"/>
        </w:rPr>
        <w:t>E</w:t>
      </w:r>
      <w:r w:rsidR="007A0CF6" w:rsidRPr="007211F6">
        <w:rPr>
          <w:rFonts w:ascii="Gotham Book" w:hAnsi="Gotham Book" w:cs="Arial"/>
          <w:sz w:val="20"/>
          <w:szCs w:val="20"/>
          <w:lang w:val="es-MX"/>
        </w:rPr>
        <w:t>l saldo en esta cu</w:t>
      </w:r>
      <w:r w:rsidR="00703197" w:rsidRPr="007211F6">
        <w:rPr>
          <w:rFonts w:ascii="Gotham Book" w:hAnsi="Gotham Book" w:cs="Arial"/>
          <w:sz w:val="20"/>
          <w:szCs w:val="20"/>
          <w:lang w:val="es-MX"/>
        </w:rPr>
        <w:t xml:space="preserve">enta fue de </w:t>
      </w:r>
      <w:r w:rsidR="000859B5">
        <w:rPr>
          <w:rFonts w:ascii="Gotham Book" w:hAnsi="Gotham Book" w:cs="Arial"/>
          <w:sz w:val="20"/>
          <w:szCs w:val="20"/>
          <w:lang w:val="es-MX"/>
        </w:rPr>
        <w:t>1.4</w:t>
      </w:r>
      <w:r w:rsidR="00143B97" w:rsidRPr="007211F6">
        <w:rPr>
          <w:rFonts w:ascii="Gotham Book" w:hAnsi="Gotham Book" w:cs="Arial"/>
          <w:color w:val="FF0000"/>
          <w:sz w:val="20"/>
          <w:szCs w:val="20"/>
          <w:lang w:val="es-MX"/>
        </w:rPr>
        <w:t xml:space="preserve"> </w:t>
      </w:r>
      <w:r w:rsidR="00703197" w:rsidRPr="007211F6">
        <w:rPr>
          <w:rFonts w:ascii="Gotham Book" w:hAnsi="Gotham Book" w:cs="Arial"/>
          <w:sz w:val="20"/>
          <w:szCs w:val="20"/>
          <w:lang w:val="es-MX"/>
        </w:rPr>
        <w:t>mil</w:t>
      </w:r>
      <w:r w:rsidR="00141100" w:rsidRPr="007211F6">
        <w:rPr>
          <w:rFonts w:ascii="Gotham Book" w:hAnsi="Gotham Book" w:cs="Arial"/>
          <w:sz w:val="20"/>
          <w:szCs w:val="20"/>
          <w:lang w:val="es-MX"/>
        </w:rPr>
        <w:t>es de</w:t>
      </w:r>
      <w:r w:rsidR="00703197" w:rsidRPr="007211F6">
        <w:rPr>
          <w:rFonts w:ascii="Gotham Book" w:hAnsi="Gotham Book" w:cs="Arial"/>
          <w:sz w:val="20"/>
          <w:szCs w:val="20"/>
          <w:lang w:val="es-MX"/>
        </w:rPr>
        <w:t xml:space="preserve"> pesos</w:t>
      </w:r>
      <w:r w:rsidR="00862E34" w:rsidRPr="007211F6">
        <w:rPr>
          <w:rFonts w:ascii="Gotham Book" w:hAnsi="Gotham Book" w:cs="Arial"/>
          <w:sz w:val="20"/>
          <w:szCs w:val="20"/>
          <w:lang w:val="es-MX"/>
        </w:rPr>
        <w:t>, corresponde a</w:t>
      </w:r>
      <w:r w:rsidR="00054AA8" w:rsidRPr="007211F6">
        <w:rPr>
          <w:rFonts w:ascii="Gotham Book" w:hAnsi="Gotham Book" w:cs="Arial"/>
          <w:sz w:val="20"/>
          <w:szCs w:val="20"/>
          <w:lang w:val="es-MX"/>
        </w:rPr>
        <w:t xml:space="preserve"> los </w:t>
      </w:r>
      <w:r w:rsidR="006B1ABE" w:rsidRPr="007211F6">
        <w:rPr>
          <w:rFonts w:ascii="Gotham Book" w:hAnsi="Gotham Book" w:cs="Arial"/>
          <w:sz w:val="20"/>
          <w:szCs w:val="20"/>
          <w:lang w:val="es-MX"/>
        </w:rPr>
        <w:t>A</w:t>
      </w:r>
      <w:r w:rsidR="00054AA8" w:rsidRPr="007211F6">
        <w:rPr>
          <w:rFonts w:ascii="Gotham Book" w:hAnsi="Gotham Book" w:cs="Arial"/>
          <w:sz w:val="20"/>
          <w:szCs w:val="20"/>
          <w:lang w:val="es-MX"/>
        </w:rPr>
        <w:t>nticipos para Gastos</w:t>
      </w:r>
      <w:r w:rsidR="006669FB" w:rsidRPr="007211F6">
        <w:rPr>
          <w:rFonts w:ascii="Gotham Book" w:hAnsi="Gotham Book" w:cs="Arial"/>
          <w:sz w:val="20"/>
          <w:szCs w:val="20"/>
          <w:lang w:val="es-MX"/>
        </w:rPr>
        <w:t xml:space="preserve"> a </w:t>
      </w:r>
      <w:r w:rsidR="006A49DC" w:rsidRPr="007211F6">
        <w:rPr>
          <w:rFonts w:ascii="Gotham Book" w:hAnsi="Gotham Book" w:cs="Arial"/>
          <w:sz w:val="20"/>
          <w:szCs w:val="20"/>
          <w:lang w:val="es-MX"/>
        </w:rPr>
        <w:t>Comprobar a</w:t>
      </w:r>
      <w:r w:rsidR="00054AA8" w:rsidRPr="007211F6">
        <w:rPr>
          <w:rFonts w:ascii="Gotham Book" w:hAnsi="Gotham Book" w:cs="Arial"/>
          <w:sz w:val="20"/>
          <w:szCs w:val="20"/>
          <w:lang w:val="es-MX"/>
        </w:rPr>
        <w:t xml:space="preserve"> los Servidores Públicos </w:t>
      </w:r>
      <w:r w:rsidR="00DB65F8" w:rsidRPr="007211F6">
        <w:rPr>
          <w:rFonts w:ascii="Gotham Book" w:hAnsi="Gotham Book" w:cs="Arial"/>
          <w:sz w:val="20"/>
          <w:szCs w:val="20"/>
          <w:lang w:val="es-MX"/>
        </w:rPr>
        <w:t>para</w:t>
      </w:r>
      <w:r w:rsidR="00054AA8" w:rsidRPr="007211F6">
        <w:rPr>
          <w:rFonts w:ascii="Gotham Book" w:hAnsi="Gotham Book" w:cs="Arial"/>
          <w:sz w:val="20"/>
          <w:szCs w:val="20"/>
          <w:lang w:val="es-MX"/>
        </w:rPr>
        <w:t xml:space="preserve"> el desempeño de sus funciones</w:t>
      </w:r>
      <w:r w:rsidR="00144C19" w:rsidRPr="007211F6">
        <w:rPr>
          <w:rFonts w:ascii="Gotham Book" w:hAnsi="Gotham Book" w:cs="Arial"/>
          <w:sz w:val="20"/>
          <w:szCs w:val="20"/>
          <w:lang w:val="es-MX"/>
        </w:rPr>
        <w:t>, disminuyó</w:t>
      </w:r>
      <w:r w:rsidR="0013790B" w:rsidRPr="007211F6">
        <w:rPr>
          <w:rFonts w:ascii="Gotham Book" w:hAnsi="Gotham Book" w:cs="Arial"/>
          <w:sz w:val="20"/>
          <w:szCs w:val="20"/>
          <w:lang w:val="es-MX"/>
        </w:rPr>
        <w:t xml:space="preserve"> principalmente por la </w:t>
      </w:r>
      <w:r w:rsidR="00144C19" w:rsidRPr="007211F6">
        <w:rPr>
          <w:rFonts w:ascii="Gotham Book" w:hAnsi="Gotham Book" w:cs="Arial"/>
          <w:sz w:val="20"/>
          <w:szCs w:val="20"/>
          <w:lang w:val="es-MX"/>
        </w:rPr>
        <w:t>comprobación</w:t>
      </w:r>
      <w:r w:rsidR="0013790B" w:rsidRPr="007211F6">
        <w:rPr>
          <w:rFonts w:ascii="Gotham Book" w:hAnsi="Gotham Book" w:cs="Arial"/>
          <w:sz w:val="20"/>
          <w:szCs w:val="20"/>
          <w:lang w:val="es-MX"/>
        </w:rPr>
        <w:t xml:space="preserve"> de gastos para la adquisición de combustible para las maquinas generadoras de energía y los vehículos</w:t>
      </w:r>
      <w:r w:rsidR="00054AA8" w:rsidRPr="007211F6">
        <w:rPr>
          <w:rFonts w:ascii="Gotham Book" w:hAnsi="Gotham Book" w:cs="Arial"/>
          <w:sz w:val="20"/>
          <w:szCs w:val="20"/>
          <w:lang w:val="es-MX"/>
        </w:rPr>
        <w:t>.</w:t>
      </w:r>
    </w:p>
    <w:p w:rsidR="00422C2C" w:rsidRDefault="00422C2C" w:rsidP="00EC2508">
      <w:pPr>
        <w:jc w:val="both"/>
        <w:rPr>
          <w:rFonts w:ascii="Gotham Book" w:hAnsi="Gotham Book" w:cs="Arial"/>
          <w:sz w:val="20"/>
          <w:szCs w:val="20"/>
          <w:lang w:val="es-MX"/>
        </w:rPr>
      </w:pPr>
    </w:p>
    <w:tbl>
      <w:tblPr>
        <w:tblW w:w="9888" w:type="dxa"/>
        <w:tblInd w:w="80" w:type="dxa"/>
        <w:tblCellMar>
          <w:left w:w="70" w:type="dxa"/>
          <w:right w:w="70" w:type="dxa"/>
        </w:tblCellMar>
        <w:tblLook w:val="04A0"/>
      </w:tblPr>
      <w:tblGrid>
        <w:gridCol w:w="3380"/>
        <w:gridCol w:w="1165"/>
        <w:gridCol w:w="1165"/>
        <w:gridCol w:w="1165"/>
        <w:gridCol w:w="1168"/>
        <w:gridCol w:w="416"/>
        <w:gridCol w:w="1012"/>
        <w:gridCol w:w="417"/>
      </w:tblGrid>
      <w:tr w:rsidR="00422C2C" w:rsidRPr="00EC2508" w:rsidTr="00EC2508">
        <w:trPr>
          <w:trHeight w:val="267"/>
        </w:trPr>
        <w:tc>
          <w:tcPr>
            <w:tcW w:w="3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2C2C" w:rsidRPr="00EC2508" w:rsidRDefault="00422C2C" w:rsidP="00422C2C">
            <w:pPr>
              <w:jc w:val="center"/>
              <w:rPr>
                <w:rFonts w:ascii="Gotham Book" w:eastAsia="Times New Roman" w:hAnsi="Gotham Book"/>
                <w:b/>
                <w:bCs/>
                <w:color w:val="000000"/>
                <w:sz w:val="16"/>
                <w:szCs w:val="16"/>
                <w:lang w:val="es-MX" w:eastAsia="es-MX"/>
              </w:rPr>
            </w:pPr>
            <w:r w:rsidRPr="00EC2508">
              <w:rPr>
                <w:rFonts w:ascii="Gotham Book" w:eastAsia="Times New Roman" w:hAnsi="Gotham Book"/>
                <w:b/>
                <w:bCs/>
                <w:color w:val="000000"/>
                <w:sz w:val="16"/>
                <w:szCs w:val="16"/>
                <w:lang w:val="es-MX" w:eastAsia="es-MX"/>
              </w:rPr>
              <w:t>CUENTA</w:t>
            </w:r>
          </w:p>
        </w:tc>
        <w:tc>
          <w:tcPr>
            <w:tcW w:w="466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2C2C" w:rsidRPr="00EC2508" w:rsidRDefault="00422C2C" w:rsidP="00422C2C">
            <w:pPr>
              <w:jc w:val="center"/>
              <w:rPr>
                <w:rFonts w:ascii="Gotham Book" w:eastAsia="Times New Roman" w:hAnsi="Gotham Book"/>
                <w:b/>
                <w:bCs/>
                <w:color w:val="000000"/>
                <w:sz w:val="16"/>
                <w:szCs w:val="16"/>
                <w:lang w:val="es-MX" w:eastAsia="es-MX"/>
              </w:rPr>
            </w:pPr>
            <w:r w:rsidRPr="00EC2508">
              <w:rPr>
                <w:rFonts w:ascii="Gotham Book" w:eastAsia="Times New Roman" w:hAnsi="Gotham Book"/>
                <w:b/>
                <w:bCs/>
                <w:color w:val="000000"/>
                <w:sz w:val="16"/>
                <w:szCs w:val="16"/>
                <w:lang w:val="es-MX" w:eastAsia="es-MX"/>
              </w:rPr>
              <w:t>CÉDULA DE ANTIGÜEDAD DE SALDOS</w:t>
            </w:r>
          </w:p>
        </w:tc>
        <w:tc>
          <w:tcPr>
            <w:tcW w:w="1845"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2C2C" w:rsidRPr="00EC2508" w:rsidRDefault="00422C2C" w:rsidP="00422C2C">
            <w:pPr>
              <w:jc w:val="center"/>
              <w:rPr>
                <w:rFonts w:ascii="Gotham Book" w:eastAsia="Times New Roman" w:hAnsi="Gotham Book"/>
                <w:b/>
                <w:bCs/>
                <w:color w:val="000000"/>
                <w:sz w:val="16"/>
                <w:szCs w:val="16"/>
                <w:lang w:val="es-MX" w:eastAsia="es-MX"/>
              </w:rPr>
            </w:pPr>
            <w:r w:rsidRPr="00EC2508">
              <w:rPr>
                <w:rFonts w:ascii="Gotham Book" w:eastAsia="Times New Roman" w:hAnsi="Gotham Book"/>
                <w:b/>
                <w:bCs/>
                <w:color w:val="000000"/>
                <w:sz w:val="16"/>
                <w:szCs w:val="16"/>
                <w:lang w:val="es-MX" w:eastAsia="es-MX"/>
              </w:rPr>
              <w:t>SALDO TOTAL</w:t>
            </w:r>
          </w:p>
        </w:tc>
      </w:tr>
      <w:tr w:rsidR="00422C2C" w:rsidRPr="00EC2508" w:rsidTr="00EC2508">
        <w:trPr>
          <w:trHeight w:val="445"/>
        </w:trPr>
        <w:tc>
          <w:tcPr>
            <w:tcW w:w="3380" w:type="dxa"/>
            <w:vMerge/>
            <w:tcBorders>
              <w:top w:val="single" w:sz="8" w:space="0" w:color="auto"/>
              <w:left w:val="single" w:sz="8" w:space="0" w:color="auto"/>
              <w:bottom w:val="single" w:sz="8" w:space="0" w:color="000000"/>
              <w:right w:val="single" w:sz="8" w:space="0" w:color="auto"/>
            </w:tcBorders>
            <w:vAlign w:val="center"/>
            <w:hideMark/>
          </w:tcPr>
          <w:p w:rsidR="00422C2C" w:rsidRPr="00EC2508" w:rsidRDefault="00422C2C" w:rsidP="00422C2C">
            <w:pPr>
              <w:rPr>
                <w:rFonts w:ascii="Gotham Book" w:eastAsia="Times New Roman" w:hAnsi="Gotham Book"/>
                <w:b/>
                <w:bCs/>
                <w:color w:val="000000"/>
                <w:sz w:val="16"/>
                <w:szCs w:val="16"/>
                <w:lang w:val="es-MX" w:eastAsia="es-MX"/>
              </w:rPr>
            </w:pPr>
          </w:p>
        </w:tc>
        <w:tc>
          <w:tcPr>
            <w:tcW w:w="1165" w:type="dxa"/>
            <w:tcBorders>
              <w:top w:val="nil"/>
              <w:left w:val="nil"/>
              <w:bottom w:val="single" w:sz="8" w:space="0" w:color="auto"/>
              <w:right w:val="single" w:sz="8" w:space="0" w:color="auto"/>
            </w:tcBorders>
            <w:shd w:val="clear" w:color="auto" w:fill="auto"/>
            <w:vAlign w:val="center"/>
            <w:hideMark/>
          </w:tcPr>
          <w:p w:rsidR="00422C2C" w:rsidRPr="00EC2508" w:rsidRDefault="00422C2C" w:rsidP="00422C2C">
            <w:pPr>
              <w:jc w:val="center"/>
              <w:rPr>
                <w:rFonts w:ascii="Gotham Book" w:eastAsia="Times New Roman" w:hAnsi="Gotham Book"/>
                <w:b/>
                <w:bCs/>
                <w:color w:val="000000"/>
                <w:sz w:val="16"/>
                <w:szCs w:val="16"/>
                <w:lang w:val="es-MX" w:eastAsia="es-MX"/>
              </w:rPr>
            </w:pPr>
            <w:r w:rsidRPr="00EC2508">
              <w:rPr>
                <w:rFonts w:ascii="Gotham Book" w:eastAsia="Times New Roman" w:hAnsi="Gotham Book"/>
                <w:b/>
                <w:bCs/>
                <w:color w:val="000000"/>
                <w:sz w:val="16"/>
                <w:szCs w:val="16"/>
                <w:lang w:val="es-MX" w:eastAsia="es-MX"/>
              </w:rPr>
              <w:t>Menos de 30 días</w:t>
            </w:r>
          </w:p>
        </w:tc>
        <w:tc>
          <w:tcPr>
            <w:tcW w:w="1165" w:type="dxa"/>
            <w:tcBorders>
              <w:top w:val="nil"/>
              <w:left w:val="nil"/>
              <w:bottom w:val="single" w:sz="8" w:space="0" w:color="auto"/>
              <w:right w:val="single" w:sz="8" w:space="0" w:color="auto"/>
            </w:tcBorders>
            <w:shd w:val="clear" w:color="auto" w:fill="auto"/>
            <w:vAlign w:val="center"/>
            <w:hideMark/>
          </w:tcPr>
          <w:p w:rsidR="00422C2C" w:rsidRPr="00EC2508" w:rsidRDefault="00422C2C" w:rsidP="00422C2C">
            <w:pPr>
              <w:jc w:val="center"/>
              <w:rPr>
                <w:rFonts w:ascii="Gotham Book" w:eastAsia="Times New Roman" w:hAnsi="Gotham Book"/>
                <w:b/>
                <w:bCs/>
                <w:color w:val="000000"/>
                <w:sz w:val="16"/>
                <w:szCs w:val="16"/>
                <w:lang w:val="es-MX" w:eastAsia="es-MX"/>
              </w:rPr>
            </w:pPr>
            <w:r w:rsidRPr="00EC2508">
              <w:rPr>
                <w:rFonts w:ascii="Gotham Book" w:eastAsia="Times New Roman" w:hAnsi="Gotham Book"/>
                <w:b/>
                <w:bCs/>
                <w:color w:val="000000"/>
                <w:sz w:val="16"/>
                <w:szCs w:val="16"/>
                <w:lang w:val="es-MX" w:eastAsia="es-MX"/>
              </w:rPr>
              <w:t>Menos de 60 días</w:t>
            </w:r>
          </w:p>
        </w:tc>
        <w:tc>
          <w:tcPr>
            <w:tcW w:w="1165" w:type="dxa"/>
            <w:tcBorders>
              <w:top w:val="nil"/>
              <w:left w:val="nil"/>
              <w:bottom w:val="single" w:sz="8" w:space="0" w:color="auto"/>
              <w:right w:val="single" w:sz="8" w:space="0" w:color="auto"/>
            </w:tcBorders>
            <w:shd w:val="clear" w:color="auto" w:fill="auto"/>
            <w:vAlign w:val="center"/>
            <w:hideMark/>
          </w:tcPr>
          <w:p w:rsidR="00422C2C" w:rsidRPr="00EC2508" w:rsidRDefault="00422C2C" w:rsidP="00422C2C">
            <w:pPr>
              <w:jc w:val="center"/>
              <w:rPr>
                <w:rFonts w:ascii="Gotham Book" w:eastAsia="Times New Roman" w:hAnsi="Gotham Book"/>
                <w:b/>
                <w:bCs/>
                <w:color w:val="000000"/>
                <w:sz w:val="16"/>
                <w:szCs w:val="16"/>
                <w:lang w:val="es-MX" w:eastAsia="es-MX"/>
              </w:rPr>
            </w:pPr>
            <w:r w:rsidRPr="00EC2508">
              <w:rPr>
                <w:rFonts w:ascii="Gotham Book" w:eastAsia="Times New Roman" w:hAnsi="Gotham Book"/>
                <w:b/>
                <w:bCs/>
                <w:color w:val="000000"/>
                <w:sz w:val="16"/>
                <w:szCs w:val="16"/>
                <w:lang w:val="es-MX" w:eastAsia="es-MX"/>
              </w:rPr>
              <w:t>Menos de 90 días</w:t>
            </w:r>
          </w:p>
        </w:tc>
        <w:tc>
          <w:tcPr>
            <w:tcW w:w="1165" w:type="dxa"/>
            <w:tcBorders>
              <w:top w:val="nil"/>
              <w:left w:val="nil"/>
              <w:bottom w:val="single" w:sz="8" w:space="0" w:color="auto"/>
              <w:right w:val="single" w:sz="8" w:space="0" w:color="auto"/>
            </w:tcBorders>
            <w:shd w:val="clear" w:color="auto" w:fill="auto"/>
            <w:vAlign w:val="center"/>
            <w:hideMark/>
          </w:tcPr>
          <w:p w:rsidR="00422C2C" w:rsidRPr="00EC2508" w:rsidRDefault="00422C2C" w:rsidP="00422C2C">
            <w:pPr>
              <w:jc w:val="center"/>
              <w:rPr>
                <w:rFonts w:ascii="Gotham Book" w:eastAsia="Times New Roman" w:hAnsi="Gotham Book"/>
                <w:b/>
                <w:bCs/>
                <w:color w:val="000000"/>
                <w:sz w:val="16"/>
                <w:szCs w:val="16"/>
                <w:lang w:val="es-MX" w:eastAsia="es-MX"/>
              </w:rPr>
            </w:pPr>
            <w:r w:rsidRPr="00EC2508">
              <w:rPr>
                <w:rFonts w:ascii="Gotham Book" w:eastAsia="Times New Roman" w:hAnsi="Gotham Book"/>
                <w:b/>
                <w:bCs/>
                <w:color w:val="000000"/>
                <w:sz w:val="16"/>
                <w:szCs w:val="16"/>
                <w:lang w:val="es-MX" w:eastAsia="es-MX"/>
              </w:rPr>
              <w:t xml:space="preserve">Más de 90 días </w:t>
            </w:r>
          </w:p>
        </w:tc>
        <w:tc>
          <w:tcPr>
            <w:tcW w:w="1845" w:type="dxa"/>
            <w:gridSpan w:val="3"/>
            <w:vMerge/>
            <w:tcBorders>
              <w:top w:val="nil"/>
              <w:left w:val="nil"/>
              <w:bottom w:val="single" w:sz="8" w:space="0" w:color="auto"/>
              <w:right w:val="single" w:sz="8" w:space="0" w:color="auto"/>
            </w:tcBorders>
            <w:vAlign w:val="center"/>
            <w:hideMark/>
          </w:tcPr>
          <w:p w:rsidR="00422C2C" w:rsidRPr="00EC2508" w:rsidRDefault="00422C2C" w:rsidP="00422C2C">
            <w:pPr>
              <w:rPr>
                <w:rFonts w:ascii="Gotham Book" w:eastAsia="Times New Roman" w:hAnsi="Gotham Book"/>
                <w:b/>
                <w:bCs/>
                <w:color w:val="000000"/>
                <w:sz w:val="16"/>
                <w:szCs w:val="16"/>
                <w:lang w:val="es-MX" w:eastAsia="es-MX"/>
              </w:rPr>
            </w:pPr>
          </w:p>
        </w:tc>
      </w:tr>
      <w:tr w:rsidR="00422C2C" w:rsidRPr="00EC2508" w:rsidTr="00EC2508">
        <w:trPr>
          <w:trHeight w:val="50"/>
        </w:trPr>
        <w:tc>
          <w:tcPr>
            <w:tcW w:w="3380" w:type="dxa"/>
            <w:tcBorders>
              <w:top w:val="nil"/>
              <w:left w:val="single" w:sz="4" w:space="0" w:color="auto"/>
              <w:bottom w:val="nil"/>
              <w:right w:val="nil"/>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single" w:sz="4" w:space="0" w:color="auto"/>
              <w:bottom w:val="nil"/>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nil"/>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nil"/>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nil"/>
              <w:right w:val="single" w:sz="4" w:space="0" w:color="auto"/>
            </w:tcBorders>
            <w:shd w:val="clear" w:color="auto" w:fill="auto"/>
            <w:noWrap/>
            <w:vAlign w:val="bottom"/>
            <w:hideMark/>
          </w:tcPr>
          <w:p w:rsidR="00422C2C" w:rsidRPr="00EC2508" w:rsidRDefault="00422C2C" w:rsidP="00422C2C">
            <w:pPr>
              <w:jc w:val="right"/>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416" w:type="dxa"/>
            <w:tcBorders>
              <w:top w:val="nil"/>
              <w:left w:val="nil"/>
              <w:bottom w:val="nil"/>
              <w:right w:val="nil"/>
            </w:tcBorders>
            <w:shd w:val="clear" w:color="auto" w:fill="auto"/>
            <w:noWrap/>
            <w:vAlign w:val="bottom"/>
            <w:hideMark/>
          </w:tcPr>
          <w:p w:rsidR="00422C2C" w:rsidRPr="00EC2508" w:rsidRDefault="00422C2C" w:rsidP="00422C2C">
            <w:pPr>
              <w:jc w:val="right"/>
              <w:rPr>
                <w:rFonts w:ascii="Gotham Book" w:eastAsia="Times New Roman" w:hAnsi="Gotham Book"/>
                <w:color w:val="000000"/>
                <w:sz w:val="16"/>
                <w:szCs w:val="16"/>
                <w:lang w:val="es-MX" w:eastAsia="es-MX"/>
              </w:rPr>
            </w:pPr>
          </w:p>
        </w:tc>
        <w:tc>
          <w:tcPr>
            <w:tcW w:w="1012" w:type="dxa"/>
            <w:tcBorders>
              <w:top w:val="nil"/>
              <w:left w:val="nil"/>
              <w:bottom w:val="nil"/>
              <w:right w:val="nil"/>
            </w:tcBorders>
            <w:shd w:val="clear" w:color="auto" w:fill="auto"/>
            <w:noWrap/>
            <w:vAlign w:val="bottom"/>
            <w:hideMark/>
          </w:tcPr>
          <w:p w:rsidR="00422C2C" w:rsidRPr="00EC2508" w:rsidRDefault="00422C2C" w:rsidP="00422C2C">
            <w:pPr>
              <w:jc w:val="right"/>
              <w:rPr>
                <w:rFonts w:ascii="Times New Roman" w:eastAsia="Times New Roman" w:hAnsi="Times New Roman"/>
                <w:sz w:val="16"/>
                <w:szCs w:val="16"/>
                <w:lang w:val="es-MX" w:eastAsia="es-MX"/>
              </w:rPr>
            </w:pPr>
          </w:p>
        </w:tc>
        <w:tc>
          <w:tcPr>
            <w:tcW w:w="416" w:type="dxa"/>
            <w:tcBorders>
              <w:top w:val="nil"/>
              <w:left w:val="nil"/>
              <w:bottom w:val="nil"/>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r>
      <w:tr w:rsidR="00422C2C" w:rsidRPr="000859B5" w:rsidTr="00EC2508">
        <w:trPr>
          <w:trHeight w:val="254"/>
        </w:trPr>
        <w:tc>
          <w:tcPr>
            <w:tcW w:w="3380" w:type="dxa"/>
            <w:tcBorders>
              <w:top w:val="nil"/>
              <w:left w:val="single" w:sz="4" w:space="0" w:color="auto"/>
              <w:bottom w:val="nil"/>
              <w:right w:val="nil"/>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Deudores Diversos</w:t>
            </w:r>
          </w:p>
        </w:tc>
        <w:tc>
          <w:tcPr>
            <w:tcW w:w="1165" w:type="dxa"/>
            <w:tcBorders>
              <w:top w:val="nil"/>
              <w:left w:val="single" w:sz="4" w:space="0" w:color="auto"/>
              <w:bottom w:val="nil"/>
              <w:right w:val="single" w:sz="4" w:space="0" w:color="auto"/>
            </w:tcBorders>
            <w:shd w:val="clear" w:color="auto" w:fill="auto"/>
            <w:noWrap/>
            <w:vAlign w:val="bottom"/>
            <w:hideMark/>
          </w:tcPr>
          <w:p w:rsidR="00422C2C" w:rsidRPr="00EC2508" w:rsidRDefault="000859B5" w:rsidP="00422C2C">
            <w:pPr>
              <w:jc w:val="right"/>
              <w:rPr>
                <w:rFonts w:ascii="Gotham Book" w:eastAsia="Times New Roman" w:hAnsi="Gotham Book"/>
                <w:color w:val="000000"/>
                <w:sz w:val="16"/>
                <w:szCs w:val="16"/>
                <w:lang w:val="es-MX" w:eastAsia="es-MX"/>
              </w:rPr>
            </w:pPr>
            <w:r>
              <w:rPr>
                <w:rFonts w:ascii="Gotham Book" w:eastAsia="Times New Roman" w:hAnsi="Gotham Book"/>
                <w:color w:val="000000"/>
                <w:sz w:val="16"/>
                <w:szCs w:val="16"/>
                <w:lang w:val="es-MX" w:eastAsia="es-MX"/>
              </w:rPr>
              <w:t>0.3</w:t>
            </w:r>
            <w:r w:rsidR="00422C2C" w:rsidRPr="00EC2508">
              <w:rPr>
                <w:rFonts w:ascii="Gotham Book" w:eastAsia="Times New Roman" w:hAnsi="Gotham Book"/>
                <w:color w:val="000000"/>
                <w:sz w:val="16"/>
                <w:szCs w:val="16"/>
                <w:lang w:val="es-MX" w:eastAsia="es-MX"/>
              </w:rPr>
              <w:t> </w:t>
            </w:r>
          </w:p>
        </w:tc>
        <w:tc>
          <w:tcPr>
            <w:tcW w:w="1165" w:type="dxa"/>
            <w:tcBorders>
              <w:top w:val="nil"/>
              <w:left w:val="nil"/>
              <w:bottom w:val="nil"/>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nil"/>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nil"/>
              <w:right w:val="single" w:sz="4" w:space="0" w:color="auto"/>
            </w:tcBorders>
            <w:shd w:val="clear" w:color="auto" w:fill="auto"/>
            <w:noWrap/>
            <w:vAlign w:val="bottom"/>
            <w:hideMark/>
          </w:tcPr>
          <w:p w:rsidR="00422C2C" w:rsidRPr="00EC2508" w:rsidRDefault="00422C2C" w:rsidP="00422C2C">
            <w:pPr>
              <w:jc w:val="right"/>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1.1</w:t>
            </w:r>
          </w:p>
        </w:tc>
        <w:tc>
          <w:tcPr>
            <w:tcW w:w="416" w:type="dxa"/>
            <w:tcBorders>
              <w:top w:val="nil"/>
              <w:left w:val="nil"/>
              <w:bottom w:val="nil"/>
              <w:right w:val="nil"/>
            </w:tcBorders>
            <w:shd w:val="clear" w:color="auto" w:fill="auto"/>
            <w:noWrap/>
            <w:vAlign w:val="bottom"/>
            <w:hideMark/>
          </w:tcPr>
          <w:p w:rsidR="00422C2C" w:rsidRPr="00EC2508" w:rsidRDefault="00422C2C" w:rsidP="00422C2C">
            <w:pPr>
              <w:jc w:val="right"/>
              <w:rPr>
                <w:rFonts w:ascii="Gotham Book" w:eastAsia="Times New Roman" w:hAnsi="Gotham Book"/>
                <w:color w:val="000000"/>
                <w:sz w:val="16"/>
                <w:szCs w:val="16"/>
                <w:lang w:val="es-MX" w:eastAsia="es-MX"/>
              </w:rPr>
            </w:pPr>
          </w:p>
        </w:tc>
        <w:tc>
          <w:tcPr>
            <w:tcW w:w="1012" w:type="dxa"/>
            <w:tcBorders>
              <w:top w:val="nil"/>
              <w:left w:val="nil"/>
              <w:bottom w:val="nil"/>
              <w:right w:val="nil"/>
            </w:tcBorders>
            <w:shd w:val="clear" w:color="auto" w:fill="auto"/>
            <w:noWrap/>
            <w:vAlign w:val="bottom"/>
            <w:hideMark/>
          </w:tcPr>
          <w:p w:rsidR="00422C2C" w:rsidRPr="00EC2508" w:rsidRDefault="000859B5" w:rsidP="00422C2C">
            <w:pPr>
              <w:jc w:val="right"/>
              <w:rPr>
                <w:rFonts w:ascii="Gotham Book" w:eastAsia="Times New Roman" w:hAnsi="Gotham Book"/>
                <w:b/>
                <w:bCs/>
                <w:color w:val="000000"/>
                <w:sz w:val="16"/>
                <w:szCs w:val="16"/>
                <w:lang w:val="es-MX" w:eastAsia="es-MX"/>
              </w:rPr>
            </w:pPr>
            <w:r>
              <w:rPr>
                <w:rFonts w:ascii="Gotham Book" w:eastAsia="Times New Roman" w:hAnsi="Gotham Book"/>
                <w:b/>
                <w:bCs/>
                <w:color w:val="000000"/>
                <w:sz w:val="16"/>
                <w:szCs w:val="16"/>
                <w:lang w:val="es-MX" w:eastAsia="es-MX"/>
              </w:rPr>
              <w:t>1.4</w:t>
            </w:r>
          </w:p>
        </w:tc>
        <w:tc>
          <w:tcPr>
            <w:tcW w:w="416" w:type="dxa"/>
            <w:tcBorders>
              <w:top w:val="nil"/>
              <w:left w:val="nil"/>
              <w:bottom w:val="nil"/>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r>
      <w:tr w:rsidR="00422C2C" w:rsidRPr="000859B5" w:rsidTr="00EC2508">
        <w:trPr>
          <w:trHeight w:val="89"/>
        </w:trPr>
        <w:tc>
          <w:tcPr>
            <w:tcW w:w="3380" w:type="dxa"/>
            <w:tcBorders>
              <w:top w:val="nil"/>
              <w:left w:val="single" w:sz="4" w:space="0" w:color="auto"/>
              <w:bottom w:val="single" w:sz="4" w:space="0" w:color="auto"/>
              <w:right w:val="nil"/>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single" w:sz="4" w:space="0" w:color="auto"/>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single" w:sz="4" w:space="0" w:color="auto"/>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165" w:type="dxa"/>
            <w:tcBorders>
              <w:top w:val="nil"/>
              <w:left w:val="nil"/>
              <w:bottom w:val="single" w:sz="4" w:space="0" w:color="auto"/>
              <w:right w:val="single" w:sz="4" w:space="0" w:color="auto"/>
            </w:tcBorders>
            <w:shd w:val="clear" w:color="auto" w:fill="auto"/>
            <w:noWrap/>
            <w:vAlign w:val="bottom"/>
            <w:hideMark/>
          </w:tcPr>
          <w:p w:rsidR="00422C2C" w:rsidRPr="00EC2508" w:rsidRDefault="00422C2C" w:rsidP="00422C2C">
            <w:pPr>
              <w:jc w:val="right"/>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416" w:type="dxa"/>
            <w:tcBorders>
              <w:top w:val="nil"/>
              <w:left w:val="nil"/>
              <w:bottom w:val="single" w:sz="4" w:space="0" w:color="auto"/>
              <w:right w:val="nil"/>
            </w:tcBorders>
            <w:shd w:val="clear" w:color="auto" w:fill="auto"/>
            <w:noWrap/>
            <w:vAlign w:val="bottom"/>
            <w:hideMark/>
          </w:tcPr>
          <w:p w:rsidR="00422C2C" w:rsidRPr="00EC2508" w:rsidRDefault="00422C2C" w:rsidP="00422C2C">
            <w:pPr>
              <w:jc w:val="right"/>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1012" w:type="dxa"/>
            <w:tcBorders>
              <w:top w:val="nil"/>
              <w:left w:val="nil"/>
              <w:bottom w:val="single" w:sz="4" w:space="0" w:color="auto"/>
              <w:right w:val="nil"/>
            </w:tcBorders>
            <w:shd w:val="clear" w:color="auto" w:fill="auto"/>
            <w:noWrap/>
            <w:vAlign w:val="bottom"/>
            <w:hideMark/>
          </w:tcPr>
          <w:p w:rsidR="00422C2C" w:rsidRPr="00EC2508" w:rsidRDefault="00422C2C" w:rsidP="00422C2C">
            <w:pPr>
              <w:jc w:val="right"/>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rsidR="00422C2C" w:rsidRPr="00EC2508" w:rsidRDefault="00422C2C" w:rsidP="00422C2C">
            <w:pPr>
              <w:rPr>
                <w:rFonts w:ascii="Gotham Book" w:eastAsia="Times New Roman" w:hAnsi="Gotham Book"/>
                <w:color w:val="000000"/>
                <w:sz w:val="16"/>
                <w:szCs w:val="16"/>
                <w:lang w:val="es-MX" w:eastAsia="es-MX"/>
              </w:rPr>
            </w:pPr>
            <w:r w:rsidRPr="00EC2508">
              <w:rPr>
                <w:rFonts w:ascii="Gotham Book" w:eastAsia="Times New Roman" w:hAnsi="Gotham Book"/>
                <w:color w:val="000000"/>
                <w:sz w:val="16"/>
                <w:szCs w:val="16"/>
                <w:lang w:val="es-MX" w:eastAsia="es-MX"/>
              </w:rPr>
              <w:t> </w:t>
            </w:r>
          </w:p>
        </w:tc>
      </w:tr>
    </w:tbl>
    <w:p w:rsidR="00422C2C" w:rsidRDefault="00422C2C" w:rsidP="00422C2C">
      <w:pPr>
        <w:pStyle w:val="Prrafodelista"/>
        <w:rPr>
          <w:rFonts w:ascii="Gotham Book" w:hAnsi="Gotham Book" w:cs="Arial"/>
          <w:sz w:val="20"/>
          <w:szCs w:val="20"/>
        </w:rPr>
      </w:pPr>
    </w:p>
    <w:p w:rsidR="00200671" w:rsidRPr="007211F6" w:rsidRDefault="00200671" w:rsidP="00200671">
      <w:pPr>
        <w:jc w:val="both"/>
        <w:rPr>
          <w:rFonts w:ascii="Gotham Book" w:hAnsi="Gotham Book" w:cs="Arial"/>
          <w:sz w:val="20"/>
          <w:szCs w:val="20"/>
          <w:lang w:val="es-MX"/>
        </w:rPr>
      </w:pPr>
    </w:p>
    <w:p w:rsidR="00A873BA" w:rsidRPr="007211F6" w:rsidRDefault="00A873BA" w:rsidP="000B5C48">
      <w:pPr>
        <w:jc w:val="both"/>
        <w:rPr>
          <w:rFonts w:ascii="Gotham Book" w:hAnsi="Gotham Book" w:cs="Arial"/>
          <w:sz w:val="20"/>
          <w:szCs w:val="20"/>
          <w:lang w:val="es-MX"/>
        </w:rPr>
      </w:pPr>
    </w:p>
    <w:p w:rsidR="00E81EF9" w:rsidRPr="007211F6" w:rsidRDefault="00E81EF9" w:rsidP="0030154E">
      <w:pPr>
        <w:tabs>
          <w:tab w:val="left" w:pos="507"/>
          <w:tab w:val="left" w:pos="3836"/>
        </w:tabs>
        <w:outlineLvl w:val="0"/>
        <w:rPr>
          <w:rFonts w:ascii="Gotham Book" w:hAnsi="Gotham Book" w:cs="Arial"/>
          <w:b/>
          <w:sz w:val="20"/>
          <w:szCs w:val="20"/>
          <w:lang w:val="es-MX"/>
        </w:rPr>
      </w:pPr>
      <w:r w:rsidRPr="007211F6">
        <w:rPr>
          <w:rFonts w:ascii="Gotham Book" w:hAnsi="Gotham Book" w:cs="Arial"/>
          <w:b/>
          <w:sz w:val="20"/>
          <w:szCs w:val="20"/>
          <w:lang w:val="es-MX"/>
        </w:rPr>
        <w:t>Activo No Circulante</w:t>
      </w:r>
    </w:p>
    <w:p w:rsidR="00910C1D" w:rsidRPr="007211F6" w:rsidRDefault="00910C1D" w:rsidP="00E81EF9">
      <w:pPr>
        <w:tabs>
          <w:tab w:val="left" w:pos="3836"/>
        </w:tabs>
        <w:jc w:val="both"/>
        <w:rPr>
          <w:rFonts w:ascii="Gotham Book" w:hAnsi="Gotham Book" w:cs="Arial"/>
          <w:b/>
          <w:sz w:val="20"/>
          <w:szCs w:val="20"/>
          <w:lang w:val="es-MX"/>
        </w:rPr>
      </w:pPr>
    </w:p>
    <w:p w:rsidR="00E81EF9" w:rsidRPr="007211F6" w:rsidRDefault="00040186" w:rsidP="00E81EF9">
      <w:pPr>
        <w:tabs>
          <w:tab w:val="left" w:pos="3836"/>
        </w:tabs>
        <w:jc w:val="both"/>
        <w:rPr>
          <w:rFonts w:ascii="Gotham Book" w:hAnsi="Gotham Book" w:cs="Arial"/>
          <w:b/>
          <w:sz w:val="20"/>
          <w:szCs w:val="20"/>
          <w:lang w:val="es-MX"/>
        </w:rPr>
      </w:pPr>
      <w:r w:rsidRPr="007211F6">
        <w:rPr>
          <w:rFonts w:ascii="Gotham Book" w:hAnsi="Gotham Book" w:cs="Arial"/>
          <w:b/>
          <w:sz w:val="20"/>
          <w:szCs w:val="20"/>
          <w:lang w:val="es-MX"/>
        </w:rPr>
        <w:t>Inversiones Financieras a Largo Plazo</w:t>
      </w:r>
      <w:r w:rsidR="00E0195F" w:rsidRPr="007211F6">
        <w:rPr>
          <w:rFonts w:ascii="Gotham Book" w:hAnsi="Gotham Book" w:cs="Arial"/>
          <w:b/>
          <w:sz w:val="20"/>
          <w:szCs w:val="20"/>
          <w:lang w:val="es-MX"/>
        </w:rPr>
        <w:t xml:space="preserve">.- </w:t>
      </w:r>
      <w:r w:rsidR="00E0195F" w:rsidRPr="007211F6">
        <w:rPr>
          <w:rFonts w:ascii="Gotham Book" w:hAnsi="Gotham Book" w:cs="Arial"/>
          <w:sz w:val="20"/>
          <w:szCs w:val="20"/>
          <w:lang w:val="es-MX"/>
        </w:rPr>
        <w:t>El saldo se integra con la siguiente cuenta</w:t>
      </w:r>
      <w:r w:rsidR="00E0195F" w:rsidRPr="007211F6">
        <w:rPr>
          <w:rFonts w:ascii="Gotham Book" w:hAnsi="Gotham Book" w:cs="Arial"/>
          <w:b/>
          <w:sz w:val="20"/>
          <w:szCs w:val="20"/>
          <w:lang w:val="es-MX"/>
        </w:rPr>
        <w:t>:</w:t>
      </w:r>
    </w:p>
    <w:p w:rsidR="00040186" w:rsidRPr="007211F6" w:rsidRDefault="00040186" w:rsidP="00E81EF9">
      <w:pPr>
        <w:tabs>
          <w:tab w:val="left" w:pos="3836"/>
        </w:tabs>
        <w:jc w:val="both"/>
        <w:rPr>
          <w:rFonts w:ascii="Gotham Book" w:hAnsi="Gotham Book" w:cs="Arial"/>
          <w:b/>
          <w:sz w:val="20"/>
          <w:szCs w:val="20"/>
          <w:lang w:val="es-MX"/>
        </w:rPr>
      </w:pPr>
    </w:p>
    <w:p w:rsidR="00E81EF9" w:rsidRPr="007211F6" w:rsidRDefault="00E81EF9" w:rsidP="00E81E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Fideicomisos, Mandatos y Contratos Análogos.-</w:t>
      </w:r>
      <w:r w:rsidRPr="007211F6">
        <w:rPr>
          <w:rFonts w:ascii="Gotham Book" w:hAnsi="Gotham Book" w:cs="Arial"/>
          <w:sz w:val="20"/>
          <w:szCs w:val="20"/>
          <w:lang w:val="es-MX"/>
        </w:rPr>
        <w:t xml:space="preserve"> El saldo de esta cuenta por</w:t>
      </w:r>
      <w:r w:rsidR="00BC24ED" w:rsidRPr="007211F6">
        <w:rPr>
          <w:rFonts w:ascii="Gotham Book" w:hAnsi="Gotham Book" w:cs="Arial"/>
          <w:sz w:val="20"/>
          <w:szCs w:val="20"/>
          <w:lang w:val="es-MX"/>
        </w:rPr>
        <w:t xml:space="preserve"> </w:t>
      </w:r>
      <w:r w:rsidR="0013790B" w:rsidRPr="007211F6">
        <w:rPr>
          <w:rFonts w:ascii="Gotham Book" w:hAnsi="Gotham Book" w:cs="Arial"/>
          <w:sz w:val="20"/>
          <w:szCs w:val="20"/>
          <w:lang w:val="es-MX"/>
        </w:rPr>
        <w:t>2</w:t>
      </w:r>
      <w:r w:rsidR="00AC3908" w:rsidRPr="007211F6">
        <w:rPr>
          <w:rFonts w:ascii="Gotham Book" w:hAnsi="Gotham Book" w:cs="Arial"/>
          <w:sz w:val="20"/>
          <w:szCs w:val="20"/>
          <w:lang w:val="es-MX"/>
        </w:rPr>
        <w:t xml:space="preserve"> mil </w:t>
      </w:r>
      <w:r w:rsidR="000859B5">
        <w:rPr>
          <w:rFonts w:ascii="Gotham Book" w:hAnsi="Gotham Book" w:cs="Arial"/>
          <w:sz w:val="20"/>
          <w:szCs w:val="20"/>
          <w:lang w:val="es-MX"/>
        </w:rPr>
        <w:t>494</w:t>
      </w:r>
      <w:r w:rsidR="00AC3908" w:rsidRPr="007211F6">
        <w:rPr>
          <w:rFonts w:ascii="Gotham Book" w:hAnsi="Gotham Book" w:cs="Arial"/>
          <w:sz w:val="20"/>
          <w:szCs w:val="20"/>
          <w:lang w:val="es-MX"/>
        </w:rPr>
        <w:t xml:space="preserve"> millones </w:t>
      </w:r>
      <w:r w:rsidR="000859B5">
        <w:rPr>
          <w:rFonts w:ascii="Gotham Book" w:hAnsi="Gotham Book" w:cs="Arial"/>
          <w:sz w:val="20"/>
          <w:szCs w:val="20"/>
          <w:lang w:val="es-MX"/>
        </w:rPr>
        <w:t>433.5</w:t>
      </w:r>
      <w:r w:rsidR="00091569" w:rsidRPr="007211F6">
        <w:rPr>
          <w:rFonts w:ascii="Gotham Book" w:hAnsi="Gotham Book" w:cs="Arial"/>
          <w:sz w:val="20"/>
          <w:szCs w:val="20"/>
          <w:lang w:val="es-MX"/>
        </w:rPr>
        <w:t xml:space="preserve"> </w:t>
      </w:r>
      <w:r w:rsidR="000D6D29" w:rsidRPr="007211F6">
        <w:rPr>
          <w:rFonts w:ascii="Gotham Book" w:hAnsi="Gotham Book" w:cs="Arial"/>
          <w:sz w:val="20"/>
          <w:szCs w:val="20"/>
          <w:lang w:val="es-MX"/>
        </w:rPr>
        <w:t>miles de</w:t>
      </w:r>
      <w:r w:rsidRPr="007211F6">
        <w:rPr>
          <w:rFonts w:ascii="Gotham Book" w:hAnsi="Gotham Book" w:cs="Arial"/>
          <w:sz w:val="20"/>
          <w:szCs w:val="20"/>
          <w:lang w:val="es-MX"/>
        </w:rPr>
        <w:t xml:space="preserve"> pesos, refleja los recursos en el </w:t>
      </w:r>
      <w:r w:rsidR="00034231" w:rsidRPr="007211F6">
        <w:rPr>
          <w:rFonts w:ascii="Gotham Book" w:hAnsi="Gotham Book" w:cs="Arial"/>
          <w:sz w:val="20"/>
          <w:szCs w:val="20"/>
          <w:lang w:val="es-MX"/>
        </w:rPr>
        <w:t>F</w:t>
      </w:r>
      <w:r w:rsidRPr="007211F6">
        <w:rPr>
          <w:rFonts w:ascii="Gotham Book" w:hAnsi="Gotham Book" w:cs="Arial"/>
          <w:sz w:val="20"/>
          <w:szCs w:val="20"/>
          <w:lang w:val="es-MX"/>
        </w:rPr>
        <w:t xml:space="preserve">ideicomiso de </w:t>
      </w:r>
      <w:r w:rsidR="00034231" w:rsidRPr="007211F6">
        <w:rPr>
          <w:rFonts w:ascii="Gotham Book" w:hAnsi="Gotham Book" w:cs="Arial"/>
          <w:sz w:val="20"/>
          <w:szCs w:val="20"/>
          <w:lang w:val="es-MX"/>
        </w:rPr>
        <w:t>C</w:t>
      </w:r>
      <w:r w:rsidRPr="007211F6">
        <w:rPr>
          <w:rFonts w:ascii="Gotham Book" w:hAnsi="Gotham Book" w:cs="Arial"/>
          <w:sz w:val="20"/>
          <w:szCs w:val="20"/>
          <w:lang w:val="es-MX"/>
        </w:rPr>
        <w:t xml:space="preserve">obranza como son: El Saldo en la Subcuenta para Gastos de Modernización por </w:t>
      </w:r>
      <w:r w:rsidR="006C47E6" w:rsidRPr="007211F6">
        <w:rPr>
          <w:rFonts w:ascii="Gotham Book" w:hAnsi="Gotham Book" w:cs="Arial"/>
          <w:sz w:val="20"/>
          <w:szCs w:val="20"/>
          <w:lang w:val="es-MX"/>
        </w:rPr>
        <w:t>2</w:t>
      </w:r>
      <w:r w:rsidR="00B62F50" w:rsidRPr="007211F6">
        <w:rPr>
          <w:rFonts w:ascii="Gotham Book" w:hAnsi="Gotham Book" w:cs="Arial"/>
          <w:sz w:val="20"/>
          <w:szCs w:val="20"/>
          <w:lang w:val="es-MX"/>
        </w:rPr>
        <w:t>3</w:t>
      </w:r>
      <w:r w:rsidRPr="007211F6">
        <w:rPr>
          <w:rFonts w:ascii="Gotham Book" w:hAnsi="Gotham Book" w:cs="Arial"/>
          <w:sz w:val="20"/>
          <w:szCs w:val="20"/>
          <w:lang w:val="es-MX"/>
        </w:rPr>
        <w:t xml:space="preserve"> millones</w:t>
      </w:r>
      <w:r w:rsidR="000D6D29" w:rsidRPr="007211F6">
        <w:rPr>
          <w:rFonts w:ascii="Gotham Book" w:hAnsi="Gotham Book" w:cs="Arial"/>
          <w:sz w:val="20"/>
          <w:szCs w:val="20"/>
          <w:lang w:val="es-MX"/>
        </w:rPr>
        <w:t xml:space="preserve"> </w:t>
      </w:r>
      <w:r w:rsidR="002F3A52" w:rsidRPr="007211F6">
        <w:rPr>
          <w:rFonts w:ascii="Gotham Book" w:hAnsi="Gotham Book" w:cs="Arial"/>
          <w:sz w:val="20"/>
          <w:szCs w:val="20"/>
          <w:lang w:val="es-MX"/>
        </w:rPr>
        <w:t>50</w:t>
      </w:r>
      <w:r w:rsidR="00B62F50" w:rsidRPr="007211F6">
        <w:rPr>
          <w:rFonts w:ascii="Gotham Book" w:hAnsi="Gotham Book" w:cs="Arial"/>
          <w:sz w:val="20"/>
          <w:szCs w:val="20"/>
          <w:lang w:val="es-MX"/>
        </w:rPr>
        <w:t>.</w:t>
      </w:r>
      <w:r w:rsidR="002F3A52" w:rsidRPr="007211F6">
        <w:rPr>
          <w:rFonts w:ascii="Gotham Book" w:hAnsi="Gotham Book" w:cs="Arial"/>
          <w:sz w:val="20"/>
          <w:szCs w:val="20"/>
          <w:lang w:val="es-MX"/>
        </w:rPr>
        <w:t>8</w:t>
      </w:r>
      <w:r w:rsidR="000D6D29" w:rsidRPr="007211F6">
        <w:rPr>
          <w:rFonts w:ascii="Gotham Book" w:hAnsi="Gotham Book" w:cs="Arial"/>
          <w:sz w:val="20"/>
          <w:szCs w:val="20"/>
          <w:lang w:val="es-MX"/>
        </w:rPr>
        <w:t xml:space="preserve"> miles</w:t>
      </w:r>
      <w:r w:rsidRPr="007211F6">
        <w:rPr>
          <w:rFonts w:ascii="Gotham Book" w:hAnsi="Gotham Book" w:cs="Arial"/>
          <w:sz w:val="20"/>
          <w:szCs w:val="20"/>
          <w:lang w:val="es-MX"/>
        </w:rPr>
        <w:t xml:space="preserve"> de pesos</w:t>
      </w:r>
      <w:r w:rsidR="001143B3" w:rsidRPr="007211F6">
        <w:rPr>
          <w:rFonts w:ascii="Gotham Book" w:hAnsi="Gotham Book" w:cs="Arial"/>
          <w:sz w:val="20"/>
          <w:szCs w:val="20"/>
          <w:lang w:val="es-MX"/>
        </w:rPr>
        <w:t xml:space="preserve">, </w:t>
      </w:r>
      <w:r w:rsidRPr="007211F6">
        <w:rPr>
          <w:rFonts w:ascii="Gotham Book" w:hAnsi="Gotham Book" w:cs="Arial"/>
          <w:sz w:val="20"/>
          <w:szCs w:val="20"/>
          <w:lang w:val="es-MX"/>
        </w:rPr>
        <w:t>más los recursos transferidos al Fideicomiso por Registro Público de la Propiedad (RPP)</w:t>
      </w:r>
      <w:r w:rsidR="00054AA8" w:rsidRPr="007211F6">
        <w:rPr>
          <w:rFonts w:ascii="Gotham Book" w:hAnsi="Gotham Book" w:cs="Arial"/>
          <w:sz w:val="20"/>
          <w:szCs w:val="20"/>
          <w:lang w:val="es-MX"/>
        </w:rPr>
        <w:t xml:space="preserve">, menos las remesas de la Fiduciaria al Instituto </w:t>
      </w:r>
      <w:r w:rsidRPr="007211F6">
        <w:rPr>
          <w:rFonts w:ascii="Gotham Book" w:hAnsi="Gotham Book" w:cs="Arial"/>
          <w:sz w:val="20"/>
          <w:szCs w:val="20"/>
          <w:lang w:val="es-MX"/>
        </w:rPr>
        <w:t>y los del Regi</w:t>
      </w:r>
      <w:r w:rsidR="00054AA8" w:rsidRPr="007211F6">
        <w:rPr>
          <w:rFonts w:ascii="Gotham Book" w:hAnsi="Gotham Book" w:cs="Arial"/>
          <w:sz w:val="20"/>
          <w:szCs w:val="20"/>
          <w:lang w:val="es-MX"/>
        </w:rPr>
        <w:t>stro Público del Comercio (RPC),</w:t>
      </w:r>
      <w:r w:rsidRPr="007211F6">
        <w:rPr>
          <w:rFonts w:ascii="Gotham Book" w:hAnsi="Gotham Book" w:cs="Arial"/>
          <w:sz w:val="20"/>
          <w:szCs w:val="20"/>
          <w:lang w:val="es-MX"/>
        </w:rPr>
        <w:t xml:space="preserve"> </w:t>
      </w:r>
      <w:r w:rsidR="00530655" w:rsidRPr="007211F6">
        <w:rPr>
          <w:rFonts w:ascii="Gotham Book" w:hAnsi="Gotham Book" w:cs="Arial"/>
          <w:sz w:val="20"/>
          <w:szCs w:val="20"/>
          <w:lang w:val="es-MX"/>
        </w:rPr>
        <w:t>al mes que se comenta</w:t>
      </w:r>
      <w:r w:rsidR="00353CEA" w:rsidRPr="007211F6">
        <w:rPr>
          <w:rFonts w:ascii="Gotham Book" w:hAnsi="Gotham Book" w:cs="Arial"/>
          <w:sz w:val="20"/>
          <w:szCs w:val="20"/>
          <w:lang w:val="es-MX"/>
        </w:rPr>
        <w:t xml:space="preserve"> l</w:t>
      </w:r>
      <w:r w:rsidRPr="007211F6">
        <w:rPr>
          <w:rFonts w:ascii="Gotham Book" w:hAnsi="Gotham Book" w:cs="Arial"/>
          <w:sz w:val="20"/>
          <w:szCs w:val="20"/>
          <w:lang w:val="es-MX"/>
        </w:rPr>
        <w:t>a variación</w:t>
      </w:r>
      <w:r w:rsidR="005D5A4C" w:rsidRPr="007211F6">
        <w:rPr>
          <w:rFonts w:ascii="Gotham Book" w:hAnsi="Gotham Book" w:cs="Arial"/>
          <w:sz w:val="20"/>
          <w:szCs w:val="20"/>
          <w:lang w:val="es-MX"/>
        </w:rPr>
        <w:t xml:space="preserve"> neta</w:t>
      </w:r>
      <w:r w:rsidR="00904B46" w:rsidRPr="007211F6">
        <w:rPr>
          <w:rFonts w:ascii="Gotham Book" w:hAnsi="Gotham Book" w:cs="Arial"/>
          <w:sz w:val="20"/>
          <w:szCs w:val="20"/>
          <w:lang w:val="es-MX"/>
        </w:rPr>
        <w:t xml:space="preserve"> de más</w:t>
      </w:r>
      <w:r w:rsidR="00E50710" w:rsidRPr="007211F6">
        <w:rPr>
          <w:rFonts w:ascii="Gotham Book" w:hAnsi="Gotham Book" w:cs="Arial"/>
          <w:sz w:val="20"/>
          <w:szCs w:val="20"/>
          <w:lang w:val="es-MX"/>
        </w:rPr>
        <w:t xml:space="preserve"> </w:t>
      </w:r>
      <w:r w:rsidR="00353CEA" w:rsidRPr="007211F6">
        <w:rPr>
          <w:rFonts w:ascii="Gotham Book" w:hAnsi="Gotham Book" w:cs="Arial"/>
          <w:sz w:val="20"/>
          <w:szCs w:val="20"/>
          <w:lang w:val="es-MX"/>
        </w:rPr>
        <w:t xml:space="preserve">fue </w:t>
      </w:r>
      <w:r w:rsidRPr="007211F6">
        <w:rPr>
          <w:rFonts w:ascii="Gotham Book" w:hAnsi="Gotham Book" w:cs="Arial"/>
          <w:sz w:val="20"/>
          <w:szCs w:val="20"/>
          <w:lang w:val="es-MX"/>
        </w:rPr>
        <w:t xml:space="preserve">de </w:t>
      </w:r>
      <w:r w:rsidR="000859B5">
        <w:rPr>
          <w:rFonts w:ascii="Gotham Book" w:hAnsi="Gotham Book" w:cs="Arial"/>
          <w:sz w:val="20"/>
          <w:szCs w:val="20"/>
          <w:lang w:val="es-MX"/>
        </w:rPr>
        <w:t>140</w:t>
      </w:r>
      <w:r w:rsidR="0024467E" w:rsidRPr="007211F6">
        <w:rPr>
          <w:rFonts w:ascii="Gotham Book" w:hAnsi="Gotham Book" w:cs="Arial"/>
          <w:sz w:val="20"/>
          <w:szCs w:val="20"/>
          <w:lang w:val="es-MX"/>
        </w:rPr>
        <w:t xml:space="preserve"> millones </w:t>
      </w:r>
      <w:r w:rsidR="000859B5">
        <w:rPr>
          <w:rFonts w:ascii="Gotham Book" w:hAnsi="Gotham Book" w:cs="Arial"/>
          <w:sz w:val="20"/>
          <w:szCs w:val="20"/>
          <w:lang w:val="es-MX"/>
        </w:rPr>
        <w:t>243.3</w:t>
      </w:r>
      <w:r w:rsidR="00BB6A4E" w:rsidRPr="007211F6">
        <w:rPr>
          <w:rFonts w:ascii="Gotham Book" w:hAnsi="Gotham Book" w:cs="Arial"/>
          <w:sz w:val="20"/>
          <w:szCs w:val="20"/>
          <w:lang w:val="es-MX"/>
        </w:rPr>
        <w:t xml:space="preserve"> m</w:t>
      </w:r>
      <w:r w:rsidRPr="007211F6">
        <w:rPr>
          <w:rFonts w:ascii="Gotham Book" w:hAnsi="Gotham Book" w:cs="Arial"/>
          <w:sz w:val="20"/>
          <w:szCs w:val="20"/>
          <w:lang w:val="es-MX"/>
        </w:rPr>
        <w:t>il</w:t>
      </w:r>
      <w:r w:rsidR="000859B5">
        <w:rPr>
          <w:rFonts w:ascii="Gotham Book" w:hAnsi="Gotham Book" w:cs="Arial"/>
          <w:sz w:val="20"/>
          <w:szCs w:val="20"/>
          <w:lang w:val="es-MX"/>
        </w:rPr>
        <w:t>es de</w:t>
      </w:r>
      <w:r w:rsidR="00AC3908" w:rsidRPr="007211F6">
        <w:rPr>
          <w:rFonts w:ascii="Gotham Book" w:hAnsi="Gotham Book" w:cs="Arial"/>
          <w:sz w:val="20"/>
          <w:szCs w:val="20"/>
          <w:lang w:val="es-MX"/>
        </w:rPr>
        <w:t xml:space="preserve"> </w:t>
      </w:r>
      <w:r w:rsidRPr="007211F6">
        <w:rPr>
          <w:rFonts w:ascii="Gotham Book" w:hAnsi="Gotham Book" w:cs="Arial"/>
          <w:sz w:val="20"/>
          <w:szCs w:val="20"/>
          <w:lang w:val="es-MX"/>
        </w:rPr>
        <w:t>pesos</w:t>
      </w:r>
      <w:r w:rsidR="00A37287" w:rsidRPr="007211F6">
        <w:rPr>
          <w:rFonts w:ascii="Gotham Book" w:hAnsi="Gotham Book" w:cs="Arial"/>
          <w:sz w:val="20"/>
          <w:szCs w:val="20"/>
          <w:lang w:val="es-MX"/>
        </w:rPr>
        <w:t>,</w:t>
      </w:r>
      <w:r w:rsidR="00E70D5E" w:rsidRPr="007211F6">
        <w:rPr>
          <w:rFonts w:ascii="Gotham Book" w:hAnsi="Gotham Book" w:cs="Arial"/>
          <w:sz w:val="20"/>
          <w:szCs w:val="20"/>
          <w:lang w:val="es-MX"/>
        </w:rPr>
        <w:t xml:space="preserve"> </w:t>
      </w:r>
      <w:r w:rsidR="002D6895" w:rsidRPr="007211F6">
        <w:rPr>
          <w:rFonts w:ascii="Gotham Book" w:hAnsi="Gotham Book" w:cs="Arial"/>
          <w:sz w:val="20"/>
          <w:szCs w:val="20"/>
          <w:lang w:val="es-MX"/>
        </w:rPr>
        <w:t xml:space="preserve">lo </w:t>
      </w:r>
      <w:r w:rsidR="00E70D5E" w:rsidRPr="007211F6">
        <w:rPr>
          <w:rFonts w:ascii="Gotham Book" w:hAnsi="Gotham Book" w:cs="Arial"/>
          <w:sz w:val="20"/>
          <w:szCs w:val="20"/>
          <w:lang w:val="es-MX"/>
        </w:rPr>
        <w:t xml:space="preserve">que representó el </w:t>
      </w:r>
      <w:r w:rsidR="000859B5">
        <w:rPr>
          <w:rFonts w:ascii="Gotham Book" w:hAnsi="Gotham Book" w:cs="Arial"/>
          <w:sz w:val="20"/>
          <w:szCs w:val="20"/>
          <w:lang w:val="es-MX"/>
        </w:rPr>
        <w:t>6</w:t>
      </w:r>
      <w:r w:rsidR="00E95935">
        <w:rPr>
          <w:rFonts w:ascii="Gotham Book" w:hAnsi="Gotham Book" w:cs="Arial"/>
          <w:sz w:val="20"/>
          <w:szCs w:val="20"/>
          <w:lang w:val="es-MX"/>
        </w:rPr>
        <w:t>.</w:t>
      </w:r>
      <w:r w:rsidR="00AC3908" w:rsidRPr="007211F6">
        <w:rPr>
          <w:rFonts w:ascii="Gotham Book" w:hAnsi="Gotham Book" w:cs="Arial"/>
          <w:sz w:val="20"/>
          <w:szCs w:val="20"/>
          <w:lang w:val="es-MX"/>
        </w:rPr>
        <w:t xml:space="preserve"> </w:t>
      </w:r>
      <w:r w:rsidR="00E70D5E" w:rsidRPr="007211F6">
        <w:rPr>
          <w:rFonts w:ascii="Gotham Book" w:hAnsi="Gotham Book" w:cs="Arial"/>
          <w:sz w:val="20"/>
          <w:szCs w:val="20"/>
          <w:lang w:val="es-MX"/>
        </w:rPr>
        <w:t>por ciento</w:t>
      </w:r>
      <w:r w:rsidR="00311F22" w:rsidRPr="007211F6">
        <w:rPr>
          <w:rFonts w:ascii="Gotham Book" w:hAnsi="Gotham Book" w:cs="Arial"/>
          <w:sz w:val="20"/>
          <w:szCs w:val="20"/>
          <w:lang w:val="es-MX"/>
        </w:rPr>
        <w:t xml:space="preserve"> </w:t>
      </w:r>
      <w:r w:rsidR="00054AA8" w:rsidRPr="007211F6">
        <w:rPr>
          <w:rFonts w:ascii="Gotham Book" w:hAnsi="Gotham Book" w:cs="Arial"/>
          <w:sz w:val="20"/>
          <w:szCs w:val="20"/>
          <w:lang w:val="es-MX"/>
        </w:rPr>
        <w:t>respecto al mes anterior</w:t>
      </w:r>
      <w:r w:rsidRPr="007211F6">
        <w:rPr>
          <w:rFonts w:ascii="Gotham Book" w:hAnsi="Gotham Book" w:cs="Arial"/>
          <w:sz w:val="20"/>
          <w:szCs w:val="20"/>
          <w:lang w:val="es-MX"/>
        </w:rPr>
        <w:t>.</w:t>
      </w:r>
    </w:p>
    <w:p w:rsidR="00DC5347" w:rsidRDefault="00DC5347" w:rsidP="00DC5347">
      <w:pPr>
        <w:ind w:left="360"/>
        <w:jc w:val="both"/>
        <w:rPr>
          <w:rFonts w:ascii="Gotham Book" w:hAnsi="Gotham Book" w:cs="Arial"/>
          <w:b/>
          <w:sz w:val="20"/>
          <w:szCs w:val="20"/>
          <w:lang w:val="es-MX"/>
        </w:rPr>
      </w:pPr>
    </w:p>
    <w:p w:rsidR="003D492B" w:rsidRDefault="003D492B" w:rsidP="00DC5347">
      <w:pPr>
        <w:ind w:left="360"/>
        <w:jc w:val="both"/>
        <w:rPr>
          <w:rFonts w:ascii="Gotham Book" w:hAnsi="Gotham Book" w:cs="Arial"/>
          <w:b/>
          <w:sz w:val="20"/>
          <w:szCs w:val="20"/>
          <w:lang w:val="es-MX"/>
        </w:rPr>
      </w:pPr>
    </w:p>
    <w:p w:rsidR="003D492B" w:rsidRDefault="003D492B" w:rsidP="00DC5347">
      <w:pPr>
        <w:ind w:left="360"/>
        <w:jc w:val="both"/>
        <w:rPr>
          <w:rFonts w:ascii="Gotham Book" w:hAnsi="Gotham Book" w:cs="Arial"/>
          <w:b/>
          <w:sz w:val="20"/>
          <w:szCs w:val="20"/>
          <w:lang w:val="es-MX"/>
        </w:rPr>
      </w:pPr>
    </w:p>
    <w:p w:rsidR="00370B1D" w:rsidRDefault="00370B1D" w:rsidP="00DC5347">
      <w:pPr>
        <w:ind w:left="360"/>
        <w:jc w:val="both"/>
        <w:rPr>
          <w:rFonts w:ascii="Gotham Book" w:hAnsi="Gotham Book" w:cs="Arial"/>
          <w:b/>
          <w:sz w:val="20"/>
          <w:szCs w:val="20"/>
          <w:lang w:val="es-MX"/>
        </w:rPr>
      </w:pPr>
    </w:p>
    <w:p w:rsidR="003D492B" w:rsidRDefault="003D492B" w:rsidP="00DC5347">
      <w:pPr>
        <w:ind w:left="360"/>
        <w:jc w:val="both"/>
        <w:rPr>
          <w:rFonts w:ascii="Gotham Book" w:hAnsi="Gotham Book" w:cs="Arial"/>
          <w:b/>
          <w:sz w:val="20"/>
          <w:szCs w:val="20"/>
          <w:lang w:val="es-MX"/>
        </w:rPr>
      </w:pPr>
    </w:p>
    <w:p w:rsidR="00DC5347" w:rsidRPr="007211F6" w:rsidRDefault="00DC5347" w:rsidP="00DC5347">
      <w:pPr>
        <w:spacing w:line="288" w:lineRule="auto"/>
        <w:jc w:val="both"/>
        <w:rPr>
          <w:rFonts w:ascii="Gotham Book" w:hAnsi="Gotham Book" w:cs="Arial"/>
          <w:b/>
          <w:sz w:val="20"/>
          <w:szCs w:val="20"/>
          <w:lang w:val="es-MX"/>
        </w:rPr>
      </w:pPr>
      <w:r w:rsidRPr="007211F6">
        <w:rPr>
          <w:rFonts w:ascii="Gotham Book" w:hAnsi="Gotham Book" w:cs="Arial"/>
          <w:b/>
          <w:sz w:val="20"/>
          <w:szCs w:val="20"/>
          <w:lang w:val="es-MX"/>
        </w:rPr>
        <w:t>Bienes Muebles, Inmuebles e Intangibles</w:t>
      </w:r>
    </w:p>
    <w:p w:rsidR="00CF5496" w:rsidRPr="007211F6" w:rsidRDefault="00CF5496" w:rsidP="00CF5496">
      <w:pPr>
        <w:spacing w:line="288" w:lineRule="auto"/>
        <w:jc w:val="both"/>
        <w:rPr>
          <w:rFonts w:ascii="Gotham Book" w:hAnsi="Gotham Book" w:cs="Arial"/>
          <w:b/>
          <w:sz w:val="20"/>
          <w:szCs w:val="20"/>
          <w:lang w:val="es-MX"/>
        </w:rPr>
      </w:pPr>
    </w:p>
    <w:p w:rsidR="00DC5347" w:rsidRPr="007211F6" w:rsidRDefault="00DC5347" w:rsidP="007211F6">
      <w:pPr>
        <w:spacing w:line="288" w:lineRule="auto"/>
        <w:jc w:val="both"/>
        <w:rPr>
          <w:rFonts w:ascii="Gotham Book" w:hAnsi="Gotham Book" w:cs="Arial"/>
          <w:sz w:val="20"/>
          <w:szCs w:val="20"/>
          <w:lang w:val="es-MX"/>
        </w:rPr>
      </w:pPr>
      <w:r w:rsidRPr="007211F6">
        <w:rPr>
          <w:rFonts w:ascii="Gotham Book" w:hAnsi="Gotham Book" w:cs="Arial"/>
          <w:sz w:val="20"/>
          <w:szCs w:val="20"/>
          <w:lang w:val="es-MX"/>
        </w:rPr>
        <w:t xml:space="preserve">Los bienes muebles e inmuebles a la fecha de estas notas, presentaron un valor histórico </w:t>
      </w:r>
      <w:r w:rsidRPr="00463056">
        <w:rPr>
          <w:rFonts w:ascii="Gotham Book" w:hAnsi="Gotham Book" w:cs="Arial"/>
          <w:sz w:val="20"/>
          <w:szCs w:val="20"/>
          <w:lang w:val="es-MX"/>
        </w:rPr>
        <w:t xml:space="preserve">de </w:t>
      </w:r>
      <w:r w:rsidR="000859B5">
        <w:rPr>
          <w:rFonts w:ascii="Gotham Book" w:hAnsi="Gotham Book" w:cs="Arial"/>
          <w:sz w:val="20"/>
          <w:szCs w:val="20"/>
          <w:lang w:val="es-MX"/>
        </w:rPr>
        <w:t>250</w:t>
      </w:r>
      <w:r w:rsidR="002E183E" w:rsidRPr="007211F6">
        <w:rPr>
          <w:rFonts w:ascii="Gotham Book" w:hAnsi="Gotham Book" w:cs="Arial"/>
          <w:sz w:val="20"/>
          <w:szCs w:val="20"/>
          <w:lang w:val="es-MX"/>
        </w:rPr>
        <w:t xml:space="preserve"> millones</w:t>
      </w:r>
      <w:r w:rsidR="0077126B">
        <w:rPr>
          <w:rFonts w:ascii="Gotham Book" w:hAnsi="Gotham Book" w:cs="Arial"/>
          <w:sz w:val="20"/>
          <w:szCs w:val="20"/>
          <w:lang w:val="es-MX"/>
        </w:rPr>
        <w:t xml:space="preserve"> </w:t>
      </w:r>
      <w:r w:rsidR="000859B5">
        <w:rPr>
          <w:rFonts w:ascii="Gotham Book" w:hAnsi="Gotham Book" w:cs="Arial"/>
          <w:sz w:val="20"/>
          <w:szCs w:val="20"/>
          <w:lang w:val="es-MX"/>
        </w:rPr>
        <w:t>954</w:t>
      </w:r>
      <w:r w:rsidR="00BA514F">
        <w:rPr>
          <w:rFonts w:ascii="Gotham Book" w:hAnsi="Gotham Book" w:cs="Arial"/>
          <w:sz w:val="20"/>
          <w:szCs w:val="20"/>
          <w:lang w:val="es-MX"/>
        </w:rPr>
        <w:t>.1</w:t>
      </w:r>
      <w:r w:rsidR="000859B5">
        <w:rPr>
          <w:rFonts w:ascii="Gotham Book" w:hAnsi="Gotham Book" w:cs="Arial"/>
          <w:sz w:val="20"/>
          <w:szCs w:val="20"/>
          <w:lang w:val="es-MX"/>
        </w:rPr>
        <w:t xml:space="preserve"> </w:t>
      </w:r>
      <w:r w:rsidRPr="007211F6">
        <w:rPr>
          <w:rFonts w:ascii="Gotham Book" w:hAnsi="Gotham Book" w:cs="Arial"/>
          <w:sz w:val="20"/>
          <w:szCs w:val="20"/>
          <w:lang w:val="es-MX"/>
        </w:rPr>
        <w:t>mil</w:t>
      </w:r>
      <w:r w:rsidR="00BA514F">
        <w:rPr>
          <w:rFonts w:ascii="Gotham Book" w:hAnsi="Gotham Book" w:cs="Arial"/>
          <w:sz w:val="20"/>
          <w:szCs w:val="20"/>
          <w:lang w:val="es-MX"/>
        </w:rPr>
        <w:t>es de</w:t>
      </w:r>
      <w:r w:rsidRPr="007211F6">
        <w:rPr>
          <w:rFonts w:ascii="Gotham Book" w:hAnsi="Gotham Book" w:cs="Arial"/>
          <w:sz w:val="20"/>
          <w:szCs w:val="20"/>
          <w:lang w:val="es-MX"/>
        </w:rPr>
        <w:t xml:space="preserve"> pesos. La depreciación acumulada fue de </w:t>
      </w:r>
      <w:r w:rsidR="000859B5">
        <w:rPr>
          <w:rFonts w:ascii="Gotham Book" w:hAnsi="Gotham Book" w:cs="Arial"/>
          <w:sz w:val="20"/>
          <w:szCs w:val="20"/>
          <w:lang w:val="es-MX"/>
        </w:rPr>
        <w:t>85</w:t>
      </w:r>
      <w:r w:rsidRPr="007211F6">
        <w:rPr>
          <w:rFonts w:ascii="Gotham Book" w:hAnsi="Gotham Book" w:cs="Arial"/>
          <w:sz w:val="20"/>
          <w:szCs w:val="20"/>
          <w:lang w:val="es-MX"/>
        </w:rPr>
        <w:t xml:space="preserve"> millones </w:t>
      </w:r>
      <w:r w:rsidR="000859B5">
        <w:rPr>
          <w:rFonts w:ascii="Gotham Book" w:hAnsi="Gotham Book" w:cs="Arial"/>
          <w:sz w:val="20"/>
          <w:szCs w:val="20"/>
          <w:lang w:val="es-MX"/>
        </w:rPr>
        <w:t>522</w:t>
      </w:r>
      <w:r w:rsidR="0077126B">
        <w:rPr>
          <w:rFonts w:ascii="Gotham Book" w:hAnsi="Gotham Book" w:cs="Arial"/>
          <w:sz w:val="20"/>
          <w:szCs w:val="20"/>
          <w:lang w:val="es-MX"/>
        </w:rPr>
        <w:t>.</w:t>
      </w:r>
      <w:r w:rsidR="000859B5">
        <w:rPr>
          <w:rFonts w:ascii="Gotham Book" w:hAnsi="Gotham Book" w:cs="Arial"/>
          <w:sz w:val="20"/>
          <w:szCs w:val="20"/>
          <w:lang w:val="es-MX"/>
        </w:rPr>
        <w:t>2</w:t>
      </w:r>
      <w:r w:rsidR="005106F6" w:rsidRPr="007211F6">
        <w:rPr>
          <w:rFonts w:ascii="Gotham Book" w:hAnsi="Gotham Book" w:cs="Arial"/>
          <w:sz w:val="20"/>
          <w:szCs w:val="20"/>
          <w:lang w:val="es-MX"/>
        </w:rPr>
        <w:t xml:space="preserve"> mil</w:t>
      </w:r>
      <w:r w:rsidR="005D5A4C" w:rsidRPr="007211F6">
        <w:rPr>
          <w:rFonts w:ascii="Gotham Book" w:hAnsi="Gotham Book" w:cs="Arial"/>
          <w:sz w:val="20"/>
          <w:szCs w:val="20"/>
          <w:lang w:val="es-MX"/>
        </w:rPr>
        <w:t>es de</w:t>
      </w:r>
      <w:r w:rsidRPr="007211F6">
        <w:rPr>
          <w:rFonts w:ascii="Gotham Book" w:hAnsi="Gotham Book" w:cs="Arial"/>
          <w:sz w:val="20"/>
          <w:szCs w:val="20"/>
          <w:lang w:val="es-MX"/>
        </w:rPr>
        <w:t xml:space="preserve"> pesos, por lo que se determinó un valor neto</w:t>
      </w:r>
      <w:r w:rsidR="004474D8" w:rsidRPr="007211F6">
        <w:rPr>
          <w:rFonts w:ascii="Gotham Book" w:hAnsi="Gotham Book" w:cs="Arial"/>
          <w:sz w:val="20"/>
          <w:szCs w:val="20"/>
          <w:lang w:val="es-MX"/>
        </w:rPr>
        <w:t xml:space="preserve"> en libros</w:t>
      </w:r>
      <w:r w:rsidRPr="007211F6">
        <w:rPr>
          <w:rFonts w:ascii="Gotham Book" w:hAnsi="Gotham Book" w:cs="Arial"/>
          <w:sz w:val="20"/>
          <w:szCs w:val="20"/>
          <w:lang w:val="es-MX"/>
        </w:rPr>
        <w:t xml:space="preserve"> de </w:t>
      </w:r>
      <w:r w:rsidR="00BA514F">
        <w:rPr>
          <w:rFonts w:ascii="Gotham Book" w:hAnsi="Gotham Book" w:cs="Arial"/>
          <w:sz w:val="20"/>
          <w:szCs w:val="20"/>
          <w:lang w:val="es-MX"/>
        </w:rPr>
        <w:t>165</w:t>
      </w:r>
      <w:r w:rsidRPr="00463056">
        <w:rPr>
          <w:rFonts w:ascii="Gotham Book" w:hAnsi="Gotham Book" w:cs="Arial"/>
          <w:sz w:val="20"/>
          <w:szCs w:val="20"/>
          <w:lang w:val="es-MX"/>
        </w:rPr>
        <w:t xml:space="preserve"> millones </w:t>
      </w:r>
      <w:r w:rsidR="00BA514F">
        <w:rPr>
          <w:rFonts w:ascii="Gotham Book" w:hAnsi="Gotham Book" w:cs="Arial"/>
          <w:sz w:val="20"/>
          <w:szCs w:val="20"/>
          <w:lang w:val="es-MX"/>
        </w:rPr>
        <w:t>431</w:t>
      </w:r>
      <w:r w:rsidR="0077126B" w:rsidRPr="00463056">
        <w:rPr>
          <w:rFonts w:ascii="Gotham Book" w:hAnsi="Gotham Book" w:cs="Arial"/>
          <w:sz w:val="20"/>
          <w:szCs w:val="20"/>
          <w:lang w:val="es-MX"/>
        </w:rPr>
        <w:t>.</w:t>
      </w:r>
      <w:r w:rsidR="00BA514F">
        <w:rPr>
          <w:rFonts w:ascii="Gotham Book" w:hAnsi="Gotham Book" w:cs="Arial"/>
          <w:sz w:val="20"/>
          <w:szCs w:val="20"/>
          <w:lang w:val="es-MX"/>
        </w:rPr>
        <w:t>9</w:t>
      </w:r>
      <w:r w:rsidRPr="007211F6">
        <w:rPr>
          <w:rFonts w:ascii="Gotham Book" w:hAnsi="Gotham Book" w:cs="Arial"/>
          <w:sz w:val="20"/>
          <w:szCs w:val="20"/>
          <w:lang w:val="es-MX"/>
        </w:rPr>
        <w:t xml:space="preserve"> mil</w:t>
      </w:r>
      <w:r w:rsidR="005106F6" w:rsidRPr="007211F6">
        <w:rPr>
          <w:rFonts w:ascii="Gotham Book" w:hAnsi="Gotham Book" w:cs="Arial"/>
          <w:sz w:val="20"/>
          <w:szCs w:val="20"/>
          <w:lang w:val="es-MX"/>
        </w:rPr>
        <w:t>es de</w:t>
      </w:r>
      <w:r w:rsidRPr="007211F6">
        <w:rPr>
          <w:rFonts w:ascii="Gotham Book" w:hAnsi="Gotham Book" w:cs="Arial"/>
          <w:sz w:val="20"/>
          <w:szCs w:val="20"/>
          <w:lang w:val="es-MX"/>
        </w:rPr>
        <w:t xml:space="preserve"> pesos</w:t>
      </w:r>
      <w:r w:rsidR="000859B5">
        <w:rPr>
          <w:rFonts w:ascii="Gotham Book" w:hAnsi="Gotham Book" w:cs="Arial"/>
          <w:sz w:val="20"/>
          <w:szCs w:val="20"/>
          <w:lang w:val="es-MX"/>
        </w:rPr>
        <w:t>.</w:t>
      </w:r>
    </w:p>
    <w:p w:rsidR="005106F6" w:rsidRPr="007211F6" w:rsidRDefault="006424AB" w:rsidP="002C67DE">
      <w:pPr>
        <w:spacing w:line="288" w:lineRule="auto"/>
        <w:rPr>
          <w:rFonts w:ascii="Gotham Book" w:hAnsi="Gotham Book" w:cs="Arial"/>
          <w:sz w:val="20"/>
          <w:szCs w:val="20"/>
          <w:lang w:val="es-MX"/>
        </w:rPr>
      </w:pPr>
      <w:r w:rsidRPr="006424AB">
        <w:rPr>
          <w:noProof/>
          <w:lang w:val="es-MX" w:eastAsia="es-MX"/>
        </w:rPr>
        <w:drawing>
          <wp:inline distT="0" distB="0" distL="0" distR="0">
            <wp:extent cx="6404610" cy="183459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4610" cy="1834597"/>
                    </a:xfrm>
                    <a:prstGeom prst="rect">
                      <a:avLst/>
                    </a:prstGeom>
                    <a:noFill/>
                    <a:ln>
                      <a:noFill/>
                    </a:ln>
                  </pic:spPr>
                </pic:pic>
              </a:graphicData>
            </a:graphic>
          </wp:inline>
        </w:drawing>
      </w:r>
    </w:p>
    <w:p w:rsidR="000B5C48" w:rsidRDefault="000B5C48" w:rsidP="00A731C6">
      <w:pPr>
        <w:jc w:val="both"/>
        <w:outlineLvl w:val="0"/>
        <w:rPr>
          <w:rFonts w:ascii="Gotham Book" w:hAnsi="Gotham Book" w:cs="Arial"/>
          <w:b/>
          <w:sz w:val="20"/>
          <w:szCs w:val="20"/>
          <w:lang w:val="es-MX"/>
        </w:rPr>
      </w:pPr>
      <w:bookmarkStart w:id="0" w:name="RANGE!B3"/>
      <w:bookmarkEnd w:id="0"/>
    </w:p>
    <w:p w:rsidR="008E75B6" w:rsidRPr="007211F6" w:rsidRDefault="00E83454" w:rsidP="00A731C6">
      <w:pPr>
        <w:jc w:val="both"/>
        <w:outlineLvl w:val="0"/>
        <w:rPr>
          <w:rFonts w:ascii="Gotham Book" w:hAnsi="Gotham Book" w:cs="Arial"/>
          <w:b/>
          <w:sz w:val="20"/>
          <w:szCs w:val="20"/>
          <w:lang w:val="es-MX"/>
        </w:rPr>
      </w:pPr>
      <w:r w:rsidRPr="007211F6">
        <w:rPr>
          <w:rFonts w:ascii="Gotham Book" w:hAnsi="Gotham Book" w:cs="Arial"/>
          <w:b/>
          <w:sz w:val="20"/>
          <w:szCs w:val="20"/>
          <w:lang w:val="es-MX"/>
        </w:rPr>
        <w:t>Pasivo Circulante</w:t>
      </w:r>
    </w:p>
    <w:p w:rsidR="00743BD5" w:rsidRPr="007211F6" w:rsidRDefault="00743BD5" w:rsidP="00A731C6">
      <w:pPr>
        <w:jc w:val="both"/>
        <w:outlineLvl w:val="0"/>
        <w:rPr>
          <w:rFonts w:ascii="Gotham Book" w:hAnsi="Gotham Book" w:cs="Arial"/>
          <w:b/>
          <w:sz w:val="20"/>
          <w:szCs w:val="20"/>
          <w:lang w:val="es-MX"/>
        </w:rPr>
      </w:pPr>
    </w:p>
    <w:p w:rsidR="008929C1" w:rsidRPr="007211F6" w:rsidRDefault="008929C1" w:rsidP="00345EB1">
      <w:pPr>
        <w:jc w:val="both"/>
        <w:outlineLvl w:val="0"/>
        <w:rPr>
          <w:rFonts w:ascii="Gotham Book" w:hAnsi="Gotham Book" w:cs="Arial"/>
          <w:sz w:val="20"/>
          <w:szCs w:val="20"/>
          <w:lang w:val="es-MX"/>
        </w:rPr>
      </w:pPr>
      <w:r w:rsidRPr="007211F6">
        <w:rPr>
          <w:rFonts w:ascii="Gotham Book" w:hAnsi="Gotham Book" w:cs="Arial"/>
          <w:b/>
          <w:sz w:val="20"/>
          <w:szCs w:val="20"/>
          <w:lang w:val="es-MX"/>
        </w:rPr>
        <w:t>Cuentas por Pagar a Corto Plazo:</w:t>
      </w:r>
      <w:r w:rsidR="00537A99" w:rsidRPr="007211F6">
        <w:rPr>
          <w:rFonts w:ascii="Gotham Book" w:hAnsi="Gotham Book" w:cs="Arial"/>
          <w:b/>
          <w:sz w:val="20"/>
          <w:szCs w:val="20"/>
          <w:lang w:val="es-MX"/>
        </w:rPr>
        <w:t xml:space="preserve"> </w:t>
      </w:r>
      <w:r w:rsidR="00537A99" w:rsidRPr="007211F6">
        <w:rPr>
          <w:rFonts w:ascii="Gotham Book" w:hAnsi="Gotham Book" w:cs="Arial"/>
          <w:sz w:val="20"/>
          <w:szCs w:val="20"/>
          <w:lang w:val="es-MX"/>
        </w:rPr>
        <w:t xml:space="preserve">El saldo en este rubro por </w:t>
      </w:r>
      <w:r w:rsidR="00370B1D">
        <w:rPr>
          <w:rFonts w:ascii="Gotham Book" w:hAnsi="Gotham Book" w:cs="Arial"/>
          <w:sz w:val="20"/>
          <w:szCs w:val="20"/>
          <w:lang w:val="es-MX"/>
        </w:rPr>
        <w:t>44</w:t>
      </w:r>
      <w:r w:rsidR="002E183E" w:rsidRPr="007211F6">
        <w:rPr>
          <w:rFonts w:ascii="Gotham Book" w:hAnsi="Gotham Book" w:cs="Arial"/>
          <w:sz w:val="20"/>
          <w:szCs w:val="20"/>
          <w:lang w:val="es-MX"/>
        </w:rPr>
        <w:t xml:space="preserve"> millon</w:t>
      </w:r>
      <w:r w:rsidR="00896CF8" w:rsidRPr="007211F6">
        <w:rPr>
          <w:rFonts w:ascii="Gotham Book" w:hAnsi="Gotham Book" w:cs="Arial"/>
          <w:sz w:val="20"/>
          <w:szCs w:val="20"/>
          <w:lang w:val="es-MX"/>
        </w:rPr>
        <w:t xml:space="preserve">es </w:t>
      </w:r>
      <w:r w:rsidR="00B65606">
        <w:rPr>
          <w:rFonts w:ascii="Gotham Book" w:hAnsi="Gotham Book" w:cs="Arial"/>
          <w:sz w:val="20"/>
          <w:szCs w:val="20"/>
          <w:lang w:val="es-MX"/>
        </w:rPr>
        <w:t>585</w:t>
      </w:r>
      <w:r w:rsidR="00EC2508">
        <w:rPr>
          <w:rFonts w:ascii="Gotham Book" w:hAnsi="Gotham Book" w:cs="Arial"/>
          <w:sz w:val="20"/>
          <w:szCs w:val="20"/>
          <w:lang w:val="es-MX"/>
        </w:rPr>
        <w:t>.</w:t>
      </w:r>
      <w:r w:rsidR="00B65606">
        <w:rPr>
          <w:rFonts w:ascii="Gotham Book" w:hAnsi="Gotham Book" w:cs="Arial"/>
          <w:sz w:val="20"/>
          <w:szCs w:val="20"/>
          <w:lang w:val="es-MX"/>
        </w:rPr>
        <w:t>2</w:t>
      </w:r>
      <w:r w:rsidR="000032A3" w:rsidRPr="007211F6">
        <w:rPr>
          <w:rFonts w:ascii="Gotham Book" w:hAnsi="Gotham Book" w:cs="Arial"/>
          <w:sz w:val="20"/>
          <w:szCs w:val="20"/>
          <w:lang w:val="es-MX"/>
        </w:rPr>
        <w:t xml:space="preserve"> </w:t>
      </w:r>
      <w:r w:rsidR="00537A99" w:rsidRPr="007211F6">
        <w:rPr>
          <w:rFonts w:ascii="Gotham Book" w:hAnsi="Gotham Book" w:cs="Arial"/>
          <w:sz w:val="20"/>
          <w:szCs w:val="20"/>
          <w:lang w:val="es-MX"/>
        </w:rPr>
        <w:t>mi</w:t>
      </w:r>
      <w:r w:rsidR="00216542" w:rsidRPr="007211F6">
        <w:rPr>
          <w:rFonts w:ascii="Gotham Book" w:hAnsi="Gotham Book" w:cs="Arial"/>
          <w:sz w:val="20"/>
          <w:szCs w:val="20"/>
          <w:lang w:val="es-MX"/>
        </w:rPr>
        <w:t>l</w:t>
      </w:r>
      <w:r w:rsidR="00EC2508">
        <w:rPr>
          <w:rFonts w:ascii="Gotham Book" w:hAnsi="Gotham Book" w:cs="Arial"/>
          <w:sz w:val="20"/>
          <w:szCs w:val="20"/>
          <w:lang w:val="es-MX"/>
        </w:rPr>
        <w:t>es de</w:t>
      </w:r>
      <w:r w:rsidR="00761060">
        <w:rPr>
          <w:rFonts w:ascii="Gotham Book" w:hAnsi="Gotham Book" w:cs="Arial"/>
          <w:sz w:val="20"/>
          <w:szCs w:val="20"/>
          <w:lang w:val="es-MX"/>
        </w:rPr>
        <w:t xml:space="preserve"> </w:t>
      </w:r>
      <w:r w:rsidR="00537A99" w:rsidRPr="007211F6">
        <w:rPr>
          <w:rFonts w:ascii="Gotham Book" w:hAnsi="Gotham Book" w:cs="Arial"/>
          <w:sz w:val="20"/>
          <w:szCs w:val="20"/>
          <w:lang w:val="es-MX"/>
        </w:rPr>
        <w:t xml:space="preserve">pesos se integra </w:t>
      </w:r>
      <w:r w:rsidR="00436DF7" w:rsidRPr="007211F6">
        <w:rPr>
          <w:rFonts w:ascii="Gotham Book" w:hAnsi="Gotham Book" w:cs="Arial"/>
          <w:sz w:val="20"/>
          <w:szCs w:val="20"/>
          <w:lang w:val="es-MX"/>
        </w:rPr>
        <w:t xml:space="preserve">de la </w:t>
      </w:r>
      <w:r w:rsidR="00537A99" w:rsidRPr="007211F6">
        <w:rPr>
          <w:rFonts w:ascii="Gotham Book" w:hAnsi="Gotham Book" w:cs="Arial"/>
          <w:sz w:val="20"/>
          <w:szCs w:val="20"/>
          <w:lang w:val="es-MX"/>
        </w:rPr>
        <w:t>siguiente</w:t>
      </w:r>
      <w:r w:rsidR="00436DF7" w:rsidRPr="007211F6">
        <w:rPr>
          <w:rFonts w:ascii="Gotham Book" w:hAnsi="Gotham Book" w:cs="Arial"/>
          <w:sz w:val="20"/>
          <w:szCs w:val="20"/>
          <w:lang w:val="es-MX"/>
        </w:rPr>
        <w:t xml:space="preserve"> forma</w:t>
      </w:r>
      <w:r w:rsidR="00537A99" w:rsidRPr="007211F6">
        <w:rPr>
          <w:rFonts w:ascii="Gotham Book" w:hAnsi="Gotham Book" w:cs="Arial"/>
          <w:sz w:val="20"/>
          <w:szCs w:val="20"/>
          <w:lang w:val="es-MX"/>
        </w:rPr>
        <w:t>:</w:t>
      </w:r>
    </w:p>
    <w:p w:rsidR="007D2311" w:rsidRPr="007211F6" w:rsidRDefault="00991F7B" w:rsidP="00F31212">
      <w:pPr>
        <w:ind w:left="360"/>
        <w:jc w:val="both"/>
        <w:rPr>
          <w:rFonts w:ascii="Gotham Book" w:hAnsi="Gotham Book" w:cs="Arial"/>
          <w:sz w:val="20"/>
          <w:szCs w:val="20"/>
          <w:lang w:val="es-MX"/>
        </w:rPr>
      </w:pPr>
      <w:r w:rsidRPr="00991F7B">
        <w:rPr>
          <w:rFonts w:ascii="Gotham Book" w:hAnsi="Gotham Book"/>
          <w:noProof/>
          <w:color w:val="FFFF00"/>
          <w:highlight w:val="yellow"/>
          <w:lang w:val="es-MX" w:eastAsia="es-MX"/>
        </w:rPr>
        <w:pict>
          <v:group id="Lienzo 535" o:spid="_x0000_s1026" editas="canvas" style="position:absolute;left:0;text-align:left;margin-left:6.85pt;margin-top:7.4pt;width:490.15pt;height:71.8pt;z-index:251661312" coordsize="62249,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49;height:9118;visibility:visible;mso-wrap-style:square">
              <v:fill o:detectmouseclick="t"/>
              <v:path o:connecttype="none"/>
            </v:shape>
            <v:rect id="Rectangle 5" o:spid="_x0000_s1028" style="position:absolute;left:23433;top:1987;width:4864;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131A1" w:rsidRDefault="00D131A1"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6" o:spid="_x0000_s1029" style="position:absolute;left:24010;top:3232;width:37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131A1" w:rsidRDefault="00D131A1" w:rsidP="005F092C">
                    <w:r>
                      <w:rPr>
                        <w:rFonts w:ascii="Gotham Book" w:hAnsi="Gotham Book" w:cs="Gotham Book"/>
                        <w:b/>
                        <w:bCs/>
                        <w:color w:val="000000"/>
                        <w:sz w:val="16"/>
                        <w:szCs w:val="16"/>
                      </w:rPr>
                      <w:t xml:space="preserve">30 </w:t>
                    </w:r>
                    <w:proofErr w:type="spellStart"/>
                    <w:r>
                      <w:rPr>
                        <w:rFonts w:ascii="Gotham Book" w:hAnsi="Gotham Book" w:cs="Gotham Book"/>
                        <w:b/>
                        <w:bCs/>
                        <w:color w:val="000000"/>
                        <w:sz w:val="16"/>
                        <w:szCs w:val="16"/>
                      </w:rPr>
                      <w:t>días</w:t>
                    </w:r>
                    <w:proofErr w:type="spellEnd"/>
                  </w:p>
                </w:txbxContent>
              </v:textbox>
            </v:rect>
            <v:rect id="Rectangle 7" o:spid="_x0000_s1030" style="position:absolute;left:30042;top:1987;width:4864;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131A1" w:rsidRDefault="00D131A1"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8" o:spid="_x0000_s1031" style="position:absolute;left:30620;top:3232;width:373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131A1" w:rsidRDefault="00D131A1" w:rsidP="005F092C">
                    <w:r>
                      <w:rPr>
                        <w:rFonts w:ascii="Gotham Book" w:hAnsi="Gotham Book" w:cs="Gotham Book"/>
                        <w:b/>
                        <w:bCs/>
                        <w:color w:val="000000"/>
                        <w:sz w:val="16"/>
                        <w:szCs w:val="16"/>
                      </w:rPr>
                      <w:t xml:space="preserve">60 </w:t>
                    </w:r>
                    <w:proofErr w:type="spellStart"/>
                    <w:r>
                      <w:rPr>
                        <w:rFonts w:ascii="Gotham Book" w:hAnsi="Gotham Book" w:cs="Gotham Book"/>
                        <w:b/>
                        <w:bCs/>
                        <w:color w:val="000000"/>
                        <w:sz w:val="16"/>
                        <w:szCs w:val="16"/>
                      </w:rPr>
                      <w:t>días</w:t>
                    </w:r>
                    <w:proofErr w:type="spellEnd"/>
                  </w:p>
                </w:txbxContent>
              </v:textbox>
            </v:rect>
            <v:rect id="Rectangle 9" o:spid="_x0000_s1032" style="position:absolute;left:36653;top:1987;width:4864;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131A1" w:rsidRDefault="00D131A1"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10" o:spid="_x0000_s1033" style="position:absolute;left:37237;top:3232;width:373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131A1" w:rsidRDefault="00D131A1" w:rsidP="005F092C">
                    <w:r>
                      <w:rPr>
                        <w:rFonts w:ascii="Gotham Book" w:hAnsi="Gotham Book" w:cs="Gotham Book"/>
                        <w:b/>
                        <w:bCs/>
                        <w:color w:val="000000"/>
                        <w:sz w:val="16"/>
                        <w:szCs w:val="16"/>
                      </w:rPr>
                      <w:t xml:space="preserve">90 </w:t>
                    </w:r>
                    <w:proofErr w:type="spellStart"/>
                    <w:r>
                      <w:rPr>
                        <w:rFonts w:ascii="Gotham Book" w:hAnsi="Gotham Book" w:cs="Gotham Book"/>
                        <w:b/>
                        <w:bCs/>
                        <w:color w:val="000000"/>
                        <w:sz w:val="16"/>
                        <w:szCs w:val="16"/>
                      </w:rPr>
                      <w:t>días</w:t>
                    </w:r>
                    <w:proofErr w:type="spellEnd"/>
                  </w:p>
                </w:txbxContent>
              </v:textbox>
            </v:rect>
            <v:rect id="Rectangle 11" o:spid="_x0000_s1034" style="position:absolute;left:42940;top:1987;width:5257;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131A1" w:rsidRDefault="00D131A1" w:rsidP="005F092C">
                    <w:proofErr w:type="spellStart"/>
                    <w:r>
                      <w:rPr>
                        <w:rFonts w:ascii="Gotham Book" w:hAnsi="Gotham Book" w:cs="Gotham Book"/>
                        <w:b/>
                        <w:bCs/>
                        <w:color w:val="000000"/>
                        <w:sz w:val="16"/>
                        <w:szCs w:val="16"/>
                      </w:rPr>
                      <w:t>Más</w:t>
                    </w:r>
                    <w:proofErr w:type="spellEnd"/>
                    <w:r>
                      <w:rPr>
                        <w:rFonts w:ascii="Gotham Book" w:hAnsi="Gotham Book" w:cs="Gotham Book"/>
                        <w:b/>
                        <w:bCs/>
                        <w:color w:val="000000"/>
                        <w:sz w:val="16"/>
                        <w:szCs w:val="16"/>
                      </w:rPr>
                      <w:t xml:space="preserve"> de 90 </w:t>
                    </w:r>
                  </w:p>
                </w:txbxContent>
              </v:textbox>
            </v:rect>
            <v:rect id="Rectangle 12" o:spid="_x0000_s1035" style="position:absolute;left:44756;top:3232;width:2045;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131A1" w:rsidRDefault="00D131A1" w:rsidP="005F092C">
                    <w:proofErr w:type="spellStart"/>
                    <w:proofErr w:type="gramStart"/>
                    <w:r>
                      <w:rPr>
                        <w:rFonts w:ascii="Gotham Book" w:hAnsi="Gotham Book" w:cs="Gotham Book"/>
                        <w:b/>
                        <w:bCs/>
                        <w:color w:val="000000"/>
                        <w:sz w:val="16"/>
                        <w:szCs w:val="16"/>
                      </w:rPr>
                      <w:t>días</w:t>
                    </w:r>
                    <w:proofErr w:type="spellEnd"/>
                    <w:proofErr w:type="gramEnd"/>
                    <w:r>
                      <w:rPr>
                        <w:rFonts w:ascii="Gotham Book" w:hAnsi="Gotham Book" w:cs="Gotham Book"/>
                        <w:b/>
                        <w:bCs/>
                        <w:color w:val="000000"/>
                        <w:sz w:val="16"/>
                        <w:szCs w:val="16"/>
                      </w:rPr>
                      <w:t xml:space="preserve"> </w:t>
                    </w:r>
                  </w:p>
                </w:txbxContent>
              </v:textbox>
            </v:rect>
            <v:rect id="Rectangle 13" o:spid="_x0000_s1036" style="position:absolute;left:3925;top:5804;width:18612;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131A1" w:rsidRPr="005F092C" w:rsidRDefault="00D131A1" w:rsidP="005F092C">
                    <w:pPr>
                      <w:rPr>
                        <w:lang w:val="es-MX"/>
                      </w:rPr>
                    </w:pPr>
                    <w:r w:rsidRPr="002B629A">
                      <w:rPr>
                        <w:rFonts w:ascii="Gotham Book" w:hAnsi="Gotham Book" w:cs="Gotham Book"/>
                        <w:color w:val="000000"/>
                        <w:sz w:val="18"/>
                        <w:szCs w:val="18"/>
                        <w:lang w:val="es-MX"/>
                      </w:rPr>
                      <w:t>Cuentas por Pagar a Corto Plazo</w:t>
                    </w:r>
                  </w:p>
                </w:txbxContent>
              </v:textbox>
            </v:rect>
            <v:rect id="Rectangle 14" o:spid="_x0000_s1037" style="position:absolute;left:24442;top:5473;width:4864;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131A1" w:rsidRPr="00692838" w:rsidRDefault="00D131A1" w:rsidP="005F092C">
                    <w:pPr>
                      <w:rPr>
                        <w:rFonts w:ascii="Gotham Book" w:hAnsi="Gotham Book"/>
                        <w:sz w:val="18"/>
                        <w:szCs w:val="18"/>
                        <w:lang w:val="es-MX"/>
                      </w:rPr>
                    </w:pPr>
                    <w:r>
                      <w:rPr>
                        <w:rFonts w:ascii="Gotham Book" w:hAnsi="Gotham Book"/>
                        <w:sz w:val="18"/>
                        <w:szCs w:val="18"/>
                        <w:lang w:val="es-MX"/>
                      </w:rPr>
                      <w:t>35,</w:t>
                    </w:r>
                    <w:r w:rsidR="00B65606">
                      <w:rPr>
                        <w:rFonts w:ascii="Gotham Book" w:hAnsi="Gotham Book"/>
                        <w:sz w:val="18"/>
                        <w:szCs w:val="18"/>
                        <w:lang w:val="es-MX"/>
                      </w:rPr>
                      <w:t>967</w:t>
                    </w:r>
                    <w:r>
                      <w:rPr>
                        <w:rFonts w:ascii="Gotham Book" w:hAnsi="Gotham Book"/>
                        <w:sz w:val="18"/>
                        <w:szCs w:val="18"/>
                        <w:lang w:val="es-MX"/>
                      </w:rPr>
                      <w:t>.9</w:t>
                    </w:r>
                  </w:p>
                </w:txbxContent>
              </v:textbox>
            </v:rect>
            <v:rect id="Rectangle 15" o:spid="_x0000_s1038" style="position:absolute;left:30665;top:5543;width:2782;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131A1" w:rsidRPr="00692838" w:rsidRDefault="00B65606" w:rsidP="005F092C">
                    <w:pPr>
                      <w:rPr>
                        <w:rFonts w:ascii="Gotham Book" w:hAnsi="Gotham Book"/>
                        <w:sz w:val="18"/>
                        <w:szCs w:val="18"/>
                        <w:lang w:val="es-MX"/>
                      </w:rPr>
                    </w:pPr>
                    <w:r>
                      <w:rPr>
                        <w:rFonts w:ascii="Gotham Book" w:hAnsi="Gotham Book"/>
                        <w:sz w:val="18"/>
                        <w:szCs w:val="18"/>
                        <w:lang w:val="es-MX"/>
                      </w:rPr>
                      <w:t>122</w:t>
                    </w:r>
                    <w:r w:rsidR="00D131A1">
                      <w:rPr>
                        <w:rFonts w:ascii="Gotham Book" w:hAnsi="Gotham Book"/>
                        <w:sz w:val="18"/>
                        <w:szCs w:val="18"/>
                        <w:lang w:val="es-MX"/>
                      </w:rPr>
                      <w:t>.</w:t>
                    </w:r>
                    <w:r>
                      <w:rPr>
                        <w:rFonts w:ascii="Gotham Book" w:hAnsi="Gotham Book"/>
                        <w:sz w:val="18"/>
                        <w:szCs w:val="18"/>
                        <w:lang w:val="es-MX"/>
                      </w:rPr>
                      <w:t>8</w:t>
                    </w:r>
                  </w:p>
                </w:txbxContent>
              </v:textbox>
            </v:rect>
            <v:rect id="Rectangle 16" o:spid="_x0000_s1039" style="position:absolute;left:37548;top:5454;width:3816;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131A1" w:rsidRPr="00692838" w:rsidRDefault="00B65606" w:rsidP="005F092C">
                    <w:pPr>
                      <w:rPr>
                        <w:rFonts w:ascii="Gotham Book" w:hAnsi="Gotham Book"/>
                        <w:sz w:val="18"/>
                        <w:szCs w:val="18"/>
                        <w:lang w:val="es-MX"/>
                      </w:rPr>
                    </w:pPr>
                    <w:r>
                      <w:rPr>
                        <w:rFonts w:ascii="Gotham Book" w:hAnsi="Gotham Book"/>
                        <w:sz w:val="18"/>
                        <w:szCs w:val="18"/>
                        <w:lang w:val="es-MX"/>
                      </w:rPr>
                      <w:t>1,977.9</w:t>
                    </w:r>
                  </w:p>
                </w:txbxContent>
              </v:textbox>
            </v:rect>
            <v:rect id="Rectangle 17" o:spid="_x0000_s1040" style="position:absolute;left:43949;top:5530;width:3848;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131A1" w:rsidRPr="001566B8" w:rsidRDefault="00D131A1" w:rsidP="005F092C">
                    <w:pPr>
                      <w:rPr>
                        <w:rFonts w:ascii="Gotham Book" w:hAnsi="Gotham Book"/>
                        <w:sz w:val="18"/>
                        <w:szCs w:val="18"/>
                      </w:rPr>
                    </w:pPr>
                    <w:r>
                      <w:rPr>
                        <w:rFonts w:ascii="Gotham Book" w:hAnsi="Gotham Book"/>
                        <w:sz w:val="18"/>
                        <w:szCs w:val="18"/>
                      </w:rPr>
                      <w:t>6,</w:t>
                    </w:r>
                    <w:r w:rsidR="00B65606">
                      <w:rPr>
                        <w:rFonts w:ascii="Gotham Book" w:hAnsi="Gotham Book"/>
                        <w:sz w:val="18"/>
                        <w:szCs w:val="18"/>
                      </w:rPr>
                      <w:t>516.</w:t>
                    </w:r>
                    <w:r>
                      <w:rPr>
                        <w:rFonts w:ascii="Gotham Book" w:hAnsi="Gotham Book"/>
                        <w:sz w:val="18"/>
                        <w:szCs w:val="18"/>
                      </w:rPr>
                      <w:t>5</w:t>
                    </w:r>
                  </w:p>
                </w:txbxContent>
              </v:textbox>
            </v:rect>
            <v:rect id="Rectangle 18" o:spid="_x0000_s1041" style="position:absolute;left:51998;top:5454;width:6051;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131A1" w:rsidRPr="00692838" w:rsidRDefault="00B65606" w:rsidP="005F092C">
                    <w:pPr>
                      <w:rPr>
                        <w:rFonts w:ascii="Gotham Book" w:hAnsi="Gotham Book"/>
                        <w:b/>
                        <w:sz w:val="18"/>
                        <w:szCs w:val="18"/>
                      </w:rPr>
                    </w:pPr>
                    <w:r>
                      <w:rPr>
                        <w:rFonts w:ascii="Gotham Book" w:hAnsi="Gotham Book"/>
                        <w:b/>
                        <w:sz w:val="18"/>
                        <w:szCs w:val="18"/>
                      </w:rPr>
                      <w:t>44,585</w:t>
                    </w:r>
                    <w:r w:rsidR="00D131A1">
                      <w:rPr>
                        <w:rFonts w:ascii="Gotham Book" w:hAnsi="Gotham Book"/>
                        <w:b/>
                        <w:sz w:val="18"/>
                        <w:szCs w:val="18"/>
                      </w:rPr>
                      <w:t>.</w:t>
                    </w:r>
                    <w:r>
                      <w:rPr>
                        <w:rFonts w:ascii="Gotham Book" w:hAnsi="Gotham Book"/>
                        <w:b/>
                        <w:sz w:val="18"/>
                        <w:szCs w:val="18"/>
                      </w:rPr>
                      <w:t>2</w:t>
                    </w:r>
                  </w:p>
                </w:txbxContent>
              </v:textbox>
            </v:rect>
            <v:rect id="Rectangle 19" o:spid="_x0000_s1042" style="position:absolute;left:10618;top:1657;width:5036;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131A1" w:rsidRDefault="00D131A1" w:rsidP="005F092C">
                    <w:r w:rsidRPr="00741914">
                      <w:rPr>
                        <w:rFonts w:ascii="Gotham Book" w:hAnsi="Gotham Book" w:cs="Gotham Book"/>
                        <w:b/>
                        <w:bCs/>
                        <w:color w:val="000000"/>
                        <w:sz w:val="18"/>
                        <w:szCs w:val="18"/>
                      </w:rPr>
                      <w:t>CUENTA</w:t>
                    </w:r>
                  </w:p>
                </w:txbxContent>
              </v:textbox>
            </v:rect>
            <v:rect id="Rectangle 20" o:spid="_x0000_s1043" style="position:absolute;left:25166;top:495;width:20218;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131A1" w:rsidRDefault="00D131A1" w:rsidP="005F092C">
                    <w:r>
                      <w:rPr>
                        <w:rFonts w:ascii="Gotham Book" w:hAnsi="Gotham Book" w:cs="Gotham Book"/>
                        <w:b/>
                        <w:bCs/>
                        <w:color w:val="000000"/>
                        <w:sz w:val="16"/>
                        <w:szCs w:val="16"/>
                      </w:rPr>
                      <w:t>CÉDULA DE ANTIGÜEDAD DE SALDOS</w:t>
                    </w:r>
                  </w:p>
                </w:txbxContent>
              </v:textbox>
            </v:rect>
            <v:rect id="Rectangle 21" o:spid="_x0000_s1044" style="position:absolute;left:50381;top:1740;width:7671;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131A1" w:rsidRDefault="00D131A1" w:rsidP="005F092C">
                    <w:r>
                      <w:rPr>
                        <w:rFonts w:ascii="Gotham Book" w:hAnsi="Gotham Book" w:cs="Gotham Book"/>
                        <w:b/>
                        <w:bCs/>
                        <w:color w:val="000000"/>
                        <w:sz w:val="16"/>
                        <w:szCs w:val="16"/>
                      </w:rPr>
                      <w:t>SALDO TOTAL</w:t>
                    </w:r>
                  </w:p>
                </w:txbxContent>
              </v:textbox>
            </v:rect>
            <v:rect id="Rectangle 22" o:spid="_x0000_s1045" style="position:absolute;left:3510;width:165;height:8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23" o:spid="_x0000_s1046" style="position:absolute;left:22689;top:165;width:165;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rect id="Rectangle 24" o:spid="_x0000_s1047" style="position:absolute;left:49139;top:165;width:166;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rect id="Rectangle 25" o:spid="_x0000_s1048" style="position:absolute;left:59554;top:165;width:167;height:8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26" o:spid="_x0000_s1049" style="position:absolute;visibility:visible;mso-wrap-style:square" from="29383,1905" to="2938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rect id="Rectangle 27" o:spid="_x0000_s1050" style="position:absolute;left:29383;top:1905;width:8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8" o:spid="_x0000_s1051" style="position:absolute;visibility:visible;mso-wrap-style:square" from="35994,1905" to="3599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rect id="Rectangle 29" o:spid="_x0000_s1052" style="position:absolute;left:35994;top:1905;width:8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0" o:spid="_x0000_s1053" style="position:absolute;visibility:visible;mso-wrap-style:square" from="42612,1905" to="42612,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31" o:spid="_x0000_s1054" style="position:absolute;left:42612;top:1905;width:8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2" o:spid="_x0000_s1055" style="position:absolute;left:3675;width:5604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33" o:spid="_x0000_s1056" style="position:absolute;left:22854;top:1739;width:26451;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34" o:spid="_x0000_s1057" style="position:absolute;left:3675;top:4311;width:5604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35" o:spid="_x0000_s1058" style="position:absolute;left:3675;top:8540;width:5604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group>
        </w:pict>
      </w:r>
    </w:p>
    <w:p w:rsidR="005F092C" w:rsidRPr="007211F6" w:rsidRDefault="005F092C" w:rsidP="00F31212">
      <w:pPr>
        <w:ind w:left="360"/>
        <w:jc w:val="both"/>
        <w:rPr>
          <w:rFonts w:ascii="Gotham Book" w:hAnsi="Gotham Book" w:cs="Arial"/>
          <w:sz w:val="20"/>
          <w:szCs w:val="20"/>
          <w:lang w:val="es-MX"/>
        </w:rPr>
      </w:pPr>
    </w:p>
    <w:p w:rsidR="005F092C" w:rsidRPr="007211F6" w:rsidRDefault="005F092C" w:rsidP="00F31212">
      <w:pPr>
        <w:ind w:left="360"/>
        <w:jc w:val="both"/>
        <w:rPr>
          <w:rFonts w:ascii="Gotham Book" w:hAnsi="Gotham Book" w:cs="Arial"/>
          <w:sz w:val="20"/>
          <w:szCs w:val="20"/>
          <w:lang w:val="es-MX"/>
        </w:rPr>
      </w:pPr>
    </w:p>
    <w:p w:rsidR="005F092C" w:rsidRPr="007211F6" w:rsidRDefault="005F092C" w:rsidP="00F31212">
      <w:pPr>
        <w:ind w:left="360"/>
        <w:jc w:val="both"/>
        <w:rPr>
          <w:rFonts w:ascii="Gotham Book" w:hAnsi="Gotham Book" w:cs="Arial"/>
          <w:sz w:val="20"/>
          <w:szCs w:val="20"/>
          <w:lang w:val="es-MX"/>
        </w:rPr>
      </w:pPr>
    </w:p>
    <w:p w:rsidR="005F092C" w:rsidRPr="007211F6" w:rsidRDefault="005F092C" w:rsidP="00F31212">
      <w:pPr>
        <w:ind w:left="360"/>
        <w:jc w:val="both"/>
        <w:rPr>
          <w:rFonts w:ascii="Gotham Book" w:hAnsi="Gotham Book" w:cs="Arial"/>
          <w:sz w:val="20"/>
          <w:szCs w:val="20"/>
          <w:lang w:val="es-MX"/>
        </w:rPr>
      </w:pPr>
    </w:p>
    <w:p w:rsidR="005F092C" w:rsidRPr="007211F6" w:rsidRDefault="005F092C" w:rsidP="00F31212">
      <w:pPr>
        <w:ind w:left="360"/>
        <w:jc w:val="both"/>
        <w:rPr>
          <w:rFonts w:ascii="Gotham Book" w:hAnsi="Gotham Book" w:cs="Arial"/>
          <w:sz w:val="20"/>
          <w:szCs w:val="20"/>
          <w:lang w:val="es-MX"/>
        </w:rPr>
      </w:pPr>
    </w:p>
    <w:p w:rsidR="00C7123F" w:rsidRPr="007211F6" w:rsidRDefault="00C7123F" w:rsidP="00F31212">
      <w:pPr>
        <w:ind w:left="360"/>
        <w:jc w:val="both"/>
        <w:rPr>
          <w:rFonts w:ascii="Gotham Book" w:hAnsi="Gotham Book" w:cs="Arial"/>
          <w:sz w:val="20"/>
          <w:szCs w:val="20"/>
          <w:lang w:val="es-MX"/>
        </w:rPr>
      </w:pPr>
    </w:p>
    <w:p w:rsidR="005F092C" w:rsidRPr="007211F6" w:rsidRDefault="005F092C" w:rsidP="00F31212">
      <w:pPr>
        <w:ind w:left="360"/>
        <w:jc w:val="both"/>
        <w:rPr>
          <w:rFonts w:ascii="Gotham Book" w:hAnsi="Gotham Book" w:cs="Arial"/>
          <w:sz w:val="20"/>
          <w:szCs w:val="20"/>
          <w:lang w:val="es-MX"/>
        </w:rPr>
      </w:pPr>
    </w:p>
    <w:p w:rsidR="00847E65" w:rsidRPr="007211F6" w:rsidRDefault="00BA3095" w:rsidP="002F451C">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Proveedores por Pagar a Corto Plazo.- </w:t>
      </w:r>
      <w:r w:rsidRPr="007211F6">
        <w:rPr>
          <w:rFonts w:ascii="Gotham Book" w:hAnsi="Gotham Book" w:cs="Arial"/>
          <w:sz w:val="20"/>
          <w:szCs w:val="20"/>
          <w:lang w:val="es-MX"/>
        </w:rPr>
        <w:t xml:space="preserve">El saldo de </w:t>
      </w:r>
      <w:r w:rsidR="000859B5">
        <w:rPr>
          <w:rFonts w:ascii="Gotham Book" w:hAnsi="Gotham Book" w:cs="Arial"/>
          <w:sz w:val="20"/>
          <w:szCs w:val="20"/>
          <w:lang w:val="es-MX"/>
        </w:rPr>
        <w:t>39</w:t>
      </w:r>
      <w:r w:rsidRPr="007211F6">
        <w:rPr>
          <w:rFonts w:ascii="Gotham Book" w:hAnsi="Gotham Book" w:cs="Arial"/>
          <w:sz w:val="20"/>
          <w:szCs w:val="20"/>
          <w:lang w:val="es-MX"/>
        </w:rPr>
        <w:t xml:space="preserve"> millones </w:t>
      </w:r>
      <w:r w:rsidR="000859B5">
        <w:rPr>
          <w:rFonts w:ascii="Gotham Book" w:hAnsi="Gotham Book" w:cs="Arial"/>
          <w:sz w:val="20"/>
          <w:szCs w:val="20"/>
          <w:lang w:val="es-MX"/>
        </w:rPr>
        <w:t>917</w:t>
      </w:r>
      <w:r w:rsidR="00C32009">
        <w:rPr>
          <w:rFonts w:ascii="Gotham Book" w:hAnsi="Gotham Book" w:cs="Arial"/>
          <w:sz w:val="20"/>
          <w:szCs w:val="20"/>
          <w:lang w:val="es-MX"/>
        </w:rPr>
        <w:t>.</w:t>
      </w:r>
      <w:r w:rsidR="000859B5">
        <w:rPr>
          <w:rFonts w:ascii="Gotham Book" w:hAnsi="Gotham Book" w:cs="Arial"/>
          <w:sz w:val="20"/>
          <w:szCs w:val="20"/>
          <w:lang w:val="es-MX"/>
        </w:rPr>
        <w:t>9</w:t>
      </w:r>
      <w:r w:rsidR="00FF2E09" w:rsidRPr="007211F6">
        <w:rPr>
          <w:rFonts w:ascii="Gotham Book" w:hAnsi="Gotham Book" w:cs="Arial"/>
          <w:sz w:val="20"/>
          <w:szCs w:val="20"/>
          <w:lang w:val="es-MX"/>
        </w:rPr>
        <w:t xml:space="preserve"> </w:t>
      </w:r>
      <w:r w:rsidRPr="007211F6">
        <w:rPr>
          <w:rFonts w:ascii="Gotham Book" w:hAnsi="Gotham Book" w:cs="Arial"/>
          <w:sz w:val="20"/>
          <w:szCs w:val="20"/>
          <w:lang w:val="es-MX"/>
        </w:rPr>
        <w:t>mil</w:t>
      </w:r>
      <w:r w:rsidR="00ED493D" w:rsidRPr="007211F6">
        <w:rPr>
          <w:rFonts w:ascii="Gotham Book" w:hAnsi="Gotham Book" w:cs="Arial"/>
          <w:sz w:val="20"/>
          <w:szCs w:val="20"/>
          <w:lang w:val="es-MX"/>
        </w:rPr>
        <w:t>es de</w:t>
      </w:r>
      <w:r w:rsidR="0014242B" w:rsidRPr="007211F6">
        <w:rPr>
          <w:rFonts w:ascii="Gotham Book" w:hAnsi="Gotham Book" w:cs="Arial"/>
          <w:sz w:val="20"/>
          <w:szCs w:val="20"/>
          <w:lang w:val="es-MX"/>
        </w:rPr>
        <w:t xml:space="preserve"> </w:t>
      </w:r>
      <w:r w:rsidRPr="007211F6">
        <w:rPr>
          <w:rFonts w:ascii="Gotham Book" w:hAnsi="Gotham Book" w:cs="Arial"/>
          <w:sz w:val="20"/>
          <w:szCs w:val="20"/>
          <w:lang w:val="es-MX"/>
        </w:rPr>
        <w:t>pesos, representa e</w:t>
      </w:r>
      <w:r w:rsidR="007A374F" w:rsidRPr="007211F6">
        <w:rPr>
          <w:rFonts w:ascii="Gotham Book" w:hAnsi="Gotham Book" w:cs="Arial"/>
          <w:sz w:val="20"/>
          <w:szCs w:val="20"/>
          <w:lang w:val="es-MX"/>
        </w:rPr>
        <w:t>l importe de l</w:t>
      </w:r>
      <w:r w:rsidR="008B4528" w:rsidRPr="007211F6">
        <w:rPr>
          <w:rFonts w:ascii="Gotham Book" w:hAnsi="Gotham Book" w:cs="Arial"/>
          <w:sz w:val="20"/>
          <w:szCs w:val="20"/>
          <w:lang w:val="es-MX"/>
        </w:rPr>
        <w:t>a</w:t>
      </w:r>
      <w:r w:rsidR="007A374F" w:rsidRPr="007211F6">
        <w:rPr>
          <w:rFonts w:ascii="Gotham Book" w:hAnsi="Gotham Book" w:cs="Arial"/>
          <w:sz w:val="20"/>
          <w:szCs w:val="20"/>
          <w:lang w:val="es-MX"/>
        </w:rPr>
        <w:t>s</w:t>
      </w:r>
      <w:r w:rsidR="008B4528" w:rsidRPr="007211F6">
        <w:rPr>
          <w:rFonts w:ascii="Gotham Book" w:hAnsi="Gotham Book" w:cs="Arial"/>
          <w:sz w:val="20"/>
          <w:szCs w:val="20"/>
          <w:lang w:val="es-MX"/>
        </w:rPr>
        <w:t xml:space="preserve"> obligaciones de pago</w:t>
      </w:r>
      <w:r w:rsidR="0021498D" w:rsidRPr="007211F6">
        <w:rPr>
          <w:rFonts w:ascii="Gotham Book" w:hAnsi="Gotham Book" w:cs="Arial"/>
          <w:sz w:val="20"/>
          <w:szCs w:val="20"/>
          <w:lang w:val="es-MX"/>
        </w:rPr>
        <w:t>,</w:t>
      </w:r>
      <w:r w:rsidR="00C7205C" w:rsidRPr="007211F6">
        <w:rPr>
          <w:rFonts w:ascii="Gotham Book" w:hAnsi="Gotham Book" w:cs="Arial"/>
          <w:sz w:val="20"/>
          <w:szCs w:val="20"/>
          <w:lang w:val="es-MX"/>
        </w:rPr>
        <w:t xml:space="preserve"> </w:t>
      </w:r>
      <w:r w:rsidR="0021498D" w:rsidRPr="007211F6">
        <w:rPr>
          <w:rFonts w:ascii="Gotham Book" w:hAnsi="Gotham Book" w:cs="Arial"/>
          <w:sz w:val="20"/>
          <w:szCs w:val="20"/>
          <w:lang w:val="es-MX"/>
        </w:rPr>
        <w:t>principalmente</w:t>
      </w:r>
      <w:r w:rsidR="00C7205C" w:rsidRPr="007211F6">
        <w:rPr>
          <w:rFonts w:ascii="Gotham Book" w:hAnsi="Gotham Book" w:cs="Arial"/>
          <w:sz w:val="20"/>
          <w:szCs w:val="20"/>
          <w:lang w:val="es-MX"/>
        </w:rPr>
        <w:t xml:space="preserve"> en los rubros de:</w:t>
      </w:r>
      <w:r w:rsidR="00BC549E" w:rsidRPr="007211F6">
        <w:rPr>
          <w:rFonts w:ascii="Gotham Book" w:hAnsi="Gotham Book" w:cs="Arial"/>
          <w:sz w:val="20"/>
          <w:szCs w:val="20"/>
          <w:lang w:val="es-MX"/>
        </w:rPr>
        <w:t xml:space="preserve"> Servicios Administrativos Básic</w:t>
      </w:r>
      <w:r w:rsidR="007A6B54" w:rsidRPr="007211F6">
        <w:rPr>
          <w:rFonts w:ascii="Gotham Book" w:hAnsi="Gotham Book" w:cs="Arial"/>
          <w:sz w:val="20"/>
          <w:szCs w:val="20"/>
          <w:lang w:val="es-MX"/>
        </w:rPr>
        <w:t>os (</w:t>
      </w:r>
      <w:proofErr w:type="spellStart"/>
      <w:r w:rsidR="007A6B54" w:rsidRPr="007211F6">
        <w:rPr>
          <w:rFonts w:ascii="Gotham Book" w:hAnsi="Gotham Book" w:cs="Arial"/>
          <w:sz w:val="20"/>
          <w:szCs w:val="20"/>
          <w:lang w:val="es-MX"/>
        </w:rPr>
        <w:t>Alestra</w:t>
      </w:r>
      <w:proofErr w:type="spellEnd"/>
      <w:r w:rsidR="00370B1D">
        <w:rPr>
          <w:rFonts w:ascii="Gotham Book" w:hAnsi="Gotham Book" w:cs="Arial"/>
          <w:sz w:val="20"/>
          <w:szCs w:val="20"/>
          <w:lang w:val="es-MX"/>
        </w:rPr>
        <w:t>,</w:t>
      </w:r>
      <w:r w:rsidR="007A6B54" w:rsidRPr="007211F6">
        <w:rPr>
          <w:rFonts w:ascii="Gotham Book" w:hAnsi="Gotham Book" w:cs="Arial"/>
          <w:sz w:val="20"/>
          <w:szCs w:val="20"/>
          <w:lang w:val="es-MX"/>
        </w:rPr>
        <w:t xml:space="preserve"> S. de R.L. de C.V.); </w:t>
      </w:r>
      <w:r w:rsidR="00BC549E" w:rsidRPr="007211F6">
        <w:rPr>
          <w:rFonts w:ascii="Gotham Book" w:hAnsi="Gotham Book" w:cs="Arial"/>
          <w:sz w:val="20"/>
          <w:szCs w:val="20"/>
          <w:lang w:val="es-MX"/>
        </w:rPr>
        <w:t>Servicios de Asesorías y Consultorías Informáticas (</w:t>
      </w:r>
      <w:r w:rsidR="002F451C" w:rsidRPr="002F451C">
        <w:rPr>
          <w:rFonts w:ascii="Gotham Book" w:hAnsi="Gotham Book" w:cs="Arial"/>
          <w:sz w:val="20"/>
          <w:szCs w:val="20"/>
          <w:lang w:val="es-MX"/>
        </w:rPr>
        <w:t>BG Consultoría en Integración de Capital Humano S.C.</w:t>
      </w:r>
      <w:r w:rsidR="00BC549E" w:rsidRPr="007211F6">
        <w:rPr>
          <w:rFonts w:ascii="Gotham Book" w:hAnsi="Gotham Book" w:cs="Arial"/>
          <w:sz w:val="20"/>
          <w:szCs w:val="20"/>
          <w:lang w:val="es-MX"/>
        </w:rPr>
        <w:t>)</w:t>
      </w:r>
      <w:r w:rsidR="006A49DC" w:rsidRPr="007211F6">
        <w:rPr>
          <w:rFonts w:ascii="Gotham Book" w:hAnsi="Gotham Book" w:cs="Arial"/>
          <w:sz w:val="20"/>
          <w:szCs w:val="20"/>
          <w:lang w:val="es-MX"/>
        </w:rPr>
        <w:t>;</w:t>
      </w:r>
      <w:r w:rsidR="007A6B54" w:rsidRPr="007211F6">
        <w:rPr>
          <w:rFonts w:ascii="Gotham Book" w:hAnsi="Gotham Book" w:cs="Arial"/>
          <w:sz w:val="20"/>
          <w:szCs w:val="20"/>
          <w:lang w:val="es-MX"/>
        </w:rPr>
        <w:t xml:space="preserve"> y </w:t>
      </w:r>
      <w:r w:rsidR="002F451C">
        <w:rPr>
          <w:rFonts w:ascii="Gotham Book" w:hAnsi="Gotham Book" w:cs="Arial"/>
          <w:sz w:val="20"/>
          <w:szCs w:val="20"/>
          <w:lang w:val="es-MX"/>
        </w:rPr>
        <w:t xml:space="preserve">Equipo </w:t>
      </w:r>
      <w:r w:rsidR="00D97656">
        <w:rPr>
          <w:rFonts w:ascii="Gotham Book" w:hAnsi="Gotham Book" w:cs="Arial"/>
          <w:sz w:val="20"/>
          <w:szCs w:val="20"/>
          <w:lang w:val="es-MX"/>
        </w:rPr>
        <w:t>Informático</w:t>
      </w:r>
      <w:r w:rsidR="007A6B54" w:rsidRPr="007211F6">
        <w:rPr>
          <w:rFonts w:ascii="Gotham Book" w:hAnsi="Gotham Book" w:cs="Arial"/>
          <w:sz w:val="20"/>
          <w:szCs w:val="20"/>
          <w:lang w:val="es-MX"/>
        </w:rPr>
        <w:t>,</w:t>
      </w:r>
      <w:r w:rsidR="002F451C">
        <w:rPr>
          <w:rFonts w:ascii="Gotham Book" w:hAnsi="Gotham Book" w:cs="Arial"/>
          <w:sz w:val="20"/>
          <w:szCs w:val="20"/>
          <w:lang w:val="es-MX"/>
        </w:rPr>
        <w:t>(</w:t>
      </w:r>
      <w:proofErr w:type="spellStart"/>
      <w:r w:rsidR="002F451C" w:rsidRPr="002F451C">
        <w:rPr>
          <w:rFonts w:ascii="Gotham Book" w:hAnsi="Gotham Book" w:cs="Arial"/>
          <w:sz w:val="20"/>
          <w:szCs w:val="20"/>
          <w:lang w:val="es-MX"/>
        </w:rPr>
        <w:t>Te</w:t>
      </w:r>
      <w:r w:rsidR="00D97656">
        <w:rPr>
          <w:rFonts w:ascii="Gotham Book" w:hAnsi="Gotham Book" w:cs="Arial"/>
          <w:sz w:val="20"/>
          <w:szCs w:val="20"/>
          <w:lang w:val="es-MX"/>
        </w:rPr>
        <w:t>l</w:t>
      </w:r>
      <w:r w:rsidR="002F451C" w:rsidRPr="002F451C">
        <w:rPr>
          <w:rFonts w:ascii="Gotham Book" w:hAnsi="Gotham Book" w:cs="Arial"/>
          <w:sz w:val="20"/>
          <w:szCs w:val="20"/>
          <w:lang w:val="es-MX"/>
        </w:rPr>
        <w:t>yco</w:t>
      </w:r>
      <w:proofErr w:type="spellEnd"/>
      <w:r w:rsidR="002F451C" w:rsidRPr="002F451C">
        <w:rPr>
          <w:rFonts w:ascii="Gotham Book" w:hAnsi="Gotham Book" w:cs="Arial"/>
          <w:sz w:val="20"/>
          <w:szCs w:val="20"/>
          <w:lang w:val="es-MX"/>
        </w:rPr>
        <w:t xml:space="preserve"> Tecnología Local Corporativa</w:t>
      </w:r>
      <w:r w:rsidR="002F451C">
        <w:rPr>
          <w:rFonts w:ascii="Gotham Book" w:hAnsi="Gotham Book" w:cs="Arial"/>
          <w:sz w:val="20"/>
          <w:szCs w:val="20"/>
          <w:lang w:val="es-MX"/>
        </w:rPr>
        <w:t>,</w:t>
      </w:r>
      <w:r w:rsidR="002F451C" w:rsidRPr="002F451C">
        <w:rPr>
          <w:rFonts w:ascii="Gotham Book" w:hAnsi="Gotham Book" w:cs="Arial"/>
          <w:sz w:val="20"/>
          <w:szCs w:val="20"/>
          <w:lang w:val="es-MX"/>
        </w:rPr>
        <w:t xml:space="preserve"> S.A. de C.V.</w:t>
      </w:r>
      <w:r w:rsidR="002F451C">
        <w:rPr>
          <w:rFonts w:ascii="Gotham Book" w:hAnsi="Gotham Book" w:cs="Arial"/>
          <w:sz w:val="20"/>
          <w:szCs w:val="20"/>
          <w:lang w:val="es-MX"/>
        </w:rPr>
        <w:t>)</w:t>
      </w:r>
      <w:r w:rsidR="00BD5F43">
        <w:rPr>
          <w:rFonts w:ascii="Gotham Book" w:hAnsi="Gotham Book" w:cs="Arial"/>
          <w:sz w:val="20"/>
          <w:szCs w:val="20"/>
          <w:lang w:val="es-MX"/>
        </w:rPr>
        <w:t>,</w:t>
      </w:r>
      <w:r w:rsidR="007A6B54" w:rsidRPr="007211F6">
        <w:rPr>
          <w:rFonts w:ascii="Gotham Book" w:hAnsi="Gotham Book" w:cs="Arial"/>
          <w:sz w:val="20"/>
          <w:szCs w:val="20"/>
          <w:lang w:val="es-MX"/>
        </w:rPr>
        <w:t xml:space="preserve"> </w:t>
      </w:r>
      <w:r w:rsidR="006A49DC" w:rsidRPr="007211F6">
        <w:rPr>
          <w:rFonts w:ascii="Gotham Book" w:hAnsi="Gotham Book" w:cs="Arial"/>
          <w:sz w:val="20"/>
          <w:szCs w:val="20"/>
          <w:lang w:val="es-MX"/>
        </w:rPr>
        <w:t>se</w:t>
      </w:r>
      <w:r w:rsidR="00FD17C0" w:rsidRPr="007211F6">
        <w:rPr>
          <w:rFonts w:ascii="Gotham Book" w:hAnsi="Gotham Book" w:cs="Arial"/>
          <w:sz w:val="20"/>
          <w:szCs w:val="20"/>
          <w:lang w:val="es-MX"/>
        </w:rPr>
        <w:t xml:space="preserve"> detecta una variación</w:t>
      </w:r>
      <w:r w:rsidR="00F4524C" w:rsidRPr="007211F6">
        <w:rPr>
          <w:rFonts w:ascii="Gotham Book" w:hAnsi="Gotham Book" w:cs="Arial"/>
          <w:sz w:val="20"/>
          <w:szCs w:val="20"/>
          <w:lang w:val="es-MX"/>
        </w:rPr>
        <w:t xml:space="preserve"> neta</w:t>
      </w:r>
      <w:r w:rsidR="0014242B" w:rsidRPr="007211F6">
        <w:rPr>
          <w:rFonts w:ascii="Gotham Book" w:hAnsi="Gotham Book" w:cs="Arial"/>
          <w:sz w:val="20"/>
          <w:szCs w:val="20"/>
          <w:lang w:val="es-MX"/>
        </w:rPr>
        <w:t xml:space="preserve"> de </w:t>
      </w:r>
      <w:r w:rsidR="00BD5F43">
        <w:rPr>
          <w:rFonts w:ascii="Gotham Book" w:hAnsi="Gotham Book" w:cs="Arial"/>
          <w:sz w:val="20"/>
          <w:szCs w:val="20"/>
          <w:lang w:val="es-MX"/>
        </w:rPr>
        <w:t>más</w:t>
      </w:r>
      <w:r w:rsidR="00505EE8" w:rsidRPr="007211F6">
        <w:rPr>
          <w:rFonts w:ascii="Gotham Book" w:hAnsi="Gotham Book" w:cs="Arial"/>
          <w:sz w:val="20"/>
          <w:szCs w:val="20"/>
          <w:lang w:val="es-MX"/>
        </w:rPr>
        <w:t xml:space="preserve"> </w:t>
      </w:r>
      <w:r w:rsidR="00505EE8" w:rsidRPr="007211F6">
        <w:rPr>
          <w:rFonts w:ascii="Gotham Book" w:hAnsi="Gotham Book" w:cs="Arial"/>
          <w:color w:val="000000" w:themeColor="text1"/>
          <w:sz w:val="20"/>
          <w:szCs w:val="20"/>
          <w:lang w:val="es-MX"/>
        </w:rPr>
        <w:t>por</w:t>
      </w:r>
      <w:r w:rsidR="000859B5">
        <w:rPr>
          <w:rFonts w:ascii="Gotham Book" w:hAnsi="Gotham Book" w:cs="Arial"/>
          <w:color w:val="000000" w:themeColor="text1"/>
          <w:sz w:val="20"/>
          <w:szCs w:val="20"/>
          <w:lang w:val="es-MX"/>
        </w:rPr>
        <w:t xml:space="preserve"> 35 millones</w:t>
      </w:r>
      <w:r w:rsidR="001566B8" w:rsidRPr="007211F6">
        <w:rPr>
          <w:rFonts w:ascii="Gotham Book" w:hAnsi="Gotham Book" w:cs="Arial"/>
          <w:color w:val="000000" w:themeColor="text1"/>
          <w:sz w:val="20"/>
          <w:szCs w:val="20"/>
          <w:lang w:val="es-MX"/>
        </w:rPr>
        <w:t xml:space="preserve"> </w:t>
      </w:r>
      <w:r w:rsidR="000859B5">
        <w:rPr>
          <w:rFonts w:ascii="Gotham Book" w:hAnsi="Gotham Book" w:cs="Arial"/>
          <w:color w:val="000000" w:themeColor="text1"/>
          <w:sz w:val="20"/>
          <w:szCs w:val="20"/>
          <w:lang w:val="es-MX"/>
        </w:rPr>
        <w:t xml:space="preserve">64 </w:t>
      </w:r>
      <w:r w:rsidR="00FD17C0" w:rsidRPr="007211F6">
        <w:rPr>
          <w:rFonts w:ascii="Gotham Book" w:hAnsi="Gotham Book" w:cs="Arial"/>
          <w:color w:val="000000" w:themeColor="text1"/>
          <w:sz w:val="20"/>
          <w:szCs w:val="20"/>
          <w:lang w:val="es-MX"/>
        </w:rPr>
        <w:t>mil</w:t>
      </w:r>
      <w:r w:rsidR="00FD17C0" w:rsidRPr="007211F6">
        <w:rPr>
          <w:rFonts w:ascii="Gotham Book" w:hAnsi="Gotham Book" w:cs="Arial"/>
          <w:sz w:val="20"/>
          <w:szCs w:val="20"/>
          <w:lang w:val="es-MX"/>
        </w:rPr>
        <w:t xml:space="preserve"> pesos</w:t>
      </w:r>
      <w:r w:rsidR="00505EE8" w:rsidRPr="007211F6">
        <w:rPr>
          <w:rFonts w:ascii="Gotham Book" w:hAnsi="Gotham Book" w:cs="Arial"/>
          <w:sz w:val="20"/>
          <w:szCs w:val="20"/>
          <w:lang w:val="es-MX"/>
        </w:rPr>
        <w:t>,</w:t>
      </w:r>
      <w:r w:rsidR="006F00A7" w:rsidRPr="007211F6">
        <w:rPr>
          <w:rFonts w:ascii="Gotham Book" w:hAnsi="Gotham Book" w:cs="Arial"/>
          <w:sz w:val="20"/>
          <w:szCs w:val="20"/>
          <w:lang w:val="es-MX"/>
        </w:rPr>
        <w:t xml:space="preserve"> </w:t>
      </w:r>
      <w:r w:rsidR="007A6B54" w:rsidRPr="007211F6">
        <w:rPr>
          <w:rFonts w:ascii="Gotham Book" w:hAnsi="Gotham Book" w:cs="Arial"/>
          <w:sz w:val="20"/>
          <w:szCs w:val="20"/>
          <w:lang w:val="es-MX"/>
        </w:rPr>
        <w:t xml:space="preserve">que representó el </w:t>
      </w:r>
      <w:r w:rsidR="000859B5">
        <w:rPr>
          <w:rFonts w:ascii="Gotham Book" w:hAnsi="Gotham Book" w:cs="Arial"/>
          <w:sz w:val="20"/>
          <w:szCs w:val="20"/>
          <w:lang w:val="es-MX"/>
        </w:rPr>
        <w:t>722</w:t>
      </w:r>
      <w:r w:rsidR="00C32009">
        <w:rPr>
          <w:rFonts w:ascii="Gotham Book" w:hAnsi="Gotham Book" w:cs="Arial"/>
          <w:sz w:val="20"/>
          <w:szCs w:val="20"/>
          <w:lang w:val="es-MX"/>
        </w:rPr>
        <w:t>.</w:t>
      </w:r>
      <w:r w:rsidR="000859B5">
        <w:rPr>
          <w:rFonts w:ascii="Gotham Book" w:hAnsi="Gotham Book" w:cs="Arial"/>
          <w:sz w:val="20"/>
          <w:szCs w:val="20"/>
          <w:lang w:val="es-MX"/>
        </w:rPr>
        <w:t>4</w:t>
      </w:r>
      <w:r w:rsidR="007A6B54" w:rsidRPr="007211F6">
        <w:rPr>
          <w:rFonts w:ascii="Gotham Book" w:hAnsi="Gotham Book" w:cs="Arial"/>
          <w:sz w:val="20"/>
          <w:szCs w:val="20"/>
          <w:lang w:val="es-MX"/>
        </w:rPr>
        <w:t xml:space="preserve"> por ciento, </w:t>
      </w:r>
      <w:r w:rsidR="007471CE" w:rsidRPr="007211F6">
        <w:rPr>
          <w:rFonts w:ascii="Gotham Book" w:hAnsi="Gotham Book" w:cs="Arial"/>
          <w:sz w:val="20"/>
          <w:szCs w:val="20"/>
          <w:lang w:val="es-MX"/>
        </w:rPr>
        <w:t xml:space="preserve">principalmente por </w:t>
      </w:r>
      <w:r w:rsidR="00391D02" w:rsidRPr="007211F6">
        <w:rPr>
          <w:rFonts w:ascii="Gotham Book" w:hAnsi="Gotham Book" w:cs="Arial"/>
          <w:sz w:val="20"/>
          <w:szCs w:val="20"/>
          <w:lang w:val="es-MX"/>
        </w:rPr>
        <w:t>los</w:t>
      </w:r>
      <w:r w:rsidR="00FF2E09" w:rsidRPr="007211F6">
        <w:rPr>
          <w:rFonts w:ascii="Gotham Book" w:hAnsi="Gotham Book" w:cs="Arial"/>
          <w:sz w:val="20"/>
          <w:szCs w:val="20"/>
          <w:lang w:val="es-MX"/>
        </w:rPr>
        <w:t xml:space="preserve"> pasivos</w:t>
      </w:r>
      <w:r w:rsidR="00BA514F">
        <w:rPr>
          <w:rFonts w:ascii="Gotham Book" w:hAnsi="Gotham Book" w:cs="Arial"/>
          <w:sz w:val="20"/>
          <w:szCs w:val="20"/>
          <w:lang w:val="es-MX"/>
        </w:rPr>
        <w:t xml:space="preserve"> generados en el ejercicio</w:t>
      </w:r>
      <w:r w:rsidR="00FF2E09" w:rsidRPr="007211F6">
        <w:rPr>
          <w:rFonts w:ascii="Gotham Book" w:hAnsi="Gotham Book" w:cs="Arial"/>
          <w:sz w:val="20"/>
          <w:szCs w:val="20"/>
          <w:lang w:val="es-MX"/>
        </w:rPr>
        <w:t xml:space="preserve"> y</w:t>
      </w:r>
      <w:r w:rsidR="00391D02" w:rsidRPr="007211F6">
        <w:rPr>
          <w:rFonts w:ascii="Gotham Book" w:hAnsi="Gotham Book" w:cs="Arial"/>
          <w:sz w:val="20"/>
          <w:szCs w:val="20"/>
          <w:lang w:val="es-MX"/>
        </w:rPr>
        <w:t xml:space="preserve"> </w:t>
      </w:r>
      <w:r w:rsidR="00537A99" w:rsidRPr="007211F6">
        <w:rPr>
          <w:rFonts w:ascii="Gotham Book" w:hAnsi="Gotham Book" w:cs="Arial"/>
          <w:sz w:val="20"/>
          <w:szCs w:val="20"/>
          <w:lang w:val="es-MX"/>
        </w:rPr>
        <w:t>pago</w:t>
      </w:r>
      <w:r w:rsidR="00391D02" w:rsidRPr="007211F6">
        <w:rPr>
          <w:rFonts w:ascii="Gotham Book" w:hAnsi="Gotham Book" w:cs="Arial"/>
          <w:sz w:val="20"/>
          <w:szCs w:val="20"/>
          <w:lang w:val="es-MX"/>
        </w:rPr>
        <w:t>s</w:t>
      </w:r>
      <w:r w:rsidR="00537A99" w:rsidRPr="007211F6">
        <w:rPr>
          <w:rFonts w:ascii="Gotham Book" w:hAnsi="Gotham Book" w:cs="Arial"/>
          <w:sz w:val="20"/>
          <w:szCs w:val="20"/>
          <w:lang w:val="es-MX"/>
        </w:rPr>
        <w:t xml:space="preserve"> </w:t>
      </w:r>
      <w:r w:rsidR="00673542" w:rsidRPr="007211F6">
        <w:rPr>
          <w:rFonts w:ascii="Gotham Book" w:hAnsi="Gotham Book" w:cs="Arial"/>
          <w:sz w:val="20"/>
          <w:szCs w:val="20"/>
          <w:lang w:val="es-MX"/>
        </w:rPr>
        <w:t>generado</w:t>
      </w:r>
      <w:r w:rsidR="00391D02" w:rsidRPr="007211F6">
        <w:rPr>
          <w:rFonts w:ascii="Gotham Book" w:hAnsi="Gotham Book" w:cs="Arial"/>
          <w:sz w:val="20"/>
          <w:szCs w:val="20"/>
          <w:lang w:val="es-MX"/>
        </w:rPr>
        <w:t>s</w:t>
      </w:r>
      <w:r w:rsidR="00673542" w:rsidRPr="007211F6">
        <w:rPr>
          <w:rFonts w:ascii="Gotham Book" w:hAnsi="Gotham Book" w:cs="Arial"/>
          <w:sz w:val="20"/>
          <w:szCs w:val="20"/>
          <w:lang w:val="es-MX"/>
        </w:rPr>
        <w:t xml:space="preserve"> </w:t>
      </w:r>
      <w:r w:rsidR="00BA514F">
        <w:rPr>
          <w:rFonts w:ascii="Gotham Book" w:hAnsi="Gotham Book" w:cs="Arial"/>
          <w:sz w:val="20"/>
          <w:szCs w:val="20"/>
          <w:lang w:val="es-MX"/>
        </w:rPr>
        <w:t>a</w:t>
      </w:r>
      <w:r w:rsidR="00673542" w:rsidRPr="007211F6">
        <w:rPr>
          <w:rFonts w:ascii="Gotham Book" w:hAnsi="Gotham Book" w:cs="Arial"/>
          <w:sz w:val="20"/>
          <w:szCs w:val="20"/>
          <w:lang w:val="es-MX"/>
        </w:rPr>
        <w:t xml:space="preserve"> este mes</w:t>
      </w:r>
      <w:r w:rsidRPr="007211F6">
        <w:rPr>
          <w:rFonts w:ascii="Gotham Book" w:hAnsi="Gotham Book" w:cs="Arial"/>
          <w:sz w:val="20"/>
          <w:szCs w:val="20"/>
          <w:lang w:val="es-MX"/>
        </w:rPr>
        <w:t>.</w:t>
      </w:r>
    </w:p>
    <w:p w:rsidR="00E3612A" w:rsidRPr="007211F6" w:rsidRDefault="00E3612A" w:rsidP="00E3612A">
      <w:pPr>
        <w:ind w:left="360"/>
        <w:jc w:val="both"/>
        <w:rPr>
          <w:rFonts w:ascii="Gotham Book" w:hAnsi="Gotham Book" w:cs="Arial"/>
          <w:sz w:val="20"/>
          <w:szCs w:val="20"/>
          <w:lang w:val="es-MX"/>
        </w:rPr>
      </w:pPr>
    </w:p>
    <w:p w:rsidR="00E81EF9" w:rsidRPr="007211F6" w:rsidRDefault="00E81EF9" w:rsidP="00E81E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Retenciones y Contribuciones por Pagar a Corto Plazo.- </w:t>
      </w:r>
      <w:r w:rsidRPr="007211F6">
        <w:rPr>
          <w:rFonts w:ascii="Gotham Book" w:hAnsi="Gotham Book" w:cs="Arial"/>
          <w:sz w:val="20"/>
          <w:szCs w:val="20"/>
          <w:lang w:val="es-MX"/>
        </w:rPr>
        <w:t>El saldo de</w:t>
      </w:r>
      <w:r w:rsidR="00E73A2F" w:rsidRPr="007211F6">
        <w:rPr>
          <w:rFonts w:ascii="Gotham Book" w:hAnsi="Gotham Book" w:cs="Arial"/>
          <w:sz w:val="20"/>
          <w:szCs w:val="20"/>
          <w:lang w:val="es-MX"/>
        </w:rPr>
        <w:t xml:space="preserve"> </w:t>
      </w:r>
      <w:r w:rsidR="002F451C">
        <w:rPr>
          <w:rFonts w:ascii="Gotham Book" w:hAnsi="Gotham Book" w:cs="Arial"/>
          <w:sz w:val="20"/>
          <w:szCs w:val="20"/>
          <w:lang w:val="es-MX"/>
        </w:rPr>
        <w:t>930</w:t>
      </w:r>
      <w:r w:rsidR="007B0369">
        <w:rPr>
          <w:rFonts w:ascii="Gotham Book" w:hAnsi="Gotham Book" w:cs="Arial"/>
          <w:sz w:val="20"/>
          <w:szCs w:val="20"/>
          <w:lang w:val="es-MX"/>
        </w:rPr>
        <w:t>.</w:t>
      </w:r>
      <w:r w:rsidR="002F451C">
        <w:rPr>
          <w:rFonts w:ascii="Gotham Book" w:hAnsi="Gotham Book" w:cs="Arial"/>
          <w:sz w:val="20"/>
          <w:szCs w:val="20"/>
          <w:lang w:val="es-MX"/>
        </w:rPr>
        <w:t>3</w:t>
      </w:r>
      <w:r w:rsidR="00E73A2F" w:rsidRPr="007211F6">
        <w:rPr>
          <w:rFonts w:ascii="Gotham Book" w:hAnsi="Gotham Book" w:cs="Arial"/>
          <w:sz w:val="20"/>
          <w:szCs w:val="20"/>
          <w:lang w:val="es-MX"/>
        </w:rPr>
        <w:t xml:space="preserve"> m</w:t>
      </w:r>
      <w:r w:rsidRPr="007211F6">
        <w:rPr>
          <w:rFonts w:ascii="Gotham Book" w:hAnsi="Gotham Book" w:cs="Arial"/>
          <w:sz w:val="20"/>
          <w:szCs w:val="20"/>
          <w:lang w:val="es-MX"/>
        </w:rPr>
        <w:t>il</w:t>
      </w:r>
      <w:r w:rsidR="000032A3" w:rsidRPr="007211F6">
        <w:rPr>
          <w:rFonts w:ascii="Gotham Book" w:hAnsi="Gotham Book" w:cs="Arial"/>
          <w:sz w:val="20"/>
          <w:szCs w:val="20"/>
          <w:lang w:val="es-MX"/>
        </w:rPr>
        <w:t>es de</w:t>
      </w:r>
      <w:r w:rsidR="00B132F6"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representa el importe de las retenciones pendientes de pago principalmente por </w:t>
      </w:r>
      <w:r w:rsidR="00345EB1" w:rsidRPr="007211F6">
        <w:rPr>
          <w:rFonts w:ascii="Gotham Book" w:hAnsi="Gotham Book" w:cs="Arial"/>
          <w:sz w:val="20"/>
          <w:szCs w:val="20"/>
          <w:lang w:val="es-MX"/>
        </w:rPr>
        <w:t xml:space="preserve">el </w:t>
      </w:r>
      <w:r w:rsidR="00726344" w:rsidRPr="007211F6">
        <w:rPr>
          <w:rFonts w:ascii="Gotham Book" w:hAnsi="Gotham Book" w:cs="Arial"/>
          <w:sz w:val="20"/>
          <w:szCs w:val="20"/>
          <w:lang w:val="es-MX"/>
        </w:rPr>
        <w:t>IS</w:t>
      </w:r>
      <w:r w:rsidRPr="007211F6">
        <w:rPr>
          <w:rFonts w:ascii="Gotham Book" w:hAnsi="Gotham Book" w:cs="Arial"/>
          <w:sz w:val="20"/>
          <w:szCs w:val="20"/>
          <w:lang w:val="es-MX"/>
        </w:rPr>
        <w:t>R</w:t>
      </w:r>
      <w:r w:rsidR="00345EB1" w:rsidRPr="007211F6">
        <w:rPr>
          <w:rFonts w:ascii="Gotham Book" w:hAnsi="Gotham Book" w:cs="Arial"/>
          <w:sz w:val="20"/>
          <w:szCs w:val="20"/>
          <w:lang w:val="es-MX"/>
        </w:rPr>
        <w:t xml:space="preserve"> de sueldos y salarios</w:t>
      </w:r>
      <w:r w:rsidR="00BE6993" w:rsidRPr="007211F6">
        <w:rPr>
          <w:rFonts w:ascii="Gotham Book" w:hAnsi="Gotham Book" w:cs="Arial"/>
          <w:sz w:val="20"/>
          <w:szCs w:val="20"/>
          <w:lang w:val="es-MX"/>
        </w:rPr>
        <w:t>,</w:t>
      </w:r>
      <w:r w:rsidR="00814DD0" w:rsidRPr="007211F6">
        <w:rPr>
          <w:rFonts w:ascii="Gotham Book" w:hAnsi="Gotham Book" w:cs="Arial"/>
          <w:sz w:val="20"/>
          <w:szCs w:val="20"/>
          <w:lang w:val="es-MX"/>
        </w:rPr>
        <w:t xml:space="preserve"> así como </w:t>
      </w:r>
      <w:r w:rsidR="006F00A7" w:rsidRPr="007211F6">
        <w:rPr>
          <w:rFonts w:ascii="Gotham Book" w:hAnsi="Gotham Book" w:cs="Arial"/>
          <w:sz w:val="20"/>
          <w:szCs w:val="20"/>
          <w:lang w:val="es-MX"/>
        </w:rPr>
        <w:t>o</w:t>
      </w:r>
      <w:r w:rsidR="00726344" w:rsidRPr="007211F6">
        <w:rPr>
          <w:rFonts w:ascii="Gotham Book" w:hAnsi="Gotham Book" w:cs="Arial"/>
          <w:sz w:val="20"/>
          <w:szCs w:val="20"/>
          <w:lang w:val="es-MX"/>
        </w:rPr>
        <w:t xml:space="preserve">tras </w:t>
      </w:r>
      <w:r w:rsidR="00345EB1" w:rsidRPr="007211F6">
        <w:rPr>
          <w:rFonts w:ascii="Gotham Book" w:hAnsi="Gotham Book" w:cs="Arial"/>
          <w:sz w:val="20"/>
          <w:szCs w:val="20"/>
          <w:lang w:val="es-MX"/>
        </w:rPr>
        <w:t>deducciones</w:t>
      </w:r>
      <w:r w:rsidR="00726344" w:rsidRPr="007211F6">
        <w:rPr>
          <w:rFonts w:ascii="Gotham Book" w:hAnsi="Gotham Book" w:cs="Arial"/>
          <w:sz w:val="20"/>
          <w:szCs w:val="20"/>
          <w:lang w:val="es-MX"/>
        </w:rPr>
        <w:t xml:space="preserve"> vía nómina</w:t>
      </w:r>
      <w:r w:rsidR="00814DD0" w:rsidRPr="007211F6">
        <w:rPr>
          <w:rFonts w:ascii="Gotham Book" w:hAnsi="Gotham Book" w:cs="Arial"/>
          <w:sz w:val="20"/>
          <w:szCs w:val="20"/>
          <w:lang w:val="es-MX"/>
        </w:rPr>
        <w:t>,</w:t>
      </w:r>
      <w:r w:rsidRPr="007211F6">
        <w:rPr>
          <w:rFonts w:ascii="Gotham Book" w:hAnsi="Gotham Book" w:cs="Arial"/>
          <w:sz w:val="20"/>
          <w:szCs w:val="20"/>
          <w:lang w:val="es-MX"/>
        </w:rPr>
        <w:t xml:space="preserve"> en este mes se refleja una variación neta</w:t>
      </w:r>
      <w:r w:rsidR="002F4DCC" w:rsidRPr="007211F6">
        <w:rPr>
          <w:rFonts w:ascii="Gotham Book" w:hAnsi="Gotham Book" w:cs="Arial"/>
          <w:sz w:val="20"/>
          <w:szCs w:val="20"/>
          <w:lang w:val="es-MX"/>
        </w:rPr>
        <w:t xml:space="preserve"> </w:t>
      </w:r>
      <w:r w:rsidR="00692838" w:rsidRPr="007211F6">
        <w:rPr>
          <w:rFonts w:ascii="Gotham Book" w:hAnsi="Gotham Book" w:cs="Arial"/>
          <w:sz w:val="20"/>
          <w:szCs w:val="20"/>
          <w:lang w:val="es-MX"/>
        </w:rPr>
        <w:t xml:space="preserve">de </w:t>
      </w:r>
      <w:r w:rsidR="002F451C">
        <w:rPr>
          <w:rFonts w:ascii="Gotham Book" w:hAnsi="Gotham Book" w:cs="Arial"/>
          <w:sz w:val="20"/>
          <w:szCs w:val="20"/>
          <w:lang w:val="es-MX"/>
        </w:rPr>
        <w:t>menos</w:t>
      </w:r>
      <w:r w:rsidR="002F4DCC" w:rsidRPr="007211F6">
        <w:rPr>
          <w:rFonts w:ascii="Gotham Book" w:hAnsi="Gotham Book" w:cs="Arial"/>
          <w:sz w:val="20"/>
          <w:szCs w:val="20"/>
          <w:lang w:val="es-MX"/>
        </w:rPr>
        <w:t xml:space="preserve"> </w:t>
      </w:r>
      <w:r w:rsidRPr="007211F6">
        <w:rPr>
          <w:rFonts w:ascii="Gotham Book" w:hAnsi="Gotham Book" w:cs="Arial"/>
          <w:color w:val="000000" w:themeColor="text1"/>
          <w:sz w:val="20"/>
          <w:szCs w:val="20"/>
          <w:lang w:val="es-MX"/>
        </w:rPr>
        <w:t>por</w:t>
      </w:r>
      <w:r w:rsidR="00E73A2F" w:rsidRPr="007211F6">
        <w:rPr>
          <w:rFonts w:ascii="Gotham Book" w:hAnsi="Gotham Book" w:cs="Arial"/>
          <w:color w:val="000000" w:themeColor="text1"/>
          <w:sz w:val="20"/>
          <w:szCs w:val="20"/>
          <w:lang w:val="es-MX"/>
        </w:rPr>
        <w:t xml:space="preserve"> </w:t>
      </w:r>
      <w:r w:rsidR="002F451C">
        <w:rPr>
          <w:rFonts w:ascii="Gotham Book" w:hAnsi="Gotham Book" w:cs="Arial"/>
          <w:color w:val="000000" w:themeColor="text1"/>
          <w:sz w:val="20"/>
          <w:szCs w:val="20"/>
          <w:lang w:val="es-MX"/>
        </w:rPr>
        <w:t>149</w:t>
      </w:r>
      <w:r w:rsidR="007B0369">
        <w:rPr>
          <w:rFonts w:ascii="Gotham Book" w:hAnsi="Gotham Book" w:cs="Arial"/>
          <w:color w:val="000000" w:themeColor="text1"/>
          <w:sz w:val="20"/>
          <w:szCs w:val="20"/>
          <w:lang w:val="es-MX"/>
        </w:rPr>
        <w:t>.</w:t>
      </w:r>
      <w:r w:rsidR="002F451C">
        <w:rPr>
          <w:rFonts w:ascii="Gotham Book" w:hAnsi="Gotham Book" w:cs="Arial"/>
          <w:color w:val="000000" w:themeColor="text1"/>
          <w:sz w:val="20"/>
          <w:szCs w:val="20"/>
          <w:lang w:val="es-MX"/>
        </w:rPr>
        <w:t>1</w:t>
      </w:r>
      <w:r w:rsidR="007B0369">
        <w:rPr>
          <w:rFonts w:ascii="Gotham Book" w:hAnsi="Gotham Book" w:cs="Arial"/>
          <w:color w:val="000000" w:themeColor="text1"/>
          <w:sz w:val="20"/>
          <w:szCs w:val="20"/>
          <w:lang w:val="es-MX"/>
        </w:rPr>
        <w:t xml:space="preserve"> </w:t>
      </w:r>
      <w:r w:rsidR="003E3D60" w:rsidRPr="007211F6">
        <w:rPr>
          <w:rFonts w:ascii="Gotham Book" w:hAnsi="Gotham Book" w:cs="Arial"/>
          <w:sz w:val="20"/>
          <w:szCs w:val="20"/>
          <w:lang w:val="es-MX"/>
        </w:rPr>
        <w:t>mil</w:t>
      </w:r>
      <w:r w:rsidR="00520FB2" w:rsidRPr="007211F6">
        <w:rPr>
          <w:rFonts w:ascii="Gotham Book" w:hAnsi="Gotham Book" w:cs="Arial"/>
          <w:sz w:val="20"/>
          <w:szCs w:val="20"/>
          <w:lang w:val="es-MX"/>
        </w:rPr>
        <w:t>es de</w:t>
      </w:r>
      <w:r w:rsidR="0049681B"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w:t>
      </w:r>
      <w:r w:rsidR="006F00A7" w:rsidRPr="007211F6">
        <w:rPr>
          <w:rFonts w:ascii="Gotham Book" w:hAnsi="Gotham Book" w:cs="Arial"/>
          <w:sz w:val="20"/>
          <w:szCs w:val="20"/>
          <w:lang w:val="es-MX"/>
        </w:rPr>
        <w:t xml:space="preserve">que </w:t>
      </w:r>
      <w:r w:rsidR="006F00A7" w:rsidRPr="007211F6">
        <w:rPr>
          <w:rFonts w:ascii="Gotham Book" w:hAnsi="Gotham Book" w:cs="Arial"/>
          <w:color w:val="000000" w:themeColor="text1"/>
          <w:sz w:val="20"/>
          <w:szCs w:val="20"/>
          <w:lang w:val="es-MX"/>
        </w:rPr>
        <w:t xml:space="preserve">representó el </w:t>
      </w:r>
      <w:r w:rsidR="007B0369">
        <w:rPr>
          <w:rFonts w:ascii="Gotham Book" w:hAnsi="Gotham Book" w:cs="Arial"/>
          <w:color w:val="000000" w:themeColor="text1"/>
          <w:sz w:val="20"/>
          <w:szCs w:val="20"/>
          <w:lang w:val="es-MX"/>
        </w:rPr>
        <w:t>13.</w:t>
      </w:r>
      <w:r w:rsidR="002F451C">
        <w:rPr>
          <w:rFonts w:ascii="Gotham Book" w:hAnsi="Gotham Book" w:cs="Arial"/>
          <w:color w:val="000000" w:themeColor="text1"/>
          <w:sz w:val="20"/>
          <w:szCs w:val="20"/>
          <w:lang w:val="es-MX"/>
        </w:rPr>
        <w:t>8</w:t>
      </w:r>
      <w:r w:rsidR="006F00A7" w:rsidRPr="007211F6">
        <w:rPr>
          <w:rFonts w:ascii="Gotham Book" w:hAnsi="Gotham Book" w:cs="Arial"/>
          <w:color w:val="000000" w:themeColor="text1"/>
          <w:sz w:val="20"/>
          <w:szCs w:val="20"/>
          <w:lang w:val="es-MX"/>
        </w:rPr>
        <w:t xml:space="preserve"> por ciento</w:t>
      </w:r>
      <w:r w:rsidR="00AE789B" w:rsidRPr="007211F6">
        <w:rPr>
          <w:rFonts w:ascii="Gotham Book" w:hAnsi="Gotham Book" w:cs="Arial"/>
          <w:color w:val="000000" w:themeColor="text1"/>
          <w:sz w:val="20"/>
          <w:szCs w:val="20"/>
          <w:lang w:val="es-MX"/>
        </w:rPr>
        <w:t xml:space="preserve"> menos</w:t>
      </w:r>
      <w:r w:rsidR="002F4DCC" w:rsidRPr="007211F6">
        <w:rPr>
          <w:rFonts w:ascii="Gotham Book" w:hAnsi="Gotham Book" w:cs="Arial"/>
          <w:color w:val="000000" w:themeColor="text1"/>
          <w:sz w:val="20"/>
          <w:szCs w:val="20"/>
          <w:lang w:val="es-MX"/>
        </w:rPr>
        <w:t xml:space="preserve"> respecto al</w:t>
      </w:r>
      <w:r w:rsidR="00440A91" w:rsidRPr="007211F6">
        <w:rPr>
          <w:rFonts w:ascii="Gotham Book" w:hAnsi="Gotham Book" w:cs="Arial"/>
          <w:sz w:val="20"/>
          <w:szCs w:val="20"/>
          <w:lang w:val="es-MX"/>
        </w:rPr>
        <w:t xml:space="preserve"> mes anterior,</w:t>
      </w:r>
      <w:r w:rsidR="00F52CEA"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por los </w:t>
      </w:r>
      <w:r w:rsidR="00BE6993" w:rsidRPr="007211F6">
        <w:rPr>
          <w:rFonts w:ascii="Gotham Book" w:hAnsi="Gotham Book" w:cs="Arial"/>
          <w:sz w:val="20"/>
          <w:szCs w:val="20"/>
          <w:lang w:val="es-MX"/>
        </w:rPr>
        <w:t>enteros</w:t>
      </w:r>
      <w:r w:rsidR="0018561F" w:rsidRPr="007211F6">
        <w:rPr>
          <w:rFonts w:ascii="Gotham Book" w:hAnsi="Gotham Book" w:cs="Arial"/>
          <w:sz w:val="20"/>
          <w:szCs w:val="20"/>
          <w:lang w:val="es-MX"/>
        </w:rPr>
        <w:t xml:space="preserve"> y pasivos</w:t>
      </w:r>
      <w:r w:rsidR="00440A91" w:rsidRPr="007211F6">
        <w:rPr>
          <w:rFonts w:ascii="Gotham Book" w:hAnsi="Gotham Book" w:cs="Arial"/>
          <w:sz w:val="20"/>
          <w:szCs w:val="20"/>
          <w:lang w:val="es-MX"/>
        </w:rPr>
        <w:t xml:space="preserve"> generados</w:t>
      </w:r>
      <w:r w:rsidRPr="007211F6">
        <w:rPr>
          <w:rFonts w:ascii="Gotham Book" w:hAnsi="Gotham Book" w:cs="Arial"/>
          <w:sz w:val="20"/>
          <w:szCs w:val="20"/>
          <w:lang w:val="es-MX"/>
        </w:rPr>
        <w:t>.</w:t>
      </w:r>
    </w:p>
    <w:p w:rsidR="00E81EF9" w:rsidRPr="007211F6" w:rsidRDefault="00E81EF9" w:rsidP="00E81EF9">
      <w:pPr>
        <w:ind w:left="360"/>
        <w:jc w:val="both"/>
        <w:rPr>
          <w:rFonts w:ascii="Gotham Book" w:hAnsi="Gotham Book" w:cs="Arial"/>
          <w:sz w:val="20"/>
          <w:szCs w:val="20"/>
          <w:lang w:val="es-MX"/>
        </w:rPr>
      </w:pPr>
    </w:p>
    <w:p w:rsidR="0080259F" w:rsidRPr="00BA514F" w:rsidRDefault="00E81EF9" w:rsidP="00E21B6E">
      <w:pPr>
        <w:pStyle w:val="Prrafodelista"/>
        <w:numPr>
          <w:ilvl w:val="0"/>
          <w:numId w:val="17"/>
        </w:numPr>
        <w:jc w:val="both"/>
        <w:outlineLvl w:val="0"/>
        <w:rPr>
          <w:rFonts w:ascii="Gotham Book" w:hAnsi="Gotham Book" w:cs="Arial"/>
          <w:b/>
          <w:sz w:val="20"/>
          <w:szCs w:val="20"/>
        </w:rPr>
      </w:pPr>
      <w:r w:rsidRPr="007211F6">
        <w:rPr>
          <w:rFonts w:ascii="Gotham Book" w:hAnsi="Gotham Book" w:cs="Arial"/>
          <w:b/>
          <w:sz w:val="20"/>
          <w:szCs w:val="20"/>
        </w:rPr>
        <w:t xml:space="preserve">Otras Cuentas por Pagar a Corto Plazo.- </w:t>
      </w:r>
      <w:r w:rsidRPr="007211F6">
        <w:rPr>
          <w:rFonts w:ascii="Gotham Book" w:hAnsi="Gotham Book" w:cs="Arial"/>
          <w:sz w:val="20"/>
          <w:szCs w:val="20"/>
        </w:rPr>
        <w:t xml:space="preserve">El saldo de </w:t>
      </w:r>
      <w:r w:rsidR="00BA514F">
        <w:rPr>
          <w:rFonts w:ascii="Gotham Book" w:hAnsi="Gotham Book" w:cs="Arial"/>
          <w:sz w:val="20"/>
          <w:szCs w:val="20"/>
        </w:rPr>
        <w:t>3</w:t>
      </w:r>
      <w:r w:rsidR="00E73A2F" w:rsidRPr="007211F6">
        <w:rPr>
          <w:rFonts w:ascii="Gotham Book" w:hAnsi="Gotham Book" w:cs="Arial"/>
          <w:sz w:val="20"/>
          <w:szCs w:val="20"/>
        </w:rPr>
        <w:t xml:space="preserve"> </w:t>
      </w:r>
      <w:r w:rsidRPr="007211F6">
        <w:rPr>
          <w:rFonts w:ascii="Gotham Book" w:hAnsi="Gotham Book" w:cs="Arial"/>
          <w:sz w:val="20"/>
          <w:szCs w:val="20"/>
        </w:rPr>
        <w:t>mill</w:t>
      </w:r>
      <w:r w:rsidR="009B7924" w:rsidRPr="007211F6">
        <w:rPr>
          <w:rFonts w:ascii="Gotham Book" w:hAnsi="Gotham Book" w:cs="Arial"/>
          <w:sz w:val="20"/>
          <w:szCs w:val="20"/>
        </w:rPr>
        <w:t>ones</w:t>
      </w:r>
      <w:r w:rsidRPr="007211F6">
        <w:rPr>
          <w:rFonts w:ascii="Gotham Book" w:hAnsi="Gotham Book" w:cs="Arial"/>
          <w:sz w:val="20"/>
          <w:szCs w:val="20"/>
        </w:rPr>
        <w:t xml:space="preserve"> </w:t>
      </w:r>
      <w:r w:rsidR="00BA514F">
        <w:rPr>
          <w:rFonts w:ascii="Gotham Book" w:hAnsi="Gotham Book" w:cs="Arial"/>
          <w:sz w:val="20"/>
          <w:szCs w:val="20"/>
        </w:rPr>
        <w:t>737.1</w:t>
      </w:r>
      <w:r w:rsidR="00673542" w:rsidRPr="007211F6">
        <w:rPr>
          <w:rFonts w:ascii="Gotham Book" w:hAnsi="Gotham Book" w:cs="Arial"/>
          <w:sz w:val="20"/>
          <w:szCs w:val="20"/>
        </w:rPr>
        <w:t xml:space="preserve"> </w:t>
      </w:r>
      <w:r w:rsidRPr="007211F6">
        <w:rPr>
          <w:rFonts w:ascii="Gotham Book" w:hAnsi="Gotham Book" w:cs="Arial"/>
          <w:sz w:val="20"/>
          <w:szCs w:val="20"/>
        </w:rPr>
        <w:t>mil</w:t>
      </w:r>
      <w:r w:rsidR="00BA514F">
        <w:rPr>
          <w:rFonts w:ascii="Gotham Book" w:hAnsi="Gotham Book" w:cs="Arial"/>
          <w:sz w:val="20"/>
          <w:szCs w:val="20"/>
        </w:rPr>
        <w:t>es de</w:t>
      </w:r>
      <w:r w:rsidR="00A624CE">
        <w:rPr>
          <w:rFonts w:ascii="Gotham Book" w:hAnsi="Gotham Book" w:cs="Arial"/>
          <w:sz w:val="20"/>
          <w:szCs w:val="20"/>
        </w:rPr>
        <w:t xml:space="preserve"> </w:t>
      </w:r>
      <w:r w:rsidRPr="007211F6">
        <w:rPr>
          <w:rFonts w:ascii="Gotham Book" w:hAnsi="Gotham Book" w:cs="Arial"/>
          <w:sz w:val="20"/>
          <w:szCs w:val="20"/>
        </w:rPr>
        <w:t>pesos,</w:t>
      </w:r>
      <w:r w:rsidR="00F4524C" w:rsidRPr="007211F6">
        <w:rPr>
          <w:rFonts w:ascii="Gotham Book" w:hAnsi="Gotham Book" w:cs="Arial"/>
          <w:sz w:val="20"/>
          <w:szCs w:val="20"/>
        </w:rPr>
        <w:t xml:space="preserve"> en este mes </w:t>
      </w:r>
      <w:r w:rsidRPr="007211F6">
        <w:rPr>
          <w:rFonts w:ascii="Gotham Book" w:hAnsi="Gotham Book" w:cs="Arial"/>
          <w:sz w:val="20"/>
          <w:szCs w:val="20"/>
        </w:rPr>
        <w:t>representa</w:t>
      </w:r>
      <w:r w:rsidR="00E73A2F" w:rsidRPr="007211F6">
        <w:rPr>
          <w:rFonts w:ascii="Gotham Book" w:hAnsi="Gotham Book" w:cs="Arial"/>
          <w:sz w:val="20"/>
          <w:szCs w:val="20"/>
        </w:rPr>
        <w:t xml:space="preserve"> principalmente</w:t>
      </w:r>
      <w:r w:rsidRPr="007211F6">
        <w:rPr>
          <w:rFonts w:ascii="Gotham Book" w:hAnsi="Gotham Book" w:cs="Arial"/>
          <w:sz w:val="20"/>
          <w:szCs w:val="20"/>
        </w:rPr>
        <w:t xml:space="preserve"> </w:t>
      </w:r>
      <w:r w:rsidR="00711B5A" w:rsidRPr="007211F6">
        <w:rPr>
          <w:rFonts w:ascii="Gotham Book" w:hAnsi="Gotham Book" w:cs="Arial"/>
          <w:sz w:val="20"/>
          <w:szCs w:val="20"/>
        </w:rPr>
        <w:t>por las retenciones de las obras en proceso</w:t>
      </w:r>
      <w:r w:rsidR="003304F4">
        <w:rPr>
          <w:rFonts w:ascii="Gotham Book" w:hAnsi="Gotham Book" w:cs="Arial"/>
          <w:sz w:val="20"/>
          <w:szCs w:val="20"/>
        </w:rPr>
        <w:t>,</w:t>
      </w:r>
      <w:r w:rsidR="00711B5A" w:rsidRPr="007211F6">
        <w:rPr>
          <w:rFonts w:ascii="Gotham Book" w:hAnsi="Gotham Book" w:cs="Arial"/>
          <w:sz w:val="20"/>
          <w:szCs w:val="20"/>
        </w:rPr>
        <w:t xml:space="preserve"> pagos pendientes por finiquitos al personal</w:t>
      </w:r>
      <w:r w:rsidR="00BE6993" w:rsidRPr="007211F6">
        <w:rPr>
          <w:rFonts w:ascii="Gotham Book" w:hAnsi="Gotham Book" w:cs="Arial"/>
          <w:sz w:val="20"/>
          <w:szCs w:val="20"/>
        </w:rPr>
        <w:t xml:space="preserve"> </w:t>
      </w:r>
      <w:r w:rsidR="005A3590" w:rsidRPr="007211F6">
        <w:rPr>
          <w:rFonts w:ascii="Gotham Book" w:hAnsi="Gotham Book" w:cs="Arial"/>
          <w:sz w:val="20"/>
          <w:szCs w:val="20"/>
        </w:rPr>
        <w:t xml:space="preserve">y </w:t>
      </w:r>
      <w:r w:rsidR="009532D0" w:rsidRPr="007211F6">
        <w:rPr>
          <w:rFonts w:ascii="Gotham Book" w:hAnsi="Gotham Book" w:cs="Arial"/>
          <w:sz w:val="20"/>
          <w:szCs w:val="20"/>
        </w:rPr>
        <w:t xml:space="preserve">la </w:t>
      </w:r>
      <w:r w:rsidR="005A3590" w:rsidRPr="007211F6">
        <w:rPr>
          <w:rFonts w:ascii="Gotham Book" w:hAnsi="Gotham Book" w:cs="Arial"/>
          <w:sz w:val="20"/>
          <w:szCs w:val="20"/>
        </w:rPr>
        <w:t xml:space="preserve">cancelación de </w:t>
      </w:r>
      <w:r w:rsidR="00726344" w:rsidRPr="007211F6">
        <w:rPr>
          <w:rFonts w:ascii="Gotham Book" w:hAnsi="Gotham Book" w:cs="Arial"/>
          <w:sz w:val="20"/>
          <w:szCs w:val="20"/>
        </w:rPr>
        <w:t xml:space="preserve">cheques en tránsito </w:t>
      </w:r>
      <w:r w:rsidR="009532D0" w:rsidRPr="007211F6">
        <w:rPr>
          <w:rFonts w:ascii="Gotham Book" w:hAnsi="Gotham Book" w:cs="Arial"/>
          <w:sz w:val="20"/>
          <w:szCs w:val="20"/>
        </w:rPr>
        <w:t>por</w:t>
      </w:r>
      <w:r w:rsidR="00877EDA" w:rsidRPr="007211F6">
        <w:rPr>
          <w:rFonts w:ascii="Gotham Book" w:hAnsi="Gotham Book" w:cs="Arial"/>
          <w:sz w:val="20"/>
          <w:szCs w:val="20"/>
        </w:rPr>
        <w:t xml:space="preserve"> la </w:t>
      </w:r>
      <w:r w:rsidR="00726344" w:rsidRPr="007211F6">
        <w:rPr>
          <w:rFonts w:ascii="Gotham Book" w:hAnsi="Gotham Book" w:cs="Arial"/>
          <w:sz w:val="20"/>
          <w:szCs w:val="20"/>
        </w:rPr>
        <w:t>devolución de ingresos indebidos</w:t>
      </w:r>
      <w:r w:rsidR="009532D0" w:rsidRPr="007211F6">
        <w:rPr>
          <w:rFonts w:ascii="Gotham Book" w:hAnsi="Gotham Book" w:cs="Arial"/>
          <w:sz w:val="20"/>
          <w:szCs w:val="20"/>
        </w:rPr>
        <w:t xml:space="preserve"> </w:t>
      </w:r>
      <w:r w:rsidR="003304F4">
        <w:rPr>
          <w:rFonts w:ascii="Gotham Book" w:hAnsi="Gotham Book" w:cs="Arial"/>
          <w:sz w:val="20"/>
          <w:szCs w:val="20"/>
        </w:rPr>
        <w:t xml:space="preserve">y el </w:t>
      </w:r>
      <w:r w:rsidR="003304F4" w:rsidRPr="007211F6">
        <w:rPr>
          <w:rFonts w:ascii="Gotham Book" w:hAnsi="Gotham Book" w:cs="Arial"/>
          <w:sz w:val="20"/>
          <w:szCs w:val="20"/>
        </w:rPr>
        <w:t>adeudo con el Gobierno del Estado de México</w:t>
      </w:r>
      <w:r w:rsidR="003304F4">
        <w:rPr>
          <w:rFonts w:ascii="Gotham Book" w:hAnsi="Gotham Book" w:cs="Arial"/>
          <w:sz w:val="20"/>
          <w:szCs w:val="20"/>
        </w:rPr>
        <w:t xml:space="preserve"> por 819.4 miles de pesos</w:t>
      </w:r>
      <w:r w:rsidR="00726344" w:rsidRPr="007211F6">
        <w:rPr>
          <w:rFonts w:ascii="Gotham Book" w:hAnsi="Gotham Book" w:cs="Arial"/>
          <w:sz w:val="20"/>
          <w:szCs w:val="20"/>
        </w:rPr>
        <w:t>.</w:t>
      </w:r>
      <w:r w:rsidR="00242BA7" w:rsidRPr="007211F6">
        <w:rPr>
          <w:rFonts w:ascii="Gotham Book" w:hAnsi="Gotham Book" w:cs="Arial"/>
          <w:sz w:val="20"/>
          <w:szCs w:val="20"/>
        </w:rPr>
        <w:t xml:space="preserve"> </w:t>
      </w:r>
      <w:r w:rsidR="00AA2D35" w:rsidRPr="007211F6">
        <w:rPr>
          <w:rFonts w:ascii="Gotham Book" w:hAnsi="Gotham Book" w:cs="Arial"/>
          <w:sz w:val="20"/>
          <w:szCs w:val="20"/>
        </w:rPr>
        <w:t>S</w:t>
      </w:r>
      <w:r w:rsidRPr="007211F6">
        <w:rPr>
          <w:rFonts w:ascii="Gotham Book" w:hAnsi="Gotham Book" w:cs="Arial"/>
          <w:sz w:val="20"/>
          <w:szCs w:val="20"/>
        </w:rPr>
        <w:t xml:space="preserve">e observa una </w:t>
      </w:r>
      <w:r w:rsidR="00726344" w:rsidRPr="007211F6">
        <w:rPr>
          <w:rFonts w:ascii="Gotham Book" w:hAnsi="Gotham Book" w:cs="Arial"/>
          <w:sz w:val="20"/>
          <w:szCs w:val="20"/>
        </w:rPr>
        <w:t>variación</w:t>
      </w:r>
      <w:r w:rsidR="002F4DCC" w:rsidRPr="007211F6">
        <w:rPr>
          <w:rFonts w:ascii="Gotham Book" w:hAnsi="Gotham Book" w:cs="Arial"/>
          <w:sz w:val="20"/>
          <w:szCs w:val="20"/>
        </w:rPr>
        <w:t xml:space="preserve"> de </w:t>
      </w:r>
      <w:r w:rsidR="00A624CE" w:rsidRPr="007211F6">
        <w:rPr>
          <w:rFonts w:ascii="Gotham Book" w:hAnsi="Gotham Book" w:cs="Arial"/>
          <w:sz w:val="20"/>
          <w:szCs w:val="20"/>
        </w:rPr>
        <w:t>m</w:t>
      </w:r>
      <w:r w:rsidR="00A624CE">
        <w:rPr>
          <w:rFonts w:ascii="Gotham Book" w:hAnsi="Gotham Book" w:cs="Arial"/>
          <w:sz w:val="20"/>
          <w:szCs w:val="20"/>
        </w:rPr>
        <w:t xml:space="preserve">ás </w:t>
      </w:r>
      <w:r w:rsidR="002F4DCC" w:rsidRPr="007211F6">
        <w:rPr>
          <w:rFonts w:ascii="Gotham Book" w:hAnsi="Gotham Book" w:cs="Arial"/>
          <w:sz w:val="20"/>
          <w:szCs w:val="20"/>
        </w:rPr>
        <w:t>por</w:t>
      </w:r>
      <w:r w:rsidR="00216542" w:rsidRPr="007211F6">
        <w:rPr>
          <w:rFonts w:ascii="Gotham Book" w:hAnsi="Gotham Book" w:cs="Arial"/>
          <w:sz w:val="20"/>
          <w:szCs w:val="20"/>
        </w:rPr>
        <w:t xml:space="preserve"> </w:t>
      </w:r>
      <w:r w:rsidR="003304F4">
        <w:rPr>
          <w:rFonts w:ascii="Gotham Book" w:hAnsi="Gotham Book" w:cs="Arial"/>
          <w:sz w:val="20"/>
          <w:szCs w:val="20"/>
        </w:rPr>
        <w:t>847</w:t>
      </w:r>
      <w:r w:rsidR="00A624CE">
        <w:rPr>
          <w:rFonts w:ascii="Gotham Book" w:hAnsi="Gotham Book" w:cs="Arial"/>
          <w:sz w:val="20"/>
          <w:szCs w:val="20"/>
        </w:rPr>
        <w:t>.</w:t>
      </w:r>
      <w:r w:rsidR="003304F4">
        <w:rPr>
          <w:rFonts w:ascii="Gotham Book" w:hAnsi="Gotham Book" w:cs="Arial"/>
          <w:sz w:val="20"/>
          <w:szCs w:val="20"/>
        </w:rPr>
        <w:t>1</w:t>
      </w:r>
      <w:r w:rsidR="00242BA7" w:rsidRPr="007211F6">
        <w:rPr>
          <w:rFonts w:ascii="Gotham Book" w:hAnsi="Gotham Book" w:cs="Arial"/>
          <w:sz w:val="20"/>
          <w:szCs w:val="20"/>
        </w:rPr>
        <w:t xml:space="preserve"> </w:t>
      </w:r>
      <w:r w:rsidRPr="007211F6">
        <w:rPr>
          <w:rFonts w:ascii="Gotham Book" w:hAnsi="Gotham Book" w:cs="Arial"/>
          <w:sz w:val="20"/>
          <w:szCs w:val="20"/>
        </w:rPr>
        <w:t>mil</w:t>
      </w:r>
      <w:r w:rsidR="002F4DCC" w:rsidRPr="007211F6">
        <w:rPr>
          <w:rFonts w:ascii="Gotham Book" w:hAnsi="Gotham Book" w:cs="Arial"/>
          <w:sz w:val="20"/>
          <w:szCs w:val="20"/>
        </w:rPr>
        <w:t>es de</w:t>
      </w:r>
      <w:r w:rsidR="00A91208" w:rsidRPr="007211F6">
        <w:rPr>
          <w:rFonts w:ascii="Gotham Book" w:hAnsi="Gotham Book" w:cs="Arial"/>
          <w:sz w:val="20"/>
          <w:szCs w:val="20"/>
        </w:rPr>
        <w:t xml:space="preserve"> pesos</w:t>
      </w:r>
      <w:r w:rsidR="00356057" w:rsidRPr="007211F6">
        <w:rPr>
          <w:rFonts w:ascii="Gotham Book" w:hAnsi="Gotham Book" w:cs="Arial"/>
          <w:sz w:val="20"/>
          <w:szCs w:val="20"/>
        </w:rPr>
        <w:t xml:space="preserve"> que representan un </w:t>
      </w:r>
      <w:r w:rsidR="003304F4">
        <w:rPr>
          <w:rFonts w:ascii="Gotham Book" w:hAnsi="Gotham Book" w:cs="Arial"/>
          <w:sz w:val="20"/>
          <w:szCs w:val="20"/>
        </w:rPr>
        <w:t>29</w:t>
      </w:r>
      <w:r w:rsidR="00A624CE">
        <w:rPr>
          <w:rFonts w:ascii="Gotham Book" w:hAnsi="Gotham Book" w:cs="Arial"/>
          <w:sz w:val="20"/>
          <w:szCs w:val="20"/>
        </w:rPr>
        <w:t>.</w:t>
      </w:r>
      <w:r w:rsidR="003304F4">
        <w:rPr>
          <w:rFonts w:ascii="Gotham Book" w:hAnsi="Gotham Book" w:cs="Arial"/>
          <w:sz w:val="20"/>
          <w:szCs w:val="20"/>
        </w:rPr>
        <w:t>3</w:t>
      </w:r>
      <w:r w:rsidR="00356057" w:rsidRPr="007211F6">
        <w:rPr>
          <w:rFonts w:ascii="Gotham Book" w:hAnsi="Gotham Book" w:cs="Arial"/>
          <w:sz w:val="20"/>
          <w:szCs w:val="20"/>
        </w:rPr>
        <w:t xml:space="preserve"> por ciento </w:t>
      </w:r>
      <w:r w:rsidR="00BD5F43">
        <w:rPr>
          <w:rFonts w:ascii="Gotham Book" w:hAnsi="Gotham Book" w:cs="Arial"/>
          <w:sz w:val="20"/>
          <w:szCs w:val="20"/>
        </w:rPr>
        <w:t xml:space="preserve">respecto </w:t>
      </w:r>
      <w:r w:rsidR="00356057" w:rsidRPr="007211F6">
        <w:rPr>
          <w:rFonts w:ascii="Gotham Book" w:hAnsi="Gotham Book" w:cs="Arial"/>
          <w:sz w:val="20"/>
          <w:szCs w:val="20"/>
        </w:rPr>
        <w:t>al mes anterior</w:t>
      </w:r>
      <w:r w:rsidR="00470708" w:rsidRPr="007211F6">
        <w:rPr>
          <w:rFonts w:ascii="Gotham Book" w:hAnsi="Gotham Book" w:cs="Arial"/>
          <w:sz w:val="20"/>
          <w:szCs w:val="20"/>
        </w:rPr>
        <w:t>.</w:t>
      </w:r>
    </w:p>
    <w:p w:rsidR="00BA514F" w:rsidRPr="00BA514F" w:rsidRDefault="00BA514F" w:rsidP="00BA514F">
      <w:pPr>
        <w:pStyle w:val="Prrafodelista"/>
        <w:rPr>
          <w:rFonts w:ascii="Gotham Book" w:hAnsi="Gotham Book" w:cs="Arial"/>
          <w:b/>
          <w:sz w:val="20"/>
          <w:szCs w:val="20"/>
        </w:rPr>
      </w:pPr>
    </w:p>
    <w:p w:rsidR="00BA514F" w:rsidRPr="00BA514F" w:rsidRDefault="00BA514F" w:rsidP="00BA514F">
      <w:pPr>
        <w:jc w:val="both"/>
        <w:outlineLvl w:val="0"/>
        <w:rPr>
          <w:rFonts w:ascii="Gotham Book" w:hAnsi="Gotham Book" w:cs="Arial"/>
          <w:sz w:val="20"/>
          <w:szCs w:val="20"/>
          <w:lang w:val="es-MX"/>
        </w:rPr>
      </w:pPr>
      <w:r w:rsidRPr="00BA514F">
        <w:rPr>
          <w:rFonts w:ascii="Gotham Book" w:hAnsi="Gotham Book" w:cs="Arial"/>
          <w:b/>
          <w:sz w:val="20"/>
          <w:szCs w:val="20"/>
          <w:lang w:val="es-MX"/>
        </w:rPr>
        <w:t xml:space="preserve">Otros Pasivos a Corto Plazo: </w:t>
      </w:r>
      <w:r w:rsidRPr="00BA514F">
        <w:rPr>
          <w:rFonts w:ascii="Gotham Book" w:hAnsi="Gotham Book" w:cs="Arial"/>
          <w:sz w:val="20"/>
          <w:szCs w:val="20"/>
          <w:lang w:val="es-MX"/>
        </w:rPr>
        <w:t>El saldo en este rubro por 2 millones 270.4 miles de pesos se integra de la siguiente forma</w:t>
      </w:r>
      <w:r>
        <w:rPr>
          <w:rFonts w:ascii="Gotham Book" w:hAnsi="Gotham Book" w:cs="Arial"/>
          <w:sz w:val="20"/>
          <w:szCs w:val="20"/>
          <w:lang w:val="es-MX"/>
        </w:rPr>
        <w:t>:</w:t>
      </w:r>
    </w:p>
    <w:p w:rsidR="00864F43" w:rsidRPr="00864F43" w:rsidRDefault="00864F43" w:rsidP="00864F43">
      <w:pPr>
        <w:pStyle w:val="Prrafodelista"/>
        <w:rPr>
          <w:rFonts w:ascii="Gotham Book" w:hAnsi="Gotham Book" w:cs="Arial"/>
          <w:b/>
          <w:sz w:val="20"/>
          <w:szCs w:val="20"/>
        </w:rPr>
      </w:pPr>
    </w:p>
    <w:p w:rsidR="00864F43" w:rsidRPr="007211F6" w:rsidRDefault="00864F43" w:rsidP="00864F43">
      <w:pPr>
        <w:numPr>
          <w:ilvl w:val="0"/>
          <w:numId w:val="17"/>
        </w:numPr>
        <w:jc w:val="both"/>
        <w:rPr>
          <w:rFonts w:ascii="Gotham Book" w:hAnsi="Gotham Book" w:cs="Arial"/>
          <w:sz w:val="20"/>
          <w:szCs w:val="20"/>
          <w:lang w:val="es-MX"/>
        </w:rPr>
      </w:pPr>
      <w:r w:rsidRPr="00864F43">
        <w:rPr>
          <w:rFonts w:ascii="Gotham Book" w:hAnsi="Gotham Book" w:cs="Arial"/>
          <w:b/>
          <w:sz w:val="20"/>
          <w:szCs w:val="20"/>
          <w:lang w:val="es-MX"/>
        </w:rPr>
        <w:t>Ingresos por Clasificar</w:t>
      </w:r>
      <w:r w:rsidRPr="007211F6">
        <w:rPr>
          <w:rFonts w:ascii="Gotham Book" w:hAnsi="Gotham Book" w:cs="Arial"/>
          <w:b/>
          <w:sz w:val="20"/>
          <w:szCs w:val="20"/>
          <w:lang w:val="es-MX"/>
        </w:rPr>
        <w:t xml:space="preserve">.- </w:t>
      </w:r>
      <w:r w:rsidRPr="007211F6">
        <w:rPr>
          <w:rFonts w:ascii="Gotham Book" w:hAnsi="Gotham Book" w:cs="Arial"/>
          <w:sz w:val="20"/>
          <w:szCs w:val="20"/>
          <w:lang w:val="es-MX"/>
        </w:rPr>
        <w:t xml:space="preserve">El saldo en esta cuenta fue de </w:t>
      </w:r>
      <w:r w:rsidR="00BA514F">
        <w:rPr>
          <w:rFonts w:ascii="Gotham Book" w:hAnsi="Gotham Book" w:cs="Arial"/>
          <w:sz w:val="20"/>
          <w:szCs w:val="20"/>
          <w:lang w:val="es-MX"/>
        </w:rPr>
        <w:t>2</w:t>
      </w:r>
      <w:r w:rsidRPr="007211F6">
        <w:rPr>
          <w:rFonts w:ascii="Gotham Book" w:hAnsi="Gotham Book" w:cs="Arial"/>
          <w:sz w:val="20"/>
          <w:szCs w:val="20"/>
          <w:lang w:val="es-MX"/>
        </w:rPr>
        <w:t xml:space="preserve"> mill</w:t>
      </w:r>
      <w:r w:rsidR="00BA514F">
        <w:rPr>
          <w:rFonts w:ascii="Gotham Book" w:hAnsi="Gotham Book" w:cs="Arial"/>
          <w:sz w:val="20"/>
          <w:szCs w:val="20"/>
          <w:lang w:val="es-MX"/>
        </w:rPr>
        <w:t>ones</w:t>
      </w:r>
      <w:r w:rsidRPr="007211F6">
        <w:rPr>
          <w:rFonts w:ascii="Gotham Book" w:hAnsi="Gotham Book" w:cs="Arial"/>
          <w:sz w:val="20"/>
          <w:szCs w:val="20"/>
          <w:lang w:val="es-MX"/>
        </w:rPr>
        <w:t xml:space="preserve"> 270.4 miles de pesos, corresponden </w:t>
      </w:r>
      <w:r w:rsidR="00BA514F">
        <w:rPr>
          <w:rFonts w:ascii="Gotham Book" w:hAnsi="Gotham Book" w:cs="Arial"/>
          <w:sz w:val="20"/>
          <w:szCs w:val="20"/>
          <w:lang w:val="es-MX"/>
        </w:rPr>
        <w:t xml:space="preserve">a </w:t>
      </w:r>
      <w:r w:rsidRPr="007211F6">
        <w:rPr>
          <w:rFonts w:ascii="Gotham Book" w:hAnsi="Gotham Book" w:cs="Arial"/>
          <w:sz w:val="20"/>
          <w:szCs w:val="20"/>
          <w:lang w:val="es-MX"/>
        </w:rPr>
        <w:t>los ingresos por trámites de regularización de tenencia de suelo, promovida por el Instituto Mexiquense de la Vivienda Social (IMEVIS).</w:t>
      </w:r>
    </w:p>
    <w:p w:rsidR="00864F43" w:rsidRPr="00864F43" w:rsidRDefault="00864F43" w:rsidP="00864F43">
      <w:pPr>
        <w:jc w:val="both"/>
        <w:outlineLvl w:val="0"/>
        <w:rPr>
          <w:rFonts w:ascii="Gotham Book" w:hAnsi="Gotham Book" w:cs="Arial"/>
          <w:b/>
          <w:sz w:val="20"/>
          <w:szCs w:val="20"/>
          <w:lang w:val="es-MX"/>
        </w:rPr>
      </w:pPr>
    </w:p>
    <w:p w:rsidR="00127BFD" w:rsidRPr="007211F6" w:rsidRDefault="00127BFD" w:rsidP="006158DC">
      <w:pPr>
        <w:rPr>
          <w:rFonts w:ascii="Gotham Book" w:hAnsi="Gotham Book" w:cs="Arial"/>
          <w:b/>
          <w:sz w:val="20"/>
          <w:szCs w:val="20"/>
          <w:lang w:val="es-MX"/>
        </w:rPr>
      </w:pPr>
    </w:p>
    <w:p w:rsidR="00DF1F9F" w:rsidRPr="007211F6" w:rsidRDefault="00DF1F9F" w:rsidP="00FA2D96">
      <w:pPr>
        <w:jc w:val="both"/>
        <w:outlineLvl w:val="0"/>
        <w:rPr>
          <w:rFonts w:ascii="Gotham Book" w:hAnsi="Gotham Book" w:cs="Arial"/>
          <w:b/>
          <w:sz w:val="20"/>
          <w:szCs w:val="20"/>
        </w:rPr>
      </w:pPr>
      <w:proofErr w:type="spellStart"/>
      <w:r w:rsidRPr="007211F6">
        <w:rPr>
          <w:rFonts w:ascii="Gotham Book" w:hAnsi="Gotham Book" w:cs="Arial"/>
          <w:b/>
          <w:sz w:val="20"/>
          <w:szCs w:val="20"/>
        </w:rPr>
        <w:t>Pasivo</w:t>
      </w:r>
      <w:proofErr w:type="spellEnd"/>
      <w:r w:rsidRPr="007211F6">
        <w:rPr>
          <w:rFonts w:ascii="Gotham Book" w:hAnsi="Gotham Book" w:cs="Arial"/>
          <w:b/>
          <w:sz w:val="20"/>
          <w:szCs w:val="20"/>
        </w:rPr>
        <w:t xml:space="preserve"> No </w:t>
      </w:r>
      <w:proofErr w:type="spellStart"/>
      <w:r w:rsidRPr="007211F6">
        <w:rPr>
          <w:rFonts w:ascii="Gotham Book" w:hAnsi="Gotham Book" w:cs="Arial"/>
          <w:b/>
          <w:sz w:val="20"/>
          <w:szCs w:val="20"/>
        </w:rPr>
        <w:t>Circulante</w:t>
      </w:r>
      <w:proofErr w:type="spellEnd"/>
    </w:p>
    <w:p w:rsidR="008179BC" w:rsidRPr="007211F6" w:rsidRDefault="008179BC" w:rsidP="009532D0">
      <w:pPr>
        <w:jc w:val="both"/>
        <w:rPr>
          <w:rFonts w:ascii="Gotham Book" w:hAnsi="Gotham Book" w:cs="Arial"/>
          <w:sz w:val="20"/>
          <w:szCs w:val="20"/>
          <w:lang w:val="es-MX"/>
        </w:rPr>
      </w:pPr>
    </w:p>
    <w:p w:rsidR="00BD0EE9" w:rsidRPr="007211F6" w:rsidRDefault="00D20E19" w:rsidP="006158DC">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Documentos Comerciales por Pagar a Largo Plazo.-</w:t>
      </w:r>
      <w:r w:rsidR="00C51DAF" w:rsidRPr="007211F6">
        <w:rPr>
          <w:rFonts w:ascii="Gotham Book" w:hAnsi="Gotham Book" w:cs="Arial"/>
          <w:b/>
          <w:sz w:val="20"/>
          <w:szCs w:val="20"/>
          <w:lang w:val="es-MX"/>
        </w:rPr>
        <w:t xml:space="preserve"> </w:t>
      </w:r>
      <w:r w:rsidRPr="007211F6">
        <w:rPr>
          <w:rFonts w:ascii="Gotham Book" w:hAnsi="Gotham Book" w:cs="Arial"/>
          <w:sz w:val="20"/>
          <w:szCs w:val="20"/>
          <w:lang w:val="es-MX"/>
        </w:rPr>
        <w:t xml:space="preserve">El saldo de 6 mil </w:t>
      </w:r>
      <w:r w:rsidR="000E33CB" w:rsidRPr="007211F6">
        <w:rPr>
          <w:rFonts w:ascii="Gotham Book" w:hAnsi="Gotham Book" w:cs="Arial"/>
          <w:sz w:val="20"/>
          <w:szCs w:val="20"/>
          <w:lang w:val="es-MX"/>
        </w:rPr>
        <w:t>331</w:t>
      </w:r>
      <w:r w:rsidR="001900D9"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millones </w:t>
      </w:r>
      <w:r w:rsidR="000E33CB" w:rsidRPr="007211F6">
        <w:rPr>
          <w:rFonts w:ascii="Gotham Book" w:hAnsi="Gotham Book" w:cs="Arial"/>
          <w:sz w:val="20"/>
          <w:szCs w:val="20"/>
          <w:lang w:val="es-MX"/>
        </w:rPr>
        <w:t>581</w:t>
      </w:r>
      <w:r w:rsidR="00DF5F05" w:rsidRPr="007211F6">
        <w:rPr>
          <w:rFonts w:ascii="Gotham Book" w:hAnsi="Gotham Book" w:cs="Arial"/>
          <w:sz w:val="20"/>
          <w:szCs w:val="20"/>
          <w:lang w:val="es-MX"/>
        </w:rPr>
        <w:t>.</w:t>
      </w:r>
      <w:r w:rsidR="00BD5F43">
        <w:rPr>
          <w:rFonts w:ascii="Gotham Book" w:hAnsi="Gotham Book" w:cs="Arial"/>
          <w:sz w:val="20"/>
          <w:szCs w:val="20"/>
          <w:lang w:val="es-MX"/>
        </w:rPr>
        <w:t>9</w:t>
      </w:r>
      <w:r w:rsidR="0069636A"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miles de pesos, corresponde a la creación del pasivo por el </w:t>
      </w:r>
      <w:r w:rsidR="00BD5F43">
        <w:rPr>
          <w:rFonts w:ascii="Gotham Book" w:hAnsi="Gotham Book" w:cs="Arial"/>
          <w:sz w:val="20"/>
          <w:szCs w:val="20"/>
          <w:lang w:val="es-MX"/>
        </w:rPr>
        <w:t>Fideicomiso de C</w:t>
      </w:r>
      <w:r w:rsidRPr="007211F6">
        <w:rPr>
          <w:rFonts w:ascii="Gotham Book" w:hAnsi="Gotham Book" w:cs="Arial"/>
          <w:sz w:val="20"/>
          <w:szCs w:val="20"/>
          <w:lang w:val="es-MX"/>
        </w:rPr>
        <w:t xml:space="preserve">obranza con el contrato irrevocable número 80615, de fecha 29 de julio en el ejercicio 2010 y el contrato de Fideicomiso Irrevocable No. </w:t>
      </w:r>
      <w:r w:rsidR="009E7A39" w:rsidRPr="007211F6">
        <w:rPr>
          <w:rFonts w:ascii="Gotham Book" w:hAnsi="Gotham Book" w:cs="Arial"/>
          <w:sz w:val="20"/>
          <w:szCs w:val="20"/>
          <w:lang w:val="es-MX"/>
        </w:rPr>
        <w:t>F/</w:t>
      </w:r>
      <w:r w:rsidRPr="007211F6">
        <w:rPr>
          <w:rFonts w:ascii="Gotham Book" w:hAnsi="Gotham Book" w:cs="Arial"/>
          <w:sz w:val="20"/>
          <w:szCs w:val="20"/>
          <w:lang w:val="es-MX"/>
        </w:rPr>
        <w:t xml:space="preserve">1426, de fecha 10 de marzo de 2011, en los que se comprometen los ingresos presentes y futuros del Instituto, de acuerdo al Decreto de Autorización No. 79 publicado en la </w:t>
      </w:r>
      <w:r w:rsidRPr="007211F6">
        <w:rPr>
          <w:rFonts w:ascii="Gotham Book" w:hAnsi="Gotham Book" w:cs="Arial"/>
          <w:sz w:val="20"/>
          <w:szCs w:val="20"/>
          <w:lang w:val="es-MX"/>
        </w:rPr>
        <w:lastRenderedPageBreak/>
        <w:t>Gaceta del Gobierno de fecha 12 de mayo del 2010</w:t>
      </w:r>
      <w:r w:rsidR="002F4DCC" w:rsidRPr="007211F6">
        <w:rPr>
          <w:rFonts w:ascii="Gotham Book" w:hAnsi="Gotham Book" w:cs="Arial"/>
          <w:sz w:val="20"/>
          <w:szCs w:val="20"/>
          <w:lang w:val="es-MX"/>
        </w:rPr>
        <w:t>,</w:t>
      </w:r>
      <w:r w:rsidR="00120AC8" w:rsidRPr="007211F6">
        <w:rPr>
          <w:rFonts w:ascii="Gotham Book" w:hAnsi="Gotham Book" w:cs="Arial"/>
          <w:color w:val="FF0000"/>
          <w:sz w:val="20"/>
          <w:szCs w:val="20"/>
          <w:lang w:val="es-MX"/>
        </w:rPr>
        <w:t xml:space="preserve"> </w:t>
      </w:r>
      <w:r w:rsidR="00120AC8" w:rsidRPr="007211F6">
        <w:rPr>
          <w:rFonts w:ascii="Gotham Book" w:hAnsi="Gotham Book" w:cs="Arial"/>
          <w:sz w:val="20"/>
          <w:szCs w:val="20"/>
          <w:lang w:val="es-MX"/>
        </w:rPr>
        <w:t xml:space="preserve">menos </w:t>
      </w:r>
      <w:r w:rsidR="009532D0" w:rsidRPr="007211F6">
        <w:rPr>
          <w:rFonts w:ascii="Gotham Book" w:hAnsi="Gotham Book" w:cs="Arial"/>
          <w:sz w:val="20"/>
          <w:szCs w:val="20"/>
          <w:lang w:val="es-MX"/>
        </w:rPr>
        <w:t xml:space="preserve">el pago por </w:t>
      </w:r>
      <w:r w:rsidR="009C721C" w:rsidRPr="007211F6">
        <w:rPr>
          <w:rFonts w:ascii="Gotham Book" w:hAnsi="Gotham Book" w:cs="Arial"/>
          <w:sz w:val="20"/>
          <w:szCs w:val="20"/>
          <w:lang w:val="es-MX"/>
        </w:rPr>
        <w:t>las</w:t>
      </w:r>
      <w:r w:rsidR="00120AC8" w:rsidRPr="007211F6">
        <w:rPr>
          <w:rFonts w:ascii="Gotham Book" w:hAnsi="Gotham Book" w:cs="Arial"/>
          <w:sz w:val="20"/>
          <w:szCs w:val="20"/>
          <w:lang w:val="es-MX"/>
        </w:rPr>
        <w:t xml:space="preserve"> amortizaciones al capital</w:t>
      </w:r>
      <w:r w:rsidR="00572810" w:rsidRPr="007211F6">
        <w:rPr>
          <w:rFonts w:ascii="Gotham Book" w:hAnsi="Gotham Book" w:cs="Arial"/>
          <w:sz w:val="20"/>
          <w:szCs w:val="20"/>
          <w:lang w:val="es-MX"/>
        </w:rPr>
        <w:t xml:space="preserve"> que a la fecha asciende</w:t>
      </w:r>
      <w:r w:rsidR="00AA2D35" w:rsidRPr="007211F6">
        <w:rPr>
          <w:rFonts w:ascii="Gotham Book" w:hAnsi="Gotham Book" w:cs="Arial"/>
          <w:sz w:val="20"/>
          <w:szCs w:val="20"/>
          <w:lang w:val="es-MX"/>
        </w:rPr>
        <w:t>n</w:t>
      </w:r>
      <w:r w:rsidR="00572810" w:rsidRPr="007211F6">
        <w:rPr>
          <w:rFonts w:ascii="Gotham Book" w:hAnsi="Gotham Book" w:cs="Arial"/>
          <w:sz w:val="20"/>
          <w:szCs w:val="20"/>
          <w:lang w:val="es-MX"/>
        </w:rPr>
        <w:t xml:space="preserve"> a </w:t>
      </w:r>
      <w:r w:rsidR="000E33CB" w:rsidRPr="007211F6">
        <w:rPr>
          <w:rFonts w:ascii="Gotham Book" w:hAnsi="Gotham Book" w:cs="Arial"/>
          <w:sz w:val="20"/>
          <w:szCs w:val="20"/>
          <w:lang w:val="es-MX"/>
        </w:rPr>
        <w:t>733</w:t>
      </w:r>
      <w:r w:rsidR="00572810" w:rsidRPr="007211F6">
        <w:rPr>
          <w:rFonts w:ascii="Gotham Book" w:hAnsi="Gotham Book" w:cs="Arial"/>
          <w:sz w:val="20"/>
          <w:szCs w:val="20"/>
          <w:lang w:val="es-MX"/>
        </w:rPr>
        <w:t xml:space="preserve"> millones </w:t>
      </w:r>
      <w:r w:rsidR="000E33CB" w:rsidRPr="007211F6">
        <w:rPr>
          <w:rFonts w:ascii="Gotham Book" w:hAnsi="Gotham Book" w:cs="Arial"/>
          <w:sz w:val="20"/>
          <w:szCs w:val="20"/>
          <w:lang w:val="es-MX"/>
        </w:rPr>
        <w:t>429</w:t>
      </w:r>
      <w:r w:rsidR="00572810" w:rsidRPr="007211F6">
        <w:rPr>
          <w:rFonts w:ascii="Gotham Book" w:hAnsi="Gotham Book" w:cs="Arial"/>
          <w:sz w:val="20"/>
          <w:szCs w:val="20"/>
          <w:lang w:val="es-MX"/>
        </w:rPr>
        <w:t>.</w:t>
      </w:r>
      <w:r w:rsidR="000E33CB" w:rsidRPr="007211F6">
        <w:rPr>
          <w:rFonts w:ascii="Gotham Book" w:hAnsi="Gotham Book" w:cs="Arial"/>
          <w:sz w:val="20"/>
          <w:szCs w:val="20"/>
          <w:lang w:val="es-MX"/>
        </w:rPr>
        <w:t>4</w:t>
      </w:r>
      <w:r w:rsidR="00C57A78" w:rsidRPr="007211F6">
        <w:rPr>
          <w:rFonts w:ascii="Gotham Book" w:hAnsi="Gotham Book" w:cs="Arial"/>
          <w:sz w:val="20"/>
          <w:szCs w:val="20"/>
          <w:lang w:val="es-MX"/>
        </w:rPr>
        <w:t xml:space="preserve"> </w:t>
      </w:r>
      <w:r w:rsidR="00572810" w:rsidRPr="007211F6">
        <w:rPr>
          <w:rFonts w:ascii="Gotham Book" w:hAnsi="Gotham Book" w:cs="Arial"/>
          <w:sz w:val="20"/>
          <w:szCs w:val="20"/>
          <w:lang w:val="es-MX"/>
        </w:rPr>
        <w:t>miles de pesos</w:t>
      </w:r>
      <w:r w:rsidR="005554BC" w:rsidRPr="007211F6">
        <w:rPr>
          <w:rFonts w:ascii="Gotham Book" w:hAnsi="Gotham Book" w:cs="Arial"/>
          <w:sz w:val="20"/>
          <w:szCs w:val="20"/>
          <w:lang w:val="es-MX"/>
        </w:rPr>
        <w:t>.</w:t>
      </w:r>
    </w:p>
    <w:p w:rsidR="006158DC" w:rsidRPr="007211F6" w:rsidRDefault="006158DC" w:rsidP="006158DC">
      <w:pPr>
        <w:ind w:left="360"/>
        <w:jc w:val="both"/>
        <w:rPr>
          <w:rFonts w:ascii="Gotham Book" w:hAnsi="Gotham Book" w:cs="Arial"/>
          <w:sz w:val="20"/>
          <w:szCs w:val="20"/>
          <w:lang w:val="es-MX"/>
        </w:rPr>
      </w:pPr>
    </w:p>
    <w:p w:rsidR="0000787E" w:rsidRPr="00B513D5" w:rsidRDefault="003F1AF2" w:rsidP="0091100F">
      <w:pPr>
        <w:pStyle w:val="Prrafodelista"/>
        <w:numPr>
          <w:ilvl w:val="0"/>
          <w:numId w:val="31"/>
        </w:numPr>
        <w:outlineLvl w:val="0"/>
        <w:rPr>
          <w:rFonts w:ascii="Gotham Book" w:hAnsi="Gotham Book" w:cs="Arial"/>
          <w:b/>
          <w:sz w:val="20"/>
          <w:szCs w:val="20"/>
        </w:rPr>
      </w:pPr>
      <w:r w:rsidRPr="007211F6">
        <w:rPr>
          <w:rFonts w:ascii="Gotham Book" w:hAnsi="Gotham Book" w:cs="Arial"/>
          <w:b/>
          <w:sz w:val="20"/>
          <w:szCs w:val="20"/>
        </w:rPr>
        <w:t xml:space="preserve">NOTAS AL ESTADO DE </w:t>
      </w:r>
      <w:r w:rsidRPr="00B513D5">
        <w:rPr>
          <w:rFonts w:ascii="Gotham Book" w:hAnsi="Gotham Book" w:cs="Arial"/>
          <w:b/>
          <w:sz w:val="20"/>
          <w:szCs w:val="20"/>
        </w:rPr>
        <w:t>ACTIVIDADES</w:t>
      </w:r>
    </w:p>
    <w:p w:rsidR="0091100F" w:rsidRPr="007211F6" w:rsidRDefault="0091100F" w:rsidP="00A731C6">
      <w:pPr>
        <w:jc w:val="both"/>
        <w:outlineLvl w:val="0"/>
        <w:rPr>
          <w:rFonts w:ascii="Gotham Book" w:hAnsi="Gotham Book" w:cs="Arial"/>
          <w:b/>
          <w:sz w:val="20"/>
          <w:szCs w:val="20"/>
          <w:lang w:val="es-MX"/>
        </w:rPr>
      </w:pPr>
    </w:p>
    <w:p w:rsidR="00E81EF9" w:rsidRPr="007211F6" w:rsidRDefault="00E81EF9" w:rsidP="00A731C6">
      <w:pPr>
        <w:jc w:val="both"/>
        <w:outlineLvl w:val="0"/>
        <w:rPr>
          <w:rFonts w:ascii="Gotham Book" w:hAnsi="Gotham Book" w:cs="Arial"/>
          <w:b/>
          <w:sz w:val="20"/>
          <w:szCs w:val="20"/>
          <w:lang w:val="es-MX"/>
        </w:rPr>
      </w:pPr>
      <w:r w:rsidRPr="007211F6">
        <w:rPr>
          <w:rFonts w:ascii="Gotham Book" w:hAnsi="Gotham Book" w:cs="Arial"/>
          <w:b/>
          <w:sz w:val="20"/>
          <w:szCs w:val="20"/>
          <w:lang w:val="es-MX"/>
        </w:rPr>
        <w:t>Ingresos:</w:t>
      </w:r>
    </w:p>
    <w:p w:rsidR="00F02F80" w:rsidRPr="007211F6" w:rsidRDefault="00F02F80" w:rsidP="00A731C6">
      <w:pPr>
        <w:jc w:val="both"/>
        <w:outlineLvl w:val="0"/>
        <w:rPr>
          <w:rFonts w:ascii="Gotham Book" w:hAnsi="Gotham Book" w:cs="Arial"/>
          <w:b/>
          <w:sz w:val="20"/>
          <w:szCs w:val="20"/>
          <w:lang w:val="es-MX"/>
        </w:rPr>
      </w:pPr>
    </w:p>
    <w:p w:rsidR="00E81EF9" w:rsidRPr="007211F6" w:rsidRDefault="007C4C01" w:rsidP="00E81EF9">
      <w:pPr>
        <w:pStyle w:val="Prrafodelista"/>
        <w:numPr>
          <w:ilvl w:val="0"/>
          <w:numId w:val="19"/>
        </w:numPr>
        <w:jc w:val="both"/>
        <w:rPr>
          <w:rFonts w:ascii="Gotham Book" w:hAnsi="Gotham Book" w:cs="Arial"/>
          <w:sz w:val="20"/>
          <w:szCs w:val="20"/>
        </w:rPr>
      </w:pPr>
      <w:r w:rsidRPr="007211F6">
        <w:rPr>
          <w:rFonts w:ascii="Gotham Book" w:hAnsi="Gotham Book" w:cs="Arial"/>
          <w:b/>
          <w:sz w:val="20"/>
          <w:szCs w:val="20"/>
        </w:rPr>
        <w:t xml:space="preserve">Ingresos de la </w:t>
      </w:r>
      <w:r w:rsidR="00E81EF9" w:rsidRPr="007211F6">
        <w:rPr>
          <w:rFonts w:ascii="Gotham Book" w:hAnsi="Gotham Book" w:cs="Arial"/>
          <w:b/>
          <w:sz w:val="20"/>
          <w:szCs w:val="20"/>
        </w:rPr>
        <w:t xml:space="preserve">Gestión.- </w:t>
      </w:r>
      <w:r w:rsidR="00E81EF9" w:rsidRPr="007211F6">
        <w:rPr>
          <w:rFonts w:ascii="Gotham Book" w:hAnsi="Gotham Book" w:cs="Arial"/>
          <w:sz w:val="20"/>
          <w:szCs w:val="20"/>
        </w:rPr>
        <w:t xml:space="preserve">Los ingresos por los </w:t>
      </w:r>
      <w:r w:rsidR="00552DE4" w:rsidRPr="007211F6">
        <w:rPr>
          <w:rFonts w:ascii="Gotham Book" w:hAnsi="Gotham Book" w:cs="Arial"/>
          <w:sz w:val="20"/>
          <w:szCs w:val="20"/>
        </w:rPr>
        <w:t>D</w:t>
      </w:r>
      <w:r w:rsidR="00E81EF9" w:rsidRPr="007211F6">
        <w:rPr>
          <w:rFonts w:ascii="Gotham Book" w:hAnsi="Gotham Book" w:cs="Arial"/>
          <w:sz w:val="20"/>
          <w:szCs w:val="20"/>
        </w:rPr>
        <w:t xml:space="preserve">erechos de los </w:t>
      </w:r>
      <w:r w:rsidR="00552DE4" w:rsidRPr="007211F6">
        <w:rPr>
          <w:rFonts w:ascii="Gotham Book" w:hAnsi="Gotham Book" w:cs="Arial"/>
          <w:sz w:val="20"/>
          <w:szCs w:val="20"/>
        </w:rPr>
        <w:t>s</w:t>
      </w:r>
      <w:r w:rsidR="00E81EF9" w:rsidRPr="007211F6">
        <w:rPr>
          <w:rFonts w:ascii="Gotham Book" w:hAnsi="Gotham Book" w:cs="Arial"/>
          <w:sz w:val="20"/>
          <w:szCs w:val="20"/>
        </w:rPr>
        <w:t>ervicios prestados por el Instituto</w:t>
      </w:r>
      <w:r w:rsidR="00F76717" w:rsidRPr="007211F6">
        <w:rPr>
          <w:rFonts w:ascii="Gotham Book" w:hAnsi="Gotham Book" w:cs="Arial"/>
          <w:sz w:val="20"/>
          <w:szCs w:val="20"/>
        </w:rPr>
        <w:t xml:space="preserve"> del 1° de </w:t>
      </w:r>
      <w:r w:rsidR="00AF462E" w:rsidRPr="007211F6">
        <w:rPr>
          <w:rFonts w:ascii="Gotham Book" w:hAnsi="Gotham Book" w:cs="Arial"/>
          <w:sz w:val="20"/>
          <w:szCs w:val="20"/>
        </w:rPr>
        <w:t>enero</w:t>
      </w:r>
      <w:r w:rsidR="00EE133E" w:rsidRPr="007211F6">
        <w:rPr>
          <w:rFonts w:ascii="Gotham Book" w:hAnsi="Gotham Book" w:cs="Arial"/>
          <w:sz w:val="20"/>
          <w:szCs w:val="20"/>
        </w:rPr>
        <w:t xml:space="preserve"> de 201</w:t>
      </w:r>
      <w:r w:rsidR="005554BC" w:rsidRPr="007211F6">
        <w:rPr>
          <w:rFonts w:ascii="Gotham Book" w:hAnsi="Gotham Book" w:cs="Arial"/>
          <w:sz w:val="20"/>
          <w:szCs w:val="20"/>
        </w:rPr>
        <w:t>5</w:t>
      </w:r>
      <w:r w:rsidR="00EE133E" w:rsidRPr="007211F6">
        <w:rPr>
          <w:rFonts w:ascii="Gotham Book" w:hAnsi="Gotham Book" w:cs="Arial"/>
          <w:sz w:val="20"/>
          <w:szCs w:val="20"/>
        </w:rPr>
        <w:t xml:space="preserve"> a la fecha de estas notas</w:t>
      </w:r>
      <w:r w:rsidR="00E81EF9" w:rsidRPr="007211F6">
        <w:rPr>
          <w:rFonts w:ascii="Gotham Book" w:hAnsi="Gotham Book" w:cs="Arial"/>
          <w:sz w:val="20"/>
          <w:szCs w:val="20"/>
        </w:rPr>
        <w:t>, ascienden a la cantidad de</w:t>
      </w:r>
      <w:r w:rsidR="00BD5F43">
        <w:rPr>
          <w:rFonts w:ascii="Gotham Book" w:hAnsi="Gotham Book" w:cs="Arial"/>
          <w:sz w:val="20"/>
          <w:szCs w:val="20"/>
        </w:rPr>
        <w:t xml:space="preserve"> un mil </w:t>
      </w:r>
      <w:r w:rsidR="00864F43">
        <w:rPr>
          <w:rFonts w:ascii="Gotham Book" w:hAnsi="Gotham Book" w:cs="Arial"/>
          <w:sz w:val="20"/>
          <w:szCs w:val="20"/>
        </w:rPr>
        <w:t>236</w:t>
      </w:r>
      <w:r w:rsidR="009C2C91" w:rsidRPr="007211F6">
        <w:rPr>
          <w:rFonts w:ascii="Gotham Book" w:hAnsi="Gotham Book" w:cs="Arial"/>
          <w:sz w:val="20"/>
          <w:szCs w:val="20"/>
        </w:rPr>
        <w:t xml:space="preserve"> </w:t>
      </w:r>
      <w:r w:rsidR="00FD1E8F" w:rsidRPr="007211F6">
        <w:rPr>
          <w:rFonts w:ascii="Gotham Book" w:hAnsi="Gotham Book" w:cs="Arial"/>
          <w:sz w:val="20"/>
          <w:szCs w:val="20"/>
        </w:rPr>
        <w:t xml:space="preserve">millones </w:t>
      </w:r>
      <w:r w:rsidR="00864F43">
        <w:rPr>
          <w:rFonts w:ascii="Gotham Book" w:hAnsi="Gotham Book" w:cs="Arial"/>
          <w:sz w:val="20"/>
          <w:szCs w:val="20"/>
        </w:rPr>
        <w:t>359</w:t>
      </w:r>
      <w:r w:rsidR="00811FBC">
        <w:rPr>
          <w:rFonts w:ascii="Gotham Book" w:hAnsi="Gotham Book" w:cs="Arial"/>
          <w:sz w:val="20"/>
          <w:szCs w:val="20"/>
        </w:rPr>
        <w:t>.</w:t>
      </w:r>
      <w:r w:rsidR="00864F43">
        <w:rPr>
          <w:rFonts w:ascii="Gotham Book" w:hAnsi="Gotham Book" w:cs="Arial"/>
          <w:sz w:val="20"/>
          <w:szCs w:val="20"/>
        </w:rPr>
        <w:t>5</w:t>
      </w:r>
      <w:r w:rsidR="00B41FDA" w:rsidRPr="007211F6">
        <w:rPr>
          <w:rFonts w:ascii="Gotham Book" w:hAnsi="Gotham Book" w:cs="Arial"/>
          <w:sz w:val="20"/>
          <w:szCs w:val="20"/>
        </w:rPr>
        <w:t xml:space="preserve"> </w:t>
      </w:r>
      <w:r w:rsidR="00E81EF9" w:rsidRPr="007211F6">
        <w:rPr>
          <w:rFonts w:ascii="Gotham Book" w:hAnsi="Gotham Book" w:cs="Arial"/>
          <w:sz w:val="20"/>
          <w:szCs w:val="20"/>
        </w:rPr>
        <w:t>mil</w:t>
      </w:r>
      <w:r w:rsidR="00F069CF" w:rsidRPr="007211F6">
        <w:rPr>
          <w:rFonts w:ascii="Gotham Book" w:hAnsi="Gotham Book" w:cs="Arial"/>
          <w:sz w:val="20"/>
          <w:szCs w:val="20"/>
        </w:rPr>
        <w:t>es de</w:t>
      </w:r>
      <w:r w:rsidR="00E81EF9" w:rsidRPr="007211F6">
        <w:rPr>
          <w:rFonts w:ascii="Gotham Book" w:hAnsi="Gotham Book" w:cs="Arial"/>
          <w:sz w:val="20"/>
          <w:szCs w:val="20"/>
        </w:rPr>
        <w:t xml:space="preserve"> pesos, obteniendo una recaudación en los recursos del Registro Público de la Propiedad (RPP) por</w:t>
      </w:r>
      <w:r w:rsidR="0083038C" w:rsidRPr="007211F6">
        <w:rPr>
          <w:rFonts w:ascii="Gotham Book" w:hAnsi="Gotham Book" w:cs="Arial"/>
          <w:sz w:val="20"/>
          <w:szCs w:val="20"/>
        </w:rPr>
        <w:t xml:space="preserve"> </w:t>
      </w:r>
      <w:r w:rsidR="00B513D5">
        <w:rPr>
          <w:rFonts w:ascii="Gotham Book" w:hAnsi="Gotham Book" w:cs="Arial"/>
          <w:sz w:val="20"/>
          <w:szCs w:val="20"/>
        </w:rPr>
        <w:t xml:space="preserve">un mil </w:t>
      </w:r>
      <w:r w:rsidR="009712F6">
        <w:rPr>
          <w:rFonts w:ascii="Gotham Book" w:hAnsi="Gotham Book" w:cs="Arial"/>
          <w:sz w:val="20"/>
          <w:szCs w:val="20"/>
        </w:rPr>
        <w:t>212</w:t>
      </w:r>
      <w:r w:rsidR="00B513D5">
        <w:rPr>
          <w:rFonts w:ascii="Gotham Book" w:hAnsi="Gotham Book" w:cs="Arial"/>
          <w:sz w:val="20"/>
          <w:szCs w:val="20"/>
        </w:rPr>
        <w:t xml:space="preserve"> millones </w:t>
      </w:r>
      <w:r w:rsidR="009712F6">
        <w:rPr>
          <w:rFonts w:ascii="Gotham Book" w:hAnsi="Gotham Book" w:cs="Arial"/>
          <w:sz w:val="20"/>
          <w:szCs w:val="20"/>
        </w:rPr>
        <w:t>856</w:t>
      </w:r>
      <w:r w:rsidR="00C66D6E" w:rsidRPr="007211F6">
        <w:rPr>
          <w:rFonts w:ascii="Gotham Book" w:hAnsi="Gotham Book" w:cs="Arial"/>
          <w:sz w:val="20"/>
          <w:szCs w:val="20"/>
        </w:rPr>
        <w:t xml:space="preserve"> </w:t>
      </w:r>
      <w:r w:rsidR="00E81EF9" w:rsidRPr="007211F6">
        <w:rPr>
          <w:rFonts w:ascii="Gotham Book" w:hAnsi="Gotham Book" w:cs="Arial"/>
          <w:sz w:val="20"/>
          <w:szCs w:val="20"/>
        </w:rPr>
        <w:t xml:space="preserve">mil pesos, </w:t>
      </w:r>
      <w:r w:rsidR="009C158E" w:rsidRPr="007211F6">
        <w:rPr>
          <w:rFonts w:ascii="Gotham Book" w:hAnsi="Gotham Book" w:cs="Arial"/>
          <w:sz w:val="20"/>
          <w:szCs w:val="20"/>
        </w:rPr>
        <w:t xml:space="preserve">que representa el </w:t>
      </w:r>
      <w:r w:rsidR="00CD5A71" w:rsidRPr="007211F6">
        <w:rPr>
          <w:rFonts w:ascii="Gotham Book" w:hAnsi="Gotham Book" w:cs="Arial"/>
          <w:sz w:val="20"/>
          <w:szCs w:val="20"/>
        </w:rPr>
        <w:t>9</w:t>
      </w:r>
      <w:r w:rsidR="00BD5B89">
        <w:rPr>
          <w:rFonts w:ascii="Gotham Book" w:hAnsi="Gotham Book" w:cs="Arial"/>
          <w:sz w:val="20"/>
          <w:szCs w:val="20"/>
        </w:rPr>
        <w:t>8</w:t>
      </w:r>
      <w:r w:rsidR="009C2C91" w:rsidRPr="007211F6">
        <w:rPr>
          <w:rFonts w:ascii="Gotham Book" w:hAnsi="Gotham Book" w:cs="Arial"/>
          <w:sz w:val="20"/>
          <w:szCs w:val="20"/>
        </w:rPr>
        <w:t>.</w:t>
      </w:r>
      <w:r w:rsidR="009712F6">
        <w:rPr>
          <w:rFonts w:ascii="Gotham Book" w:hAnsi="Gotham Book" w:cs="Arial"/>
          <w:sz w:val="20"/>
          <w:szCs w:val="20"/>
        </w:rPr>
        <w:t>1</w:t>
      </w:r>
      <w:r w:rsidR="009C158E" w:rsidRPr="007211F6">
        <w:rPr>
          <w:rFonts w:ascii="Gotham Book" w:hAnsi="Gotham Book" w:cs="Arial"/>
          <w:sz w:val="20"/>
          <w:szCs w:val="20"/>
        </w:rPr>
        <w:t xml:space="preserve"> por ciento </w:t>
      </w:r>
      <w:r w:rsidR="00E81EF9" w:rsidRPr="007211F6">
        <w:rPr>
          <w:rFonts w:ascii="Gotham Book" w:hAnsi="Gotham Book" w:cs="Arial"/>
          <w:sz w:val="20"/>
          <w:szCs w:val="20"/>
        </w:rPr>
        <w:t xml:space="preserve">y los recursos del Registro Público del Comercio (RPC), ascendieron a </w:t>
      </w:r>
      <w:r w:rsidR="009712F6">
        <w:rPr>
          <w:rFonts w:ascii="Gotham Book" w:hAnsi="Gotham Book" w:cs="Arial"/>
          <w:sz w:val="20"/>
          <w:szCs w:val="20"/>
        </w:rPr>
        <w:t>23</w:t>
      </w:r>
      <w:r w:rsidR="007C5A21" w:rsidRPr="00B513D5">
        <w:rPr>
          <w:rFonts w:ascii="Gotham Book" w:hAnsi="Gotham Book" w:cs="Arial"/>
          <w:sz w:val="20"/>
          <w:szCs w:val="20"/>
        </w:rPr>
        <w:t xml:space="preserve"> </w:t>
      </w:r>
      <w:r w:rsidR="00E81EF9" w:rsidRPr="00B513D5">
        <w:rPr>
          <w:rFonts w:ascii="Gotham Book" w:hAnsi="Gotham Book" w:cs="Arial"/>
          <w:sz w:val="20"/>
          <w:szCs w:val="20"/>
        </w:rPr>
        <w:t>mill</w:t>
      </w:r>
      <w:r w:rsidR="00CD5A71" w:rsidRPr="00B513D5">
        <w:rPr>
          <w:rFonts w:ascii="Gotham Book" w:hAnsi="Gotham Book" w:cs="Arial"/>
          <w:sz w:val="20"/>
          <w:szCs w:val="20"/>
        </w:rPr>
        <w:t>ones</w:t>
      </w:r>
      <w:r w:rsidR="00D65EAC" w:rsidRPr="00B513D5">
        <w:rPr>
          <w:rFonts w:ascii="Gotham Book" w:hAnsi="Gotham Book" w:cs="Arial"/>
          <w:sz w:val="20"/>
          <w:szCs w:val="20"/>
        </w:rPr>
        <w:t xml:space="preserve"> </w:t>
      </w:r>
      <w:r w:rsidR="009712F6">
        <w:rPr>
          <w:rFonts w:ascii="Gotham Book" w:hAnsi="Gotham Book" w:cs="Arial"/>
          <w:sz w:val="20"/>
          <w:szCs w:val="20"/>
        </w:rPr>
        <w:t>503.5</w:t>
      </w:r>
      <w:r w:rsidR="00545B83" w:rsidRPr="007211F6">
        <w:rPr>
          <w:rFonts w:ascii="Gotham Book" w:hAnsi="Gotham Book" w:cs="Arial"/>
          <w:sz w:val="20"/>
          <w:szCs w:val="20"/>
        </w:rPr>
        <w:t xml:space="preserve"> </w:t>
      </w:r>
      <w:r w:rsidR="003F12D0" w:rsidRPr="007211F6">
        <w:rPr>
          <w:rFonts w:ascii="Gotham Book" w:hAnsi="Gotham Book" w:cs="Arial"/>
          <w:sz w:val="20"/>
          <w:szCs w:val="20"/>
        </w:rPr>
        <w:t>m</w:t>
      </w:r>
      <w:r w:rsidR="00E81EF9" w:rsidRPr="007211F6">
        <w:rPr>
          <w:rFonts w:ascii="Gotham Book" w:hAnsi="Gotham Book" w:cs="Arial"/>
          <w:sz w:val="20"/>
          <w:szCs w:val="20"/>
        </w:rPr>
        <w:t>il</w:t>
      </w:r>
      <w:r w:rsidR="009712F6">
        <w:rPr>
          <w:rFonts w:ascii="Gotham Book" w:hAnsi="Gotham Book" w:cs="Arial"/>
          <w:sz w:val="20"/>
          <w:szCs w:val="20"/>
        </w:rPr>
        <w:t>es de</w:t>
      </w:r>
      <w:r w:rsidR="00BD5B89">
        <w:rPr>
          <w:rFonts w:ascii="Gotham Book" w:hAnsi="Gotham Book" w:cs="Arial"/>
          <w:sz w:val="20"/>
          <w:szCs w:val="20"/>
        </w:rPr>
        <w:t xml:space="preserve"> </w:t>
      </w:r>
      <w:r w:rsidR="00E81EF9" w:rsidRPr="007211F6">
        <w:rPr>
          <w:rFonts w:ascii="Gotham Book" w:hAnsi="Gotham Book" w:cs="Arial"/>
          <w:sz w:val="20"/>
          <w:szCs w:val="20"/>
        </w:rPr>
        <w:t>pesos</w:t>
      </w:r>
      <w:r w:rsidR="009C158E" w:rsidRPr="007211F6">
        <w:rPr>
          <w:rFonts w:ascii="Gotham Book" w:hAnsi="Gotham Book" w:cs="Arial"/>
          <w:sz w:val="20"/>
          <w:szCs w:val="20"/>
        </w:rPr>
        <w:t xml:space="preserve">, </w:t>
      </w:r>
      <w:r w:rsidR="00D65EAC" w:rsidRPr="007211F6">
        <w:rPr>
          <w:rFonts w:ascii="Gotham Book" w:hAnsi="Gotham Book" w:cs="Arial"/>
          <w:sz w:val="20"/>
          <w:szCs w:val="20"/>
        </w:rPr>
        <w:t>que representó</w:t>
      </w:r>
      <w:r w:rsidR="009C158E" w:rsidRPr="007211F6">
        <w:rPr>
          <w:rFonts w:ascii="Gotham Book" w:hAnsi="Gotham Book" w:cs="Arial"/>
          <w:sz w:val="20"/>
          <w:szCs w:val="20"/>
        </w:rPr>
        <w:t xml:space="preserve"> el </w:t>
      </w:r>
      <w:r w:rsidR="009712F6">
        <w:rPr>
          <w:rFonts w:ascii="Gotham Book" w:hAnsi="Gotham Book" w:cs="Arial"/>
          <w:sz w:val="20"/>
          <w:szCs w:val="20"/>
        </w:rPr>
        <w:t>1</w:t>
      </w:r>
      <w:r w:rsidR="00CD5A71" w:rsidRPr="007211F6">
        <w:rPr>
          <w:rFonts w:ascii="Gotham Book" w:hAnsi="Gotham Book" w:cs="Arial"/>
          <w:sz w:val="20"/>
          <w:szCs w:val="20"/>
        </w:rPr>
        <w:t>.</w:t>
      </w:r>
      <w:r w:rsidR="009712F6">
        <w:rPr>
          <w:rFonts w:ascii="Gotham Book" w:hAnsi="Gotham Book" w:cs="Arial"/>
          <w:sz w:val="20"/>
          <w:szCs w:val="20"/>
        </w:rPr>
        <w:t>9</w:t>
      </w:r>
      <w:r w:rsidR="00CD5A71" w:rsidRPr="007211F6">
        <w:rPr>
          <w:rFonts w:ascii="Gotham Book" w:hAnsi="Gotham Book" w:cs="Arial"/>
          <w:sz w:val="20"/>
          <w:szCs w:val="20"/>
        </w:rPr>
        <w:t xml:space="preserve"> </w:t>
      </w:r>
      <w:r w:rsidR="009C158E" w:rsidRPr="007211F6">
        <w:rPr>
          <w:rFonts w:ascii="Gotham Book" w:hAnsi="Gotham Book" w:cs="Arial"/>
          <w:sz w:val="20"/>
          <w:szCs w:val="20"/>
        </w:rPr>
        <w:t xml:space="preserve">por </w:t>
      </w:r>
      <w:r w:rsidR="00AF462E" w:rsidRPr="007211F6">
        <w:rPr>
          <w:rFonts w:ascii="Gotham Book" w:hAnsi="Gotham Book" w:cs="Arial"/>
          <w:sz w:val="20"/>
          <w:szCs w:val="20"/>
        </w:rPr>
        <w:t>ciento</w:t>
      </w:r>
      <w:r w:rsidR="00D65EAC" w:rsidRPr="007211F6">
        <w:rPr>
          <w:rFonts w:ascii="Gotham Book" w:hAnsi="Gotham Book" w:cs="Arial"/>
          <w:sz w:val="20"/>
          <w:szCs w:val="20"/>
        </w:rPr>
        <w:t xml:space="preserve"> del total</w:t>
      </w:r>
      <w:r w:rsidR="00CD5A71" w:rsidRPr="007211F6">
        <w:rPr>
          <w:rFonts w:ascii="Gotham Book" w:hAnsi="Gotham Book" w:cs="Arial"/>
          <w:sz w:val="20"/>
          <w:szCs w:val="20"/>
        </w:rPr>
        <w:t xml:space="preserve"> de ingresos de gestión</w:t>
      </w:r>
      <w:r w:rsidR="00D65EAC" w:rsidRPr="007211F6">
        <w:rPr>
          <w:rFonts w:ascii="Gotham Book" w:hAnsi="Gotham Book" w:cs="Arial"/>
          <w:sz w:val="20"/>
          <w:szCs w:val="20"/>
        </w:rPr>
        <w:t>.</w:t>
      </w:r>
    </w:p>
    <w:p w:rsidR="00151289" w:rsidRPr="007211F6" w:rsidRDefault="00151289" w:rsidP="00151289">
      <w:pPr>
        <w:pStyle w:val="Prrafodelista"/>
        <w:jc w:val="both"/>
        <w:rPr>
          <w:rFonts w:ascii="Gotham Book" w:hAnsi="Gotham Book" w:cs="Arial"/>
          <w:sz w:val="20"/>
          <w:szCs w:val="20"/>
          <w:highlight w:val="yellow"/>
        </w:rPr>
      </w:pPr>
    </w:p>
    <w:p w:rsidR="004F7FCE" w:rsidRPr="007211F6" w:rsidRDefault="009B1B17" w:rsidP="009B1B17">
      <w:pPr>
        <w:numPr>
          <w:ilvl w:val="0"/>
          <w:numId w:val="19"/>
        </w:numPr>
        <w:jc w:val="both"/>
        <w:outlineLvl w:val="0"/>
        <w:rPr>
          <w:rFonts w:ascii="Gotham Book" w:hAnsi="Gotham Book" w:cs="Arial"/>
          <w:b/>
          <w:sz w:val="20"/>
          <w:szCs w:val="20"/>
          <w:lang w:val="es-MX"/>
        </w:rPr>
      </w:pPr>
      <w:r w:rsidRPr="009B1B17">
        <w:rPr>
          <w:rFonts w:ascii="Gotham Book" w:hAnsi="Gotham Book" w:cs="Arial"/>
          <w:b/>
          <w:sz w:val="20"/>
          <w:szCs w:val="20"/>
          <w:lang w:val="es-MX"/>
        </w:rPr>
        <w:t>Participaciones, Aportaciones</w:t>
      </w:r>
      <w:r>
        <w:rPr>
          <w:rFonts w:ascii="Gotham Book" w:hAnsi="Gotham Book" w:cs="Arial"/>
          <w:b/>
          <w:sz w:val="20"/>
          <w:szCs w:val="20"/>
          <w:lang w:val="es-MX"/>
        </w:rPr>
        <w:t xml:space="preserve">, </w:t>
      </w:r>
      <w:r w:rsidR="00100EAE" w:rsidRPr="007211F6">
        <w:rPr>
          <w:rFonts w:ascii="Gotham Book" w:hAnsi="Gotham Book" w:cs="Arial"/>
          <w:b/>
          <w:sz w:val="20"/>
          <w:szCs w:val="20"/>
          <w:lang w:val="es-MX"/>
        </w:rPr>
        <w:t>Transferencias, Asignaciones, Subsidios y Otras Ayudas</w:t>
      </w:r>
      <w:r w:rsidR="00100EAE" w:rsidRPr="007211F6">
        <w:rPr>
          <w:rFonts w:ascii="Gotham Book" w:hAnsi="Gotham Book" w:cs="Arial"/>
          <w:sz w:val="20"/>
          <w:szCs w:val="20"/>
          <w:lang w:val="es-MX"/>
        </w:rPr>
        <w:t xml:space="preserve">.- Se </w:t>
      </w:r>
      <w:r w:rsidR="007300B2" w:rsidRPr="007211F6">
        <w:rPr>
          <w:rFonts w:ascii="Gotham Book" w:hAnsi="Gotham Book" w:cs="Arial"/>
          <w:sz w:val="20"/>
          <w:szCs w:val="20"/>
          <w:lang w:val="es-MX"/>
        </w:rPr>
        <w:t>recibieron</w:t>
      </w:r>
      <w:r w:rsidR="00E81EF9" w:rsidRPr="007211F6">
        <w:rPr>
          <w:rFonts w:ascii="Gotham Book" w:hAnsi="Gotham Book" w:cs="Arial"/>
          <w:sz w:val="20"/>
          <w:szCs w:val="20"/>
          <w:lang w:val="es-MX"/>
        </w:rPr>
        <w:t xml:space="preserve"> </w:t>
      </w:r>
      <w:r w:rsidR="007D58A9" w:rsidRPr="007211F6">
        <w:rPr>
          <w:rFonts w:ascii="Gotham Book" w:hAnsi="Gotham Book" w:cs="Arial"/>
          <w:sz w:val="20"/>
          <w:szCs w:val="20"/>
          <w:lang w:val="es-MX"/>
        </w:rPr>
        <w:t xml:space="preserve">al </w:t>
      </w:r>
      <w:r w:rsidR="00E81EF9" w:rsidRPr="007211F6">
        <w:rPr>
          <w:rFonts w:ascii="Gotham Book" w:hAnsi="Gotham Book" w:cs="Arial"/>
          <w:sz w:val="20"/>
          <w:szCs w:val="20"/>
          <w:lang w:val="es-MX"/>
        </w:rPr>
        <w:t>mes</w:t>
      </w:r>
      <w:r w:rsidR="00471796" w:rsidRPr="007211F6">
        <w:rPr>
          <w:rFonts w:ascii="Gotham Book" w:hAnsi="Gotham Book" w:cs="Arial"/>
          <w:sz w:val="20"/>
          <w:szCs w:val="20"/>
          <w:lang w:val="es-MX"/>
        </w:rPr>
        <w:t>, la cantidad de</w:t>
      </w:r>
      <w:r w:rsidR="00684BEA" w:rsidRPr="007211F6">
        <w:rPr>
          <w:rFonts w:ascii="Gotham Book" w:hAnsi="Gotham Book" w:cs="Arial"/>
          <w:sz w:val="20"/>
          <w:szCs w:val="20"/>
          <w:lang w:val="es-MX"/>
        </w:rPr>
        <w:t xml:space="preserve"> </w:t>
      </w:r>
      <w:r w:rsidR="00100EAE" w:rsidRPr="007211F6">
        <w:rPr>
          <w:rFonts w:ascii="Gotham Book" w:hAnsi="Gotham Book" w:cs="Arial"/>
          <w:sz w:val="20"/>
          <w:szCs w:val="20"/>
          <w:lang w:val="es-MX"/>
        </w:rPr>
        <w:t>19</w:t>
      </w:r>
      <w:r w:rsidR="00A94959" w:rsidRPr="007211F6">
        <w:rPr>
          <w:rFonts w:ascii="Gotham Book" w:hAnsi="Gotham Book" w:cs="Arial"/>
          <w:sz w:val="20"/>
          <w:szCs w:val="20"/>
          <w:lang w:val="es-MX"/>
        </w:rPr>
        <w:t xml:space="preserve"> millones de </w:t>
      </w:r>
      <w:r w:rsidR="00471796" w:rsidRPr="007211F6">
        <w:rPr>
          <w:rFonts w:ascii="Gotham Book" w:hAnsi="Gotham Book" w:cs="Arial"/>
          <w:sz w:val="20"/>
          <w:szCs w:val="20"/>
          <w:lang w:val="es-MX"/>
        </w:rPr>
        <w:t>pesos;</w:t>
      </w:r>
      <w:r w:rsidR="00BA6F8B" w:rsidRPr="007211F6">
        <w:rPr>
          <w:rFonts w:ascii="Gotham Book" w:hAnsi="Gotham Book" w:cs="Arial"/>
          <w:sz w:val="20"/>
          <w:szCs w:val="20"/>
          <w:lang w:val="es-MX"/>
        </w:rPr>
        <w:t xml:space="preserve"> </w:t>
      </w:r>
      <w:r w:rsidR="00915EDE" w:rsidRPr="007211F6">
        <w:rPr>
          <w:rFonts w:ascii="Gotham Book" w:hAnsi="Gotham Book" w:cs="Arial"/>
          <w:sz w:val="20"/>
          <w:szCs w:val="20"/>
          <w:lang w:val="es-MX"/>
        </w:rPr>
        <w:t xml:space="preserve">debido </w:t>
      </w:r>
      <w:r w:rsidR="00A94959" w:rsidRPr="007211F6">
        <w:rPr>
          <w:rFonts w:ascii="Gotham Book" w:hAnsi="Gotham Book" w:cs="Arial"/>
          <w:sz w:val="20"/>
          <w:szCs w:val="20"/>
          <w:lang w:val="es-MX"/>
        </w:rPr>
        <w:t>a la transferencia de recursos</w:t>
      </w:r>
      <w:r w:rsidR="00A14CFB" w:rsidRPr="007211F6">
        <w:rPr>
          <w:rFonts w:ascii="Gotham Book" w:hAnsi="Gotham Book" w:cs="Arial"/>
          <w:sz w:val="20"/>
          <w:szCs w:val="20"/>
          <w:lang w:val="es-MX"/>
        </w:rPr>
        <w:t xml:space="preserve"> estatales,</w:t>
      </w:r>
      <w:r w:rsidR="00A94959" w:rsidRPr="007211F6">
        <w:rPr>
          <w:rFonts w:ascii="Gotham Book" w:hAnsi="Gotham Book" w:cs="Arial"/>
          <w:sz w:val="20"/>
          <w:szCs w:val="20"/>
          <w:lang w:val="es-MX"/>
        </w:rPr>
        <w:t xml:space="preserve"> para continuar con el Programa de Modernización</w:t>
      </w:r>
      <w:r w:rsidR="00A14CFB" w:rsidRPr="007211F6">
        <w:rPr>
          <w:rFonts w:ascii="Gotham Book" w:hAnsi="Gotham Book" w:cs="Arial"/>
          <w:sz w:val="20"/>
          <w:szCs w:val="20"/>
          <w:lang w:val="es-MX"/>
        </w:rPr>
        <w:t xml:space="preserve"> de acuerdo al Convenio 214/RPP/001/2015 SEDATU</w:t>
      </w:r>
      <w:r w:rsidR="00A94959" w:rsidRPr="007211F6">
        <w:rPr>
          <w:rFonts w:ascii="Gotham Book" w:hAnsi="Gotham Book" w:cs="Arial"/>
          <w:sz w:val="20"/>
          <w:szCs w:val="20"/>
          <w:lang w:val="es-MX"/>
        </w:rPr>
        <w:t>.</w:t>
      </w:r>
      <w:r w:rsidR="009712F6">
        <w:rPr>
          <w:rFonts w:ascii="Gotham Book" w:hAnsi="Gotham Book" w:cs="Arial"/>
          <w:sz w:val="20"/>
          <w:szCs w:val="20"/>
          <w:lang w:val="es-MX"/>
        </w:rPr>
        <w:t xml:space="preserve"> Quedo un saldo de 18 millones 681.1 miles de pesos, debido a la devolución de los remanentes al Gobierno del Estado de México.</w:t>
      </w:r>
    </w:p>
    <w:p w:rsidR="00C66D6E" w:rsidRPr="007211F6" w:rsidRDefault="00C66D6E" w:rsidP="00C66D6E">
      <w:pPr>
        <w:rPr>
          <w:rFonts w:ascii="Gotham Book" w:hAnsi="Gotham Book" w:cs="Arial"/>
          <w:b/>
          <w:sz w:val="20"/>
          <w:szCs w:val="20"/>
          <w:highlight w:val="yellow"/>
          <w:lang w:val="es-MX"/>
        </w:rPr>
      </w:pPr>
    </w:p>
    <w:p w:rsidR="00C66D6E" w:rsidRPr="007211F6" w:rsidRDefault="00C66D6E" w:rsidP="00C66D6E">
      <w:pPr>
        <w:numPr>
          <w:ilvl w:val="0"/>
          <w:numId w:val="19"/>
        </w:numPr>
        <w:jc w:val="both"/>
        <w:outlineLvl w:val="0"/>
        <w:rPr>
          <w:rFonts w:ascii="Gotham Book" w:hAnsi="Gotham Book" w:cs="Arial"/>
          <w:b/>
          <w:sz w:val="20"/>
          <w:szCs w:val="20"/>
          <w:lang w:val="es-MX"/>
        </w:rPr>
      </w:pPr>
      <w:r w:rsidRPr="007211F6">
        <w:rPr>
          <w:rFonts w:ascii="Gotham Book" w:hAnsi="Gotham Book" w:cs="Arial"/>
          <w:b/>
          <w:sz w:val="20"/>
          <w:szCs w:val="20"/>
          <w:lang w:val="es-MX"/>
        </w:rPr>
        <w:t>Utilidades y Rendimientos de Otras Inversiones en Créditos y Valores</w:t>
      </w:r>
      <w:r w:rsidRPr="007211F6">
        <w:rPr>
          <w:rFonts w:ascii="Gotham Book" w:hAnsi="Gotham Book" w:cs="Arial"/>
          <w:sz w:val="20"/>
          <w:szCs w:val="20"/>
          <w:lang w:val="es-MX"/>
        </w:rPr>
        <w:t xml:space="preserve">.- </w:t>
      </w:r>
      <w:r w:rsidR="003F6503">
        <w:rPr>
          <w:rFonts w:ascii="Gotham Book" w:hAnsi="Gotham Book" w:cs="Arial"/>
          <w:sz w:val="20"/>
          <w:szCs w:val="20"/>
          <w:lang w:val="es-MX"/>
        </w:rPr>
        <w:t>Al</w:t>
      </w:r>
      <w:r w:rsidRPr="007211F6">
        <w:rPr>
          <w:rFonts w:ascii="Gotham Book" w:hAnsi="Gotham Book" w:cs="Arial"/>
          <w:sz w:val="20"/>
          <w:szCs w:val="20"/>
          <w:lang w:val="es-MX"/>
        </w:rPr>
        <w:t xml:space="preserve"> mes que se analiza se </w:t>
      </w:r>
      <w:r w:rsidR="004474D8" w:rsidRPr="007211F6">
        <w:rPr>
          <w:rFonts w:ascii="Gotham Book" w:hAnsi="Gotham Book" w:cs="Arial"/>
          <w:sz w:val="20"/>
          <w:szCs w:val="20"/>
          <w:lang w:val="es-MX"/>
        </w:rPr>
        <w:t>reflejan</w:t>
      </w:r>
      <w:r w:rsidR="008A30A5" w:rsidRPr="007211F6">
        <w:rPr>
          <w:rFonts w:ascii="Gotham Book" w:hAnsi="Gotham Book" w:cs="Arial"/>
          <w:sz w:val="20"/>
          <w:szCs w:val="20"/>
          <w:lang w:val="es-MX"/>
        </w:rPr>
        <w:t xml:space="preserve"> </w:t>
      </w:r>
      <w:r w:rsidR="009B1B17">
        <w:rPr>
          <w:rFonts w:ascii="Gotham Book" w:hAnsi="Gotham Book" w:cs="Arial"/>
          <w:sz w:val="20"/>
          <w:szCs w:val="20"/>
          <w:lang w:val="es-MX"/>
        </w:rPr>
        <w:t xml:space="preserve">principalmente </w:t>
      </w:r>
      <w:r w:rsidR="008A30A5" w:rsidRPr="007211F6">
        <w:rPr>
          <w:rFonts w:ascii="Gotham Book" w:hAnsi="Gotham Book" w:cs="Arial"/>
          <w:sz w:val="20"/>
          <w:szCs w:val="20"/>
          <w:lang w:val="es-MX"/>
        </w:rPr>
        <w:t>en Ingresos Financieros</w:t>
      </w:r>
      <w:r w:rsidRPr="007211F6">
        <w:rPr>
          <w:rFonts w:ascii="Gotham Book" w:hAnsi="Gotham Book" w:cs="Arial"/>
          <w:sz w:val="20"/>
          <w:szCs w:val="20"/>
          <w:lang w:val="es-MX"/>
        </w:rPr>
        <w:t xml:space="preserve"> los </w:t>
      </w:r>
      <w:r w:rsidR="003F6503">
        <w:rPr>
          <w:rFonts w:ascii="Gotham Book" w:hAnsi="Gotham Book" w:cs="Arial"/>
          <w:sz w:val="20"/>
          <w:szCs w:val="20"/>
          <w:lang w:val="es-MX"/>
        </w:rPr>
        <w:t>p</w:t>
      </w:r>
      <w:r w:rsidRPr="007211F6">
        <w:rPr>
          <w:rFonts w:ascii="Gotham Book" w:hAnsi="Gotham Book" w:cs="Arial"/>
          <w:sz w:val="20"/>
          <w:szCs w:val="20"/>
          <w:lang w:val="es-MX"/>
        </w:rPr>
        <w:t>ago</w:t>
      </w:r>
      <w:r w:rsidR="003F6503">
        <w:rPr>
          <w:rFonts w:ascii="Gotham Book" w:hAnsi="Gotham Book" w:cs="Arial"/>
          <w:sz w:val="20"/>
          <w:szCs w:val="20"/>
          <w:lang w:val="es-MX"/>
        </w:rPr>
        <w:t>s</w:t>
      </w:r>
      <w:r w:rsidRPr="007211F6">
        <w:rPr>
          <w:rFonts w:ascii="Gotham Book" w:hAnsi="Gotham Book" w:cs="Arial"/>
          <w:sz w:val="20"/>
          <w:szCs w:val="20"/>
          <w:lang w:val="es-MX"/>
        </w:rPr>
        <w:t xml:space="preserve"> de intereses de los bonos </w:t>
      </w:r>
      <w:r w:rsidR="004474D8" w:rsidRPr="007211F6">
        <w:rPr>
          <w:rFonts w:ascii="Gotham Book" w:hAnsi="Gotham Book" w:cs="Arial"/>
          <w:sz w:val="20"/>
          <w:szCs w:val="20"/>
          <w:lang w:val="es-MX"/>
        </w:rPr>
        <w:t>correspondientes al primer</w:t>
      </w:r>
      <w:r w:rsidR="00C51DAF" w:rsidRPr="007211F6">
        <w:rPr>
          <w:rFonts w:ascii="Gotham Book" w:hAnsi="Gotham Book" w:cs="Arial"/>
          <w:sz w:val="20"/>
          <w:szCs w:val="20"/>
          <w:lang w:val="es-MX"/>
        </w:rPr>
        <w:t xml:space="preserve"> y segundo</w:t>
      </w:r>
      <w:r w:rsidR="004474D8" w:rsidRPr="007211F6">
        <w:rPr>
          <w:rFonts w:ascii="Gotham Book" w:hAnsi="Gotham Book" w:cs="Arial"/>
          <w:sz w:val="20"/>
          <w:szCs w:val="20"/>
          <w:lang w:val="es-MX"/>
        </w:rPr>
        <w:t xml:space="preserve"> </w:t>
      </w:r>
      <w:r w:rsidRPr="007211F6">
        <w:rPr>
          <w:rFonts w:ascii="Gotham Book" w:hAnsi="Gotham Book" w:cs="Arial"/>
          <w:sz w:val="20"/>
          <w:szCs w:val="20"/>
          <w:lang w:val="es-MX"/>
        </w:rPr>
        <w:t>semestre</w:t>
      </w:r>
      <w:r w:rsidR="004474D8" w:rsidRPr="007211F6">
        <w:rPr>
          <w:rFonts w:ascii="Gotham Book" w:hAnsi="Gotham Book" w:cs="Arial"/>
          <w:sz w:val="20"/>
          <w:szCs w:val="20"/>
          <w:lang w:val="es-MX"/>
        </w:rPr>
        <w:t xml:space="preserve"> de 2015,</w:t>
      </w:r>
      <w:r w:rsidRPr="007211F6">
        <w:rPr>
          <w:rFonts w:ascii="Gotham Book" w:hAnsi="Gotham Book" w:cs="Arial"/>
          <w:sz w:val="20"/>
          <w:szCs w:val="20"/>
          <w:lang w:val="es-MX"/>
        </w:rPr>
        <w:t xml:space="preserve"> del </w:t>
      </w:r>
      <w:r w:rsidR="00A14CFB" w:rsidRPr="007211F6">
        <w:rPr>
          <w:rFonts w:ascii="Gotham Book" w:hAnsi="Gotham Book" w:cs="Arial"/>
          <w:sz w:val="20"/>
          <w:szCs w:val="20"/>
          <w:lang w:val="es-MX"/>
        </w:rPr>
        <w:t>F</w:t>
      </w:r>
      <w:r w:rsidRPr="007211F6">
        <w:rPr>
          <w:rFonts w:ascii="Gotham Book" w:hAnsi="Gotham Book" w:cs="Arial"/>
          <w:sz w:val="20"/>
          <w:szCs w:val="20"/>
          <w:lang w:val="es-MX"/>
        </w:rPr>
        <w:t xml:space="preserve">ideicomiso de Cobranza, por la cantidad de </w:t>
      </w:r>
      <w:r w:rsidR="00E21B6E" w:rsidRPr="007211F6">
        <w:rPr>
          <w:rFonts w:ascii="Gotham Book" w:hAnsi="Gotham Book" w:cs="Arial"/>
          <w:sz w:val="20"/>
          <w:szCs w:val="20"/>
          <w:lang w:val="es-MX"/>
        </w:rPr>
        <w:t>54</w:t>
      </w:r>
      <w:r w:rsidR="00E65FED" w:rsidRPr="007211F6">
        <w:rPr>
          <w:rFonts w:ascii="Gotham Book" w:hAnsi="Gotham Book" w:cs="Arial"/>
          <w:sz w:val="20"/>
          <w:szCs w:val="20"/>
          <w:lang w:val="es-MX"/>
        </w:rPr>
        <w:t>6</w:t>
      </w:r>
      <w:r w:rsidRPr="007211F6">
        <w:rPr>
          <w:rFonts w:ascii="Gotham Book" w:hAnsi="Gotham Book" w:cs="Arial"/>
          <w:sz w:val="20"/>
          <w:szCs w:val="20"/>
          <w:lang w:val="es-MX"/>
        </w:rPr>
        <w:t xml:space="preserve"> millones </w:t>
      </w:r>
      <w:r w:rsidR="009D4C3C">
        <w:rPr>
          <w:rFonts w:ascii="Gotham Book" w:hAnsi="Gotham Book" w:cs="Arial"/>
          <w:sz w:val="20"/>
          <w:szCs w:val="20"/>
          <w:lang w:val="es-MX"/>
        </w:rPr>
        <w:t>232.7</w:t>
      </w:r>
      <w:r w:rsidRPr="007211F6">
        <w:rPr>
          <w:rFonts w:ascii="Gotham Book" w:hAnsi="Gotham Book" w:cs="Arial"/>
          <w:sz w:val="20"/>
          <w:szCs w:val="20"/>
          <w:lang w:val="es-MX"/>
        </w:rPr>
        <w:t xml:space="preserve"> miles de pesos.</w:t>
      </w:r>
    </w:p>
    <w:p w:rsidR="00100EAE" w:rsidRPr="007211F6" w:rsidRDefault="00100EAE" w:rsidP="00100EAE">
      <w:pPr>
        <w:pStyle w:val="Prrafodelista"/>
        <w:rPr>
          <w:rFonts w:ascii="Gotham Book" w:hAnsi="Gotham Book" w:cs="Arial"/>
          <w:b/>
          <w:sz w:val="20"/>
          <w:szCs w:val="20"/>
          <w:highlight w:val="yellow"/>
        </w:rPr>
      </w:pPr>
    </w:p>
    <w:p w:rsidR="00100EAE" w:rsidRPr="007211F6" w:rsidRDefault="00100EAE" w:rsidP="00100EAE">
      <w:pPr>
        <w:numPr>
          <w:ilvl w:val="0"/>
          <w:numId w:val="19"/>
        </w:numPr>
        <w:jc w:val="both"/>
        <w:outlineLvl w:val="0"/>
        <w:rPr>
          <w:rFonts w:ascii="Gotham Book" w:hAnsi="Gotham Book" w:cs="Arial"/>
          <w:b/>
          <w:sz w:val="20"/>
          <w:szCs w:val="20"/>
          <w:lang w:val="es-MX"/>
        </w:rPr>
      </w:pPr>
      <w:r w:rsidRPr="007211F6">
        <w:rPr>
          <w:rFonts w:ascii="Gotham Book" w:hAnsi="Gotham Book" w:cs="Arial"/>
          <w:b/>
          <w:sz w:val="20"/>
          <w:szCs w:val="20"/>
          <w:lang w:val="es-MX"/>
        </w:rPr>
        <w:t>Otros Ingresos Financieros</w:t>
      </w:r>
      <w:r w:rsidRPr="007211F6">
        <w:rPr>
          <w:rFonts w:ascii="Gotham Book" w:hAnsi="Gotham Book" w:cs="Arial"/>
          <w:sz w:val="20"/>
          <w:szCs w:val="20"/>
          <w:lang w:val="es-MX"/>
        </w:rPr>
        <w:t>.- Se han generado en este rubro al mes de estas notas, la cantidad de</w:t>
      </w:r>
      <w:r w:rsidR="00CE1F61" w:rsidRPr="007211F6">
        <w:rPr>
          <w:rFonts w:ascii="Gotham Book" w:hAnsi="Gotham Book" w:cs="Arial"/>
          <w:sz w:val="20"/>
          <w:szCs w:val="20"/>
          <w:lang w:val="es-MX"/>
        </w:rPr>
        <w:t xml:space="preserve"> </w:t>
      </w:r>
      <w:r w:rsidR="00E65FED" w:rsidRPr="007211F6">
        <w:rPr>
          <w:rFonts w:ascii="Gotham Book" w:hAnsi="Gotham Book" w:cs="Arial"/>
          <w:sz w:val="20"/>
          <w:szCs w:val="20"/>
          <w:lang w:val="es-MX"/>
        </w:rPr>
        <w:t xml:space="preserve">un </w:t>
      </w:r>
      <w:r w:rsidR="00A14CFB" w:rsidRPr="007211F6">
        <w:rPr>
          <w:rFonts w:ascii="Gotham Book" w:hAnsi="Gotham Book" w:cs="Arial"/>
          <w:sz w:val="20"/>
          <w:szCs w:val="20"/>
          <w:lang w:val="es-MX"/>
        </w:rPr>
        <w:t xml:space="preserve">millón </w:t>
      </w:r>
      <w:r w:rsidR="009712F6">
        <w:rPr>
          <w:rFonts w:ascii="Gotham Book" w:hAnsi="Gotham Book" w:cs="Arial"/>
          <w:sz w:val="20"/>
          <w:szCs w:val="20"/>
          <w:lang w:val="es-MX"/>
        </w:rPr>
        <w:t>842</w:t>
      </w:r>
      <w:r w:rsidR="00E65FED" w:rsidRPr="007211F6">
        <w:rPr>
          <w:rFonts w:ascii="Gotham Book" w:hAnsi="Gotham Book" w:cs="Arial"/>
          <w:sz w:val="20"/>
          <w:szCs w:val="20"/>
          <w:lang w:val="es-MX"/>
        </w:rPr>
        <w:t xml:space="preserve"> </w:t>
      </w:r>
      <w:r w:rsidR="00B93A78" w:rsidRPr="007211F6">
        <w:rPr>
          <w:rFonts w:ascii="Gotham Book" w:hAnsi="Gotham Book" w:cs="Arial"/>
          <w:sz w:val="20"/>
          <w:szCs w:val="20"/>
          <w:lang w:val="es-MX"/>
        </w:rPr>
        <w:t>mil</w:t>
      </w:r>
      <w:r w:rsidR="009712F6">
        <w:rPr>
          <w:rFonts w:ascii="Gotham Book" w:hAnsi="Gotham Book" w:cs="Arial"/>
          <w:sz w:val="20"/>
          <w:szCs w:val="20"/>
          <w:lang w:val="es-MX"/>
        </w:rPr>
        <w:t xml:space="preserve"> </w:t>
      </w:r>
      <w:r w:rsidRPr="007211F6">
        <w:rPr>
          <w:rFonts w:ascii="Gotham Book" w:hAnsi="Gotham Book" w:cs="Arial"/>
          <w:sz w:val="20"/>
          <w:szCs w:val="20"/>
          <w:lang w:val="es-MX"/>
        </w:rPr>
        <w:t>pesos; debido principalmente a Ingresos Financieros</w:t>
      </w:r>
      <w:r w:rsidR="00A94959" w:rsidRPr="007211F6">
        <w:rPr>
          <w:rFonts w:ascii="Gotham Book" w:hAnsi="Gotham Book" w:cs="Arial"/>
          <w:sz w:val="20"/>
          <w:szCs w:val="20"/>
          <w:lang w:val="es-MX"/>
        </w:rPr>
        <w:t xml:space="preserve"> de la</w:t>
      </w:r>
      <w:r w:rsidR="00E21B6E" w:rsidRPr="007211F6">
        <w:rPr>
          <w:rFonts w:ascii="Gotham Book" w:hAnsi="Gotham Book" w:cs="Arial"/>
          <w:sz w:val="20"/>
          <w:szCs w:val="20"/>
          <w:lang w:val="es-MX"/>
        </w:rPr>
        <w:t>s</w:t>
      </w:r>
      <w:r w:rsidR="00A94959" w:rsidRPr="007211F6">
        <w:rPr>
          <w:rFonts w:ascii="Gotham Book" w:hAnsi="Gotham Book" w:cs="Arial"/>
          <w:sz w:val="20"/>
          <w:szCs w:val="20"/>
          <w:lang w:val="es-MX"/>
        </w:rPr>
        <w:t xml:space="preserve"> inversi</w:t>
      </w:r>
      <w:r w:rsidR="00E21B6E" w:rsidRPr="007211F6">
        <w:rPr>
          <w:rFonts w:ascii="Gotham Book" w:hAnsi="Gotham Book" w:cs="Arial"/>
          <w:sz w:val="20"/>
          <w:szCs w:val="20"/>
          <w:lang w:val="es-MX"/>
        </w:rPr>
        <w:t xml:space="preserve">ones </w:t>
      </w:r>
      <w:r w:rsidR="00A94959" w:rsidRPr="007211F6">
        <w:rPr>
          <w:rFonts w:ascii="Gotham Book" w:hAnsi="Gotham Book" w:cs="Arial"/>
          <w:sz w:val="20"/>
          <w:szCs w:val="20"/>
          <w:lang w:val="es-MX"/>
        </w:rPr>
        <w:t xml:space="preserve">a Corto Plazo en </w:t>
      </w:r>
      <w:r w:rsidR="00E21B6E" w:rsidRPr="007211F6">
        <w:rPr>
          <w:rFonts w:ascii="Gotham Book" w:hAnsi="Gotham Book" w:cs="Arial"/>
          <w:sz w:val="20"/>
          <w:szCs w:val="20"/>
          <w:lang w:val="es-MX"/>
        </w:rPr>
        <w:t>Instituciones Bancarias</w:t>
      </w:r>
      <w:r w:rsidRPr="007211F6">
        <w:rPr>
          <w:rFonts w:ascii="Gotham Book" w:hAnsi="Gotham Book" w:cs="Arial"/>
          <w:sz w:val="20"/>
          <w:szCs w:val="20"/>
          <w:lang w:val="es-MX"/>
        </w:rPr>
        <w:t>.</w:t>
      </w:r>
    </w:p>
    <w:p w:rsidR="00100EAE" w:rsidRPr="007211F6" w:rsidRDefault="00100EAE" w:rsidP="00100EAE">
      <w:pPr>
        <w:jc w:val="both"/>
        <w:outlineLvl w:val="0"/>
        <w:rPr>
          <w:rFonts w:ascii="Gotham Book" w:hAnsi="Gotham Book" w:cs="Arial"/>
          <w:b/>
          <w:sz w:val="20"/>
          <w:szCs w:val="20"/>
          <w:highlight w:val="yellow"/>
          <w:lang w:val="es-MX"/>
        </w:rPr>
      </w:pPr>
    </w:p>
    <w:p w:rsidR="00100EAE" w:rsidRPr="007211F6" w:rsidRDefault="00100EAE" w:rsidP="008C498C">
      <w:pPr>
        <w:numPr>
          <w:ilvl w:val="0"/>
          <w:numId w:val="19"/>
        </w:numPr>
        <w:jc w:val="both"/>
        <w:outlineLvl w:val="0"/>
        <w:rPr>
          <w:rFonts w:ascii="Gotham Book" w:hAnsi="Gotham Book" w:cs="Arial"/>
          <w:b/>
          <w:sz w:val="20"/>
          <w:szCs w:val="20"/>
          <w:lang w:val="es-MX"/>
        </w:rPr>
      </w:pPr>
      <w:r w:rsidRPr="007211F6">
        <w:rPr>
          <w:rFonts w:ascii="Gotham Book" w:hAnsi="Gotham Book" w:cs="Arial"/>
          <w:b/>
          <w:sz w:val="20"/>
          <w:szCs w:val="20"/>
          <w:lang w:val="es-MX"/>
        </w:rPr>
        <w:t>Otros Ingresos y Beneficios</w:t>
      </w:r>
      <w:r w:rsidR="00E65FED" w:rsidRPr="007211F6">
        <w:rPr>
          <w:rFonts w:ascii="Gotham Book" w:hAnsi="Gotham Book" w:cs="Arial"/>
          <w:b/>
          <w:sz w:val="20"/>
          <w:szCs w:val="20"/>
          <w:lang w:val="es-MX"/>
        </w:rPr>
        <w:t xml:space="preserve"> Varios</w:t>
      </w:r>
      <w:r w:rsidRPr="007211F6">
        <w:rPr>
          <w:rFonts w:ascii="Gotham Book" w:hAnsi="Gotham Book" w:cs="Arial"/>
          <w:sz w:val="20"/>
          <w:szCs w:val="20"/>
          <w:lang w:val="es-MX"/>
        </w:rPr>
        <w:t xml:space="preserve">.- Se han generado en este rubro al mes de estas notas, la cantidad de </w:t>
      </w:r>
      <w:r w:rsidR="008C498C">
        <w:rPr>
          <w:rFonts w:ascii="Gotham Book" w:hAnsi="Gotham Book" w:cs="Arial"/>
          <w:sz w:val="20"/>
          <w:szCs w:val="20"/>
          <w:lang w:val="es-MX"/>
        </w:rPr>
        <w:t>2</w:t>
      </w:r>
      <w:r w:rsidR="00E65FED" w:rsidRPr="007211F6">
        <w:rPr>
          <w:rFonts w:ascii="Gotham Book" w:hAnsi="Gotham Book" w:cs="Arial"/>
          <w:sz w:val="20"/>
          <w:szCs w:val="20"/>
          <w:lang w:val="es-MX"/>
        </w:rPr>
        <w:t>3 mi</w:t>
      </w:r>
      <w:r w:rsidRPr="007211F6">
        <w:rPr>
          <w:rFonts w:ascii="Gotham Book" w:hAnsi="Gotham Book" w:cs="Arial"/>
          <w:sz w:val="20"/>
          <w:szCs w:val="20"/>
          <w:lang w:val="es-MX"/>
        </w:rPr>
        <w:t xml:space="preserve">llones </w:t>
      </w:r>
      <w:r w:rsidR="00393345">
        <w:rPr>
          <w:rFonts w:ascii="Gotham Book" w:hAnsi="Gotham Book" w:cs="Arial"/>
          <w:sz w:val="20"/>
          <w:szCs w:val="20"/>
          <w:lang w:val="es-MX"/>
        </w:rPr>
        <w:t>742</w:t>
      </w:r>
      <w:r w:rsidR="009D4C3C">
        <w:rPr>
          <w:rFonts w:ascii="Gotham Book" w:hAnsi="Gotham Book" w:cs="Arial"/>
          <w:sz w:val="20"/>
          <w:szCs w:val="20"/>
          <w:lang w:val="es-MX"/>
        </w:rPr>
        <w:t>.</w:t>
      </w:r>
      <w:r w:rsidR="00393345">
        <w:rPr>
          <w:rFonts w:ascii="Gotham Book" w:hAnsi="Gotham Book" w:cs="Arial"/>
          <w:sz w:val="20"/>
          <w:szCs w:val="20"/>
          <w:lang w:val="es-MX"/>
        </w:rPr>
        <w:t>5</w:t>
      </w:r>
      <w:r w:rsidR="00E65FED" w:rsidRPr="007211F6">
        <w:rPr>
          <w:rFonts w:ascii="Gotham Book" w:hAnsi="Gotham Book" w:cs="Arial"/>
          <w:sz w:val="20"/>
          <w:szCs w:val="20"/>
          <w:lang w:val="es-MX"/>
        </w:rPr>
        <w:t xml:space="preserve"> </w:t>
      </w:r>
      <w:r w:rsidRPr="007211F6">
        <w:rPr>
          <w:rFonts w:ascii="Gotham Book" w:hAnsi="Gotham Book" w:cs="Arial"/>
          <w:sz w:val="20"/>
          <w:szCs w:val="20"/>
          <w:lang w:val="es-MX"/>
        </w:rPr>
        <w:t>mil</w:t>
      </w:r>
      <w:r w:rsidR="00E21B6E" w:rsidRPr="007211F6">
        <w:rPr>
          <w:rFonts w:ascii="Gotham Book" w:hAnsi="Gotham Book" w:cs="Arial"/>
          <w:sz w:val="20"/>
          <w:szCs w:val="20"/>
          <w:lang w:val="es-MX"/>
        </w:rPr>
        <w:t>es de</w:t>
      </w:r>
      <w:r w:rsidR="007300B2"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w:t>
      </w:r>
      <w:r w:rsidR="007300B2" w:rsidRPr="007211F6">
        <w:rPr>
          <w:rFonts w:ascii="Gotham Book" w:hAnsi="Gotham Book" w:cs="Arial"/>
          <w:sz w:val="20"/>
          <w:szCs w:val="20"/>
          <w:lang w:val="es-MX"/>
        </w:rPr>
        <w:t>principalmente</w:t>
      </w:r>
      <w:r w:rsidR="008C498C">
        <w:rPr>
          <w:rFonts w:ascii="Gotham Book" w:hAnsi="Gotham Book" w:cs="Arial"/>
          <w:sz w:val="20"/>
          <w:szCs w:val="20"/>
          <w:lang w:val="es-MX"/>
        </w:rPr>
        <w:t xml:space="preserve"> por los recursos del </w:t>
      </w:r>
      <w:r w:rsidR="008C498C" w:rsidRPr="008C498C">
        <w:rPr>
          <w:rFonts w:ascii="Gotham Book" w:hAnsi="Gotham Book" w:cs="Arial"/>
          <w:sz w:val="20"/>
          <w:szCs w:val="20"/>
          <w:lang w:val="es-MX"/>
        </w:rPr>
        <w:t>Convenio 214/RPP/001/2015 SEDATU</w:t>
      </w:r>
      <w:r w:rsidR="008C498C">
        <w:rPr>
          <w:rFonts w:ascii="Gotham Book" w:hAnsi="Gotham Book" w:cs="Arial"/>
          <w:sz w:val="20"/>
          <w:szCs w:val="20"/>
          <w:lang w:val="es-MX"/>
        </w:rPr>
        <w:t>,</w:t>
      </w:r>
      <w:r w:rsidR="007C177B">
        <w:rPr>
          <w:rFonts w:ascii="Gotham Book" w:hAnsi="Gotham Book" w:cs="Arial"/>
          <w:sz w:val="20"/>
          <w:szCs w:val="20"/>
          <w:lang w:val="es-MX"/>
        </w:rPr>
        <w:t xml:space="preserve"> por 20 millones 40 mil pesos</w:t>
      </w:r>
      <w:r w:rsidR="00393345">
        <w:rPr>
          <w:rFonts w:ascii="Gotham Book" w:hAnsi="Gotham Book" w:cs="Arial"/>
          <w:sz w:val="20"/>
          <w:szCs w:val="20"/>
          <w:lang w:val="es-MX"/>
        </w:rPr>
        <w:t xml:space="preserve"> menos la devolución del remanente </w:t>
      </w:r>
      <w:r w:rsidR="0017206B">
        <w:rPr>
          <w:rFonts w:ascii="Gotham Book" w:hAnsi="Gotham Book" w:cs="Arial"/>
          <w:sz w:val="20"/>
          <w:szCs w:val="20"/>
          <w:lang w:val="es-MX"/>
        </w:rPr>
        <w:t xml:space="preserve">a la TESOFE </w:t>
      </w:r>
      <w:r w:rsidR="00393345">
        <w:rPr>
          <w:rFonts w:ascii="Gotham Book" w:hAnsi="Gotham Book" w:cs="Arial"/>
          <w:sz w:val="20"/>
          <w:szCs w:val="20"/>
          <w:lang w:val="es-MX"/>
        </w:rPr>
        <w:t>por 470</w:t>
      </w:r>
      <w:r w:rsidR="0017206B">
        <w:rPr>
          <w:rFonts w:ascii="Gotham Book" w:hAnsi="Gotham Book" w:cs="Arial"/>
          <w:sz w:val="20"/>
          <w:szCs w:val="20"/>
          <w:lang w:val="es-MX"/>
        </w:rPr>
        <w:t>.7 miles de pesos</w:t>
      </w:r>
      <w:r w:rsidR="007C177B">
        <w:rPr>
          <w:rFonts w:ascii="Gotham Book" w:hAnsi="Gotham Book" w:cs="Arial"/>
          <w:sz w:val="20"/>
          <w:szCs w:val="20"/>
          <w:lang w:val="es-MX"/>
        </w:rPr>
        <w:t>,</w:t>
      </w:r>
      <w:r w:rsidR="008C498C">
        <w:rPr>
          <w:rFonts w:ascii="Gotham Book" w:hAnsi="Gotham Book" w:cs="Arial"/>
          <w:sz w:val="20"/>
          <w:szCs w:val="20"/>
          <w:lang w:val="es-MX"/>
        </w:rPr>
        <w:t xml:space="preserve"> así como</w:t>
      </w:r>
      <w:r w:rsidR="007300B2" w:rsidRPr="007211F6">
        <w:rPr>
          <w:rFonts w:ascii="Gotham Book" w:hAnsi="Gotham Book" w:cs="Arial"/>
          <w:sz w:val="20"/>
          <w:szCs w:val="20"/>
          <w:lang w:val="es-MX"/>
        </w:rPr>
        <w:t xml:space="preserve"> por </w:t>
      </w:r>
      <w:r w:rsidR="00A94959" w:rsidRPr="007211F6">
        <w:rPr>
          <w:rFonts w:ascii="Gotham Book" w:hAnsi="Gotham Book" w:cs="Arial"/>
          <w:sz w:val="20"/>
          <w:szCs w:val="20"/>
          <w:lang w:val="es-MX"/>
        </w:rPr>
        <w:t>la cancelación de pasivos por remanentes de las becas institucionales,</w:t>
      </w:r>
      <w:r w:rsidRPr="007211F6">
        <w:rPr>
          <w:rFonts w:ascii="Gotham Book" w:hAnsi="Gotham Book" w:cs="Arial"/>
          <w:sz w:val="20"/>
          <w:szCs w:val="20"/>
          <w:lang w:val="es-MX"/>
        </w:rPr>
        <w:t xml:space="preserve"> llamadas telefónicas no oficiales, depósito</w:t>
      </w:r>
      <w:r w:rsidR="0017206B">
        <w:rPr>
          <w:rFonts w:ascii="Gotham Book" w:hAnsi="Gotham Book" w:cs="Arial"/>
          <w:sz w:val="20"/>
          <w:szCs w:val="20"/>
          <w:lang w:val="es-MX"/>
        </w:rPr>
        <w:t>s en efectivo no referenciados</w:t>
      </w:r>
      <w:r w:rsidR="007C177B">
        <w:rPr>
          <w:rFonts w:ascii="Gotham Book" w:hAnsi="Gotham Book" w:cs="Arial"/>
          <w:sz w:val="20"/>
          <w:szCs w:val="20"/>
          <w:lang w:val="es-MX"/>
        </w:rPr>
        <w:t xml:space="preserve">, </w:t>
      </w:r>
      <w:r w:rsidRPr="007211F6">
        <w:rPr>
          <w:rFonts w:ascii="Gotham Book" w:hAnsi="Gotham Book" w:cs="Arial"/>
          <w:sz w:val="20"/>
          <w:szCs w:val="20"/>
          <w:lang w:val="es-MX"/>
        </w:rPr>
        <w:t>entre otros y se registraron los rendimientos de los recursos recaudados por RPC</w:t>
      </w:r>
      <w:r w:rsidR="007300B2" w:rsidRPr="007211F6">
        <w:rPr>
          <w:rFonts w:ascii="Gotham Book" w:hAnsi="Gotham Book" w:cs="Arial"/>
          <w:sz w:val="20"/>
          <w:szCs w:val="20"/>
          <w:lang w:val="es-MX"/>
        </w:rPr>
        <w:t xml:space="preserve"> por </w:t>
      </w:r>
      <w:r w:rsidR="0017206B">
        <w:rPr>
          <w:rFonts w:ascii="Gotham Book" w:hAnsi="Gotham Book" w:cs="Arial"/>
          <w:sz w:val="20"/>
          <w:szCs w:val="20"/>
          <w:lang w:val="es-MX"/>
        </w:rPr>
        <w:t>35</w:t>
      </w:r>
      <w:r w:rsidR="00E65FED" w:rsidRPr="007211F6">
        <w:rPr>
          <w:rFonts w:ascii="Gotham Book" w:hAnsi="Gotham Book" w:cs="Arial"/>
          <w:sz w:val="20"/>
          <w:szCs w:val="20"/>
          <w:lang w:val="es-MX"/>
        </w:rPr>
        <w:t>.</w:t>
      </w:r>
      <w:r w:rsidR="0017206B">
        <w:rPr>
          <w:rFonts w:ascii="Gotham Book" w:hAnsi="Gotham Book" w:cs="Arial"/>
          <w:sz w:val="20"/>
          <w:szCs w:val="20"/>
          <w:lang w:val="es-MX"/>
        </w:rPr>
        <w:t>5</w:t>
      </w:r>
      <w:r w:rsidR="007300B2" w:rsidRPr="007211F6">
        <w:rPr>
          <w:rFonts w:ascii="Gotham Book" w:hAnsi="Gotham Book" w:cs="Arial"/>
          <w:sz w:val="20"/>
          <w:szCs w:val="20"/>
          <w:lang w:val="es-MX"/>
        </w:rPr>
        <w:t xml:space="preserve"> miles de pesos</w:t>
      </w:r>
      <w:r w:rsidRPr="007211F6">
        <w:rPr>
          <w:rFonts w:ascii="Gotham Book" w:hAnsi="Gotham Book" w:cs="Arial"/>
          <w:sz w:val="20"/>
          <w:szCs w:val="20"/>
          <w:lang w:val="es-MX"/>
        </w:rPr>
        <w:t>.</w:t>
      </w:r>
    </w:p>
    <w:p w:rsidR="004F7FCE" w:rsidRPr="007211F6" w:rsidRDefault="004F7FCE" w:rsidP="00A731C6">
      <w:pPr>
        <w:jc w:val="both"/>
        <w:outlineLvl w:val="0"/>
        <w:rPr>
          <w:rFonts w:ascii="Gotham Book" w:hAnsi="Gotham Book" w:cs="Arial"/>
          <w:b/>
          <w:sz w:val="20"/>
          <w:szCs w:val="20"/>
          <w:highlight w:val="yellow"/>
          <w:lang w:val="es-MX"/>
        </w:rPr>
      </w:pPr>
    </w:p>
    <w:p w:rsidR="004F7FCE" w:rsidRPr="007211F6" w:rsidRDefault="004F7FCE" w:rsidP="00A731C6">
      <w:pPr>
        <w:jc w:val="both"/>
        <w:outlineLvl w:val="0"/>
        <w:rPr>
          <w:rFonts w:ascii="Gotham Book" w:hAnsi="Gotham Book" w:cs="Arial"/>
          <w:b/>
          <w:sz w:val="20"/>
          <w:szCs w:val="20"/>
          <w:highlight w:val="yellow"/>
          <w:lang w:val="es-MX"/>
        </w:rPr>
      </w:pPr>
    </w:p>
    <w:p w:rsidR="00E81EF9" w:rsidRPr="007211F6" w:rsidRDefault="00E81EF9" w:rsidP="00A731C6">
      <w:pPr>
        <w:jc w:val="both"/>
        <w:outlineLvl w:val="0"/>
        <w:rPr>
          <w:rFonts w:ascii="Gotham Book" w:hAnsi="Gotham Book" w:cs="Arial"/>
          <w:b/>
          <w:sz w:val="20"/>
          <w:szCs w:val="20"/>
          <w:lang w:val="es-MX"/>
        </w:rPr>
      </w:pPr>
      <w:r w:rsidRPr="00690DCC">
        <w:rPr>
          <w:rFonts w:ascii="Gotham Book" w:hAnsi="Gotham Book" w:cs="Arial"/>
          <w:b/>
          <w:sz w:val="20"/>
          <w:szCs w:val="20"/>
          <w:lang w:val="es-MX"/>
        </w:rPr>
        <w:t>Gastos y Otras Pérdidas:</w:t>
      </w:r>
    </w:p>
    <w:p w:rsidR="00253D20" w:rsidRPr="007211F6" w:rsidRDefault="00253D20" w:rsidP="00253D20">
      <w:pPr>
        <w:ind w:left="720"/>
        <w:jc w:val="both"/>
        <w:rPr>
          <w:rFonts w:ascii="Gotham Book" w:hAnsi="Gotham Book" w:cs="Arial"/>
          <w:sz w:val="20"/>
          <w:szCs w:val="20"/>
          <w:lang w:val="es-MX"/>
        </w:rPr>
      </w:pPr>
    </w:p>
    <w:p w:rsidR="00E81EF9" w:rsidRPr="007211F6" w:rsidRDefault="00E81EF9" w:rsidP="00811FBC">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Gastos de Funcionamiento</w:t>
      </w:r>
      <w:r w:rsidRPr="007211F6">
        <w:rPr>
          <w:rFonts w:ascii="Gotham Book" w:hAnsi="Gotham Book" w:cs="Arial"/>
          <w:sz w:val="20"/>
          <w:szCs w:val="20"/>
          <w:lang w:val="es-MX"/>
        </w:rPr>
        <w:t>.- Para la operación</w:t>
      </w:r>
      <w:r w:rsidR="00685501" w:rsidRPr="007211F6">
        <w:rPr>
          <w:rFonts w:ascii="Gotham Book" w:hAnsi="Gotham Book" w:cs="Arial"/>
          <w:sz w:val="20"/>
          <w:szCs w:val="20"/>
          <w:lang w:val="es-MX"/>
        </w:rPr>
        <w:t xml:space="preserve"> del Instituto,</w:t>
      </w:r>
      <w:r w:rsidRPr="007211F6">
        <w:rPr>
          <w:rFonts w:ascii="Gotham Book" w:hAnsi="Gotham Book" w:cs="Arial"/>
          <w:sz w:val="20"/>
          <w:szCs w:val="20"/>
          <w:lang w:val="es-MX"/>
        </w:rPr>
        <w:t xml:space="preserve"> al mes</w:t>
      </w:r>
      <w:r w:rsidR="001C5279" w:rsidRPr="007211F6">
        <w:rPr>
          <w:rFonts w:ascii="Gotham Book" w:hAnsi="Gotham Book" w:cs="Arial"/>
          <w:sz w:val="20"/>
          <w:szCs w:val="20"/>
          <w:lang w:val="es-MX"/>
        </w:rPr>
        <w:t xml:space="preserve"> de </w:t>
      </w:r>
      <w:r w:rsidR="00AF462E" w:rsidRPr="007211F6">
        <w:rPr>
          <w:rFonts w:ascii="Gotham Book" w:hAnsi="Gotham Book" w:cs="Arial"/>
          <w:sz w:val="20"/>
          <w:szCs w:val="20"/>
          <w:lang w:val="es-MX"/>
        </w:rPr>
        <w:t>estas notas,</w:t>
      </w:r>
      <w:r w:rsidRPr="007211F6">
        <w:rPr>
          <w:rFonts w:ascii="Gotham Book" w:hAnsi="Gotham Book" w:cs="Arial"/>
          <w:sz w:val="20"/>
          <w:szCs w:val="20"/>
          <w:lang w:val="es-MX"/>
        </w:rPr>
        <w:t xml:space="preserve"> se han erogado </w:t>
      </w:r>
      <w:r w:rsidR="00B223DE">
        <w:rPr>
          <w:rFonts w:ascii="Gotham Book" w:hAnsi="Gotham Book" w:cs="Arial"/>
          <w:sz w:val="20"/>
          <w:szCs w:val="20"/>
          <w:lang w:val="es-MX"/>
        </w:rPr>
        <w:t>203</w:t>
      </w:r>
      <w:r w:rsidRPr="007211F6">
        <w:rPr>
          <w:rFonts w:ascii="Gotham Book" w:hAnsi="Gotham Book" w:cs="Arial"/>
          <w:sz w:val="20"/>
          <w:szCs w:val="20"/>
          <w:lang w:val="es-MX"/>
        </w:rPr>
        <w:t xml:space="preserve"> millones </w:t>
      </w:r>
      <w:r w:rsidR="00B223DE">
        <w:rPr>
          <w:rFonts w:ascii="Gotham Book" w:hAnsi="Gotham Book" w:cs="Arial"/>
          <w:sz w:val="20"/>
          <w:szCs w:val="20"/>
          <w:lang w:val="es-MX"/>
        </w:rPr>
        <w:t>485</w:t>
      </w:r>
      <w:r w:rsidR="005850CA" w:rsidRPr="007211F6">
        <w:rPr>
          <w:rFonts w:ascii="Gotham Book" w:hAnsi="Gotham Book" w:cs="Arial"/>
          <w:sz w:val="20"/>
          <w:szCs w:val="20"/>
          <w:lang w:val="es-MX"/>
        </w:rPr>
        <w:t>.</w:t>
      </w:r>
      <w:r w:rsidR="0017206B">
        <w:rPr>
          <w:rFonts w:ascii="Gotham Book" w:hAnsi="Gotham Book" w:cs="Arial"/>
          <w:sz w:val="20"/>
          <w:szCs w:val="20"/>
          <w:lang w:val="es-MX"/>
        </w:rPr>
        <w:t>9</w:t>
      </w:r>
      <w:r w:rsidR="008C498C">
        <w:rPr>
          <w:rFonts w:ascii="Gotham Book" w:hAnsi="Gotham Book" w:cs="Arial"/>
          <w:sz w:val="20"/>
          <w:szCs w:val="20"/>
          <w:lang w:val="es-MX"/>
        </w:rPr>
        <w:t xml:space="preserve"> </w:t>
      </w:r>
      <w:r w:rsidRPr="007211F6">
        <w:rPr>
          <w:rFonts w:ascii="Gotham Book" w:hAnsi="Gotham Book" w:cs="Arial"/>
          <w:sz w:val="20"/>
          <w:szCs w:val="20"/>
          <w:lang w:val="es-MX"/>
        </w:rPr>
        <w:t>mil</w:t>
      </w:r>
      <w:r w:rsidR="00AC707A" w:rsidRPr="007211F6">
        <w:rPr>
          <w:rFonts w:ascii="Gotham Book" w:hAnsi="Gotham Book" w:cs="Arial"/>
          <w:sz w:val="20"/>
          <w:szCs w:val="20"/>
          <w:lang w:val="es-MX"/>
        </w:rPr>
        <w:t>es de</w:t>
      </w:r>
      <w:r w:rsidR="00C66D6E"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w:t>
      </w:r>
      <w:r w:rsidR="005B038F" w:rsidRPr="007211F6">
        <w:rPr>
          <w:rFonts w:ascii="Gotham Book" w:hAnsi="Gotham Book" w:cs="Arial"/>
          <w:sz w:val="20"/>
          <w:szCs w:val="20"/>
          <w:lang w:val="es-MX"/>
        </w:rPr>
        <w:t xml:space="preserve">reflejados </w:t>
      </w:r>
      <w:r w:rsidRPr="007211F6">
        <w:rPr>
          <w:rFonts w:ascii="Gotham Book" w:hAnsi="Gotham Book" w:cs="Arial"/>
          <w:sz w:val="20"/>
          <w:szCs w:val="20"/>
          <w:lang w:val="es-MX"/>
        </w:rPr>
        <w:t xml:space="preserve">principalmente </w:t>
      </w:r>
      <w:r w:rsidR="005B038F" w:rsidRPr="007211F6">
        <w:rPr>
          <w:rFonts w:ascii="Gotham Book" w:hAnsi="Gotham Book" w:cs="Arial"/>
          <w:sz w:val="20"/>
          <w:szCs w:val="20"/>
          <w:lang w:val="es-MX"/>
        </w:rPr>
        <w:t>en el Capítulo 10</w:t>
      </w:r>
      <w:r w:rsidR="006463F6" w:rsidRPr="007211F6">
        <w:rPr>
          <w:rFonts w:ascii="Gotham Book" w:hAnsi="Gotham Book" w:cs="Arial"/>
          <w:sz w:val="20"/>
          <w:szCs w:val="20"/>
          <w:lang w:val="es-MX"/>
        </w:rPr>
        <w:t>0</w:t>
      </w:r>
      <w:r w:rsidR="005B038F" w:rsidRPr="007211F6">
        <w:rPr>
          <w:rFonts w:ascii="Gotham Book" w:hAnsi="Gotham Book" w:cs="Arial"/>
          <w:sz w:val="20"/>
          <w:szCs w:val="20"/>
          <w:lang w:val="es-MX"/>
        </w:rPr>
        <w:t>0</w:t>
      </w:r>
      <w:r w:rsidR="0068298D" w:rsidRPr="007211F6">
        <w:rPr>
          <w:rFonts w:ascii="Gotham Book" w:hAnsi="Gotham Book" w:cs="Arial"/>
          <w:sz w:val="20"/>
          <w:szCs w:val="20"/>
          <w:lang w:val="es-MX"/>
        </w:rPr>
        <w:t xml:space="preserve"> </w:t>
      </w:r>
      <w:r w:rsidR="005B038F" w:rsidRPr="007211F6">
        <w:rPr>
          <w:rFonts w:ascii="Gotham Book" w:hAnsi="Gotham Book" w:cs="Arial"/>
          <w:sz w:val="20"/>
          <w:szCs w:val="20"/>
          <w:lang w:val="es-MX"/>
        </w:rPr>
        <w:t>“</w:t>
      </w:r>
      <w:r w:rsidR="0068298D" w:rsidRPr="007211F6">
        <w:rPr>
          <w:rFonts w:ascii="Gotham Book" w:hAnsi="Gotham Book" w:cs="Arial"/>
          <w:sz w:val="20"/>
          <w:szCs w:val="20"/>
          <w:lang w:val="es-MX"/>
        </w:rPr>
        <w:t>Servicios Personales</w:t>
      </w:r>
      <w:r w:rsidR="005B038F" w:rsidRPr="007211F6">
        <w:rPr>
          <w:rFonts w:ascii="Gotham Book" w:hAnsi="Gotham Book" w:cs="Arial"/>
          <w:sz w:val="20"/>
          <w:szCs w:val="20"/>
          <w:lang w:val="es-MX"/>
        </w:rPr>
        <w:t>”</w:t>
      </w:r>
      <w:r w:rsidRPr="007211F6">
        <w:rPr>
          <w:rFonts w:ascii="Gotham Book" w:hAnsi="Gotham Book" w:cs="Arial"/>
          <w:sz w:val="20"/>
          <w:szCs w:val="20"/>
          <w:lang w:val="es-MX"/>
        </w:rPr>
        <w:t xml:space="preserve"> </w:t>
      </w:r>
      <w:r w:rsidR="0068298D" w:rsidRPr="007211F6">
        <w:rPr>
          <w:rFonts w:ascii="Gotham Book" w:hAnsi="Gotham Book" w:cs="Arial"/>
          <w:sz w:val="20"/>
          <w:szCs w:val="20"/>
          <w:lang w:val="es-MX"/>
        </w:rPr>
        <w:t>(</w:t>
      </w:r>
      <w:r w:rsidRPr="007211F6">
        <w:rPr>
          <w:rFonts w:ascii="Gotham Book" w:hAnsi="Gotham Book" w:cs="Arial"/>
          <w:sz w:val="20"/>
          <w:szCs w:val="20"/>
          <w:lang w:val="es-MX"/>
        </w:rPr>
        <w:t>pagos de la nómina y sus colaterales</w:t>
      </w:r>
      <w:r w:rsidR="0068298D" w:rsidRPr="007211F6">
        <w:rPr>
          <w:rFonts w:ascii="Gotham Book" w:hAnsi="Gotham Book" w:cs="Arial"/>
          <w:sz w:val="20"/>
          <w:szCs w:val="20"/>
          <w:lang w:val="es-MX"/>
        </w:rPr>
        <w:t>)</w:t>
      </w:r>
      <w:r w:rsidR="006463F6" w:rsidRPr="007211F6">
        <w:rPr>
          <w:rFonts w:ascii="Gotham Book" w:hAnsi="Gotham Book" w:cs="Arial"/>
          <w:sz w:val="20"/>
          <w:szCs w:val="20"/>
          <w:lang w:val="es-MX"/>
        </w:rPr>
        <w:t>,</w:t>
      </w:r>
      <w:r w:rsidR="00AE70E1" w:rsidRPr="007211F6">
        <w:rPr>
          <w:rFonts w:ascii="Gotham Book" w:hAnsi="Gotham Book" w:cs="Arial"/>
          <w:sz w:val="20"/>
          <w:szCs w:val="20"/>
          <w:lang w:val="es-MX"/>
        </w:rPr>
        <w:t xml:space="preserve"> por </w:t>
      </w:r>
      <w:r w:rsidR="00B223DE">
        <w:rPr>
          <w:rFonts w:ascii="Gotham Book" w:hAnsi="Gotham Book" w:cs="Arial"/>
          <w:sz w:val="20"/>
          <w:szCs w:val="20"/>
          <w:lang w:val="es-MX"/>
        </w:rPr>
        <w:t>134</w:t>
      </w:r>
      <w:r w:rsidR="00D75D18" w:rsidRPr="007211F6">
        <w:rPr>
          <w:rFonts w:ascii="Gotham Book" w:hAnsi="Gotham Book" w:cs="Arial"/>
          <w:sz w:val="20"/>
          <w:szCs w:val="20"/>
          <w:lang w:val="es-MX"/>
        </w:rPr>
        <w:t xml:space="preserve"> millones </w:t>
      </w:r>
      <w:r w:rsidR="00B223DE">
        <w:rPr>
          <w:rFonts w:ascii="Gotham Book" w:hAnsi="Gotham Book" w:cs="Arial"/>
          <w:sz w:val="20"/>
          <w:szCs w:val="20"/>
          <w:lang w:val="es-MX"/>
        </w:rPr>
        <w:t>811</w:t>
      </w:r>
      <w:r w:rsidR="00DA2FD6">
        <w:rPr>
          <w:rFonts w:ascii="Gotham Book" w:hAnsi="Gotham Book" w:cs="Arial"/>
          <w:sz w:val="20"/>
          <w:szCs w:val="20"/>
          <w:lang w:val="es-MX"/>
        </w:rPr>
        <w:t>.</w:t>
      </w:r>
      <w:r w:rsidR="00B223DE">
        <w:rPr>
          <w:rFonts w:ascii="Gotham Book" w:hAnsi="Gotham Book" w:cs="Arial"/>
          <w:sz w:val="20"/>
          <w:szCs w:val="20"/>
          <w:lang w:val="es-MX"/>
        </w:rPr>
        <w:t>1</w:t>
      </w:r>
      <w:r w:rsidR="008F560C" w:rsidRPr="007211F6">
        <w:rPr>
          <w:rFonts w:ascii="Gotham Book" w:hAnsi="Gotham Book" w:cs="Arial"/>
          <w:sz w:val="20"/>
          <w:szCs w:val="20"/>
          <w:lang w:val="es-MX"/>
        </w:rPr>
        <w:t xml:space="preserve"> mil</w:t>
      </w:r>
      <w:r w:rsidR="00771C6F" w:rsidRPr="007211F6">
        <w:rPr>
          <w:rFonts w:ascii="Gotham Book" w:hAnsi="Gotham Book" w:cs="Arial"/>
          <w:sz w:val="20"/>
          <w:szCs w:val="20"/>
          <w:lang w:val="es-MX"/>
        </w:rPr>
        <w:t>es de</w:t>
      </w:r>
      <w:r w:rsidR="005B038F" w:rsidRPr="007211F6">
        <w:rPr>
          <w:rFonts w:ascii="Gotham Book" w:hAnsi="Gotham Book" w:cs="Arial"/>
          <w:sz w:val="20"/>
          <w:szCs w:val="20"/>
          <w:lang w:val="es-MX"/>
        </w:rPr>
        <w:t xml:space="preserve"> </w:t>
      </w:r>
      <w:r w:rsidR="008F560C" w:rsidRPr="007211F6">
        <w:rPr>
          <w:rFonts w:ascii="Gotham Book" w:hAnsi="Gotham Book" w:cs="Arial"/>
          <w:sz w:val="20"/>
          <w:szCs w:val="20"/>
          <w:lang w:val="es-MX"/>
        </w:rPr>
        <w:t>pesos</w:t>
      </w:r>
      <w:r w:rsidR="009E1B6C" w:rsidRPr="007211F6">
        <w:rPr>
          <w:rFonts w:ascii="Gotham Book" w:hAnsi="Gotham Book" w:cs="Arial"/>
          <w:sz w:val="20"/>
          <w:szCs w:val="20"/>
          <w:lang w:val="es-MX"/>
        </w:rPr>
        <w:t>,</w:t>
      </w:r>
      <w:r w:rsidR="008C6329" w:rsidRPr="007211F6">
        <w:rPr>
          <w:rFonts w:ascii="Gotham Book" w:hAnsi="Gotham Book" w:cs="Arial"/>
          <w:sz w:val="20"/>
          <w:szCs w:val="20"/>
          <w:lang w:val="es-MX"/>
        </w:rPr>
        <w:t xml:space="preserve"> que representa</w:t>
      </w:r>
      <w:r w:rsidR="00290C55" w:rsidRPr="007211F6">
        <w:rPr>
          <w:rFonts w:ascii="Gotham Book" w:hAnsi="Gotham Book" w:cs="Arial"/>
          <w:sz w:val="20"/>
          <w:szCs w:val="20"/>
          <w:lang w:val="es-MX"/>
        </w:rPr>
        <w:t>n</w:t>
      </w:r>
      <w:r w:rsidR="008C6329" w:rsidRPr="007211F6">
        <w:rPr>
          <w:rFonts w:ascii="Gotham Book" w:hAnsi="Gotham Book" w:cs="Arial"/>
          <w:sz w:val="20"/>
          <w:szCs w:val="20"/>
          <w:lang w:val="es-MX"/>
        </w:rPr>
        <w:t xml:space="preserve"> el </w:t>
      </w:r>
      <w:r w:rsidR="00B223DE">
        <w:rPr>
          <w:rFonts w:ascii="Gotham Book" w:hAnsi="Gotham Book" w:cs="Arial"/>
          <w:sz w:val="20"/>
          <w:szCs w:val="20"/>
          <w:lang w:val="es-MX"/>
        </w:rPr>
        <w:t>66</w:t>
      </w:r>
      <w:r w:rsidR="005850CA" w:rsidRPr="007211F6">
        <w:rPr>
          <w:rFonts w:ascii="Gotham Book" w:hAnsi="Gotham Book" w:cs="Arial"/>
          <w:sz w:val="20"/>
          <w:szCs w:val="20"/>
          <w:lang w:val="es-MX"/>
        </w:rPr>
        <w:t>.</w:t>
      </w:r>
      <w:r w:rsidR="00B223DE">
        <w:rPr>
          <w:rFonts w:ascii="Gotham Book" w:hAnsi="Gotham Book" w:cs="Arial"/>
          <w:sz w:val="20"/>
          <w:szCs w:val="20"/>
          <w:lang w:val="es-MX"/>
        </w:rPr>
        <w:t>3</w:t>
      </w:r>
      <w:r w:rsidR="008C6329" w:rsidRPr="007211F6">
        <w:rPr>
          <w:rFonts w:ascii="Gotham Book" w:hAnsi="Gotham Book" w:cs="Arial"/>
          <w:sz w:val="20"/>
          <w:szCs w:val="20"/>
          <w:lang w:val="es-MX"/>
        </w:rPr>
        <w:t xml:space="preserve"> por ciento</w:t>
      </w:r>
      <w:r w:rsidR="00774487" w:rsidRPr="007211F6">
        <w:rPr>
          <w:rFonts w:ascii="Gotham Book" w:hAnsi="Gotham Book" w:cs="Arial"/>
          <w:sz w:val="20"/>
          <w:szCs w:val="20"/>
          <w:lang w:val="es-MX"/>
        </w:rPr>
        <w:t xml:space="preserve">, </w:t>
      </w:r>
      <w:r w:rsidR="008F1A5D" w:rsidRPr="007211F6">
        <w:rPr>
          <w:rFonts w:ascii="Gotham Book" w:hAnsi="Gotham Book" w:cs="Arial"/>
          <w:sz w:val="20"/>
          <w:szCs w:val="20"/>
          <w:lang w:val="es-MX"/>
        </w:rPr>
        <w:t xml:space="preserve">Servicios Generales por </w:t>
      </w:r>
      <w:r w:rsidR="00B223DE">
        <w:rPr>
          <w:rFonts w:ascii="Gotham Book" w:hAnsi="Gotham Book" w:cs="Arial"/>
          <w:sz w:val="20"/>
          <w:szCs w:val="20"/>
          <w:lang w:val="es-MX"/>
        </w:rPr>
        <w:t>62</w:t>
      </w:r>
      <w:r w:rsidR="008F1A5D" w:rsidRPr="007211F6">
        <w:rPr>
          <w:rFonts w:ascii="Gotham Book" w:hAnsi="Gotham Book" w:cs="Arial"/>
          <w:sz w:val="20"/>
          <w:szCs w:val="20"/>
          <w:lang w:val="es-MX"/>
        </w:rPr>
        <w:t xml:space="preserve"> millones </w:t>
      </w:r>
      <w:r w:rsidR="0017206B">
        <w:rPr>
          <w:rFonts w:ascii="Gotham Book" w:hAnsi="Gotham Book" w:cs="Arial"/>
          <w:sz w:val="20"/>
          <w:szCs w:val="20"/>
          <w:lang w:val="es-MX"/>
        </w:rPr>
        <w:t>747</w:t>
      </w:r>
      <w:r w:rsidR="00DA2FD6">
        <w:rPr>
          <w:rFonts w:ascii="Gotham Book" w:hAnsi="Gotham Book" w:cs="Arial"/>
          <w:sz w:val="20"/>
          <w:szCs w:val="20"/>
          <w:lang w:val="es-MX"/>
        </w:rPr>
        <w:t>.</w:t>
      </w:r>
      <w:r w:rsidR="0017206B">
        <w:rPr>
          <w:rFonts w:ascii="Gotham Book" w:hAnsi="Gotham Book" w:cs="Arial"/>
          <w:sz w:val="20"/>
          <w:szCs w:val="20"/>
          <w:lang w:val="es-MX"/>
        </w:rPr>
        <w:t>2</w:t>
      </w:r>
      <w:r w:rsidR="008F1A5D" w:rsidRPr="007211F6">
        <w:rPr>
          <w:rFonts w:ascii="Gotham Book" w:hAnsi="Gotham Book" w:cs="Arial"/>
          <w:sz w:val="20"/>
          <w:szCs w:val="20"/>
          <w:lang w:val="es-MX"/>
        </w:rPr>
        <w:t xml:space="preserve"> miles de pesos con el </w:t>
      </w:r>
      <w:r w:rsidR="00B223DE">
        <w:rPr>
          <w:rFonts w:ascii="Gotham Book" w:hAnsi="Gotham Book" w:cs="Arial"/>
          <w:sz w:val="20"/>
          <w:szCs w:val="20"/>
          <w:lang w:val="es-MX"/>
        </w:rPr>
        <w:t>30</w:t>
      </w:r>
      <w:r w:rsidR="008F1A5D" w:rsidRPr="007211F6">
        <w:rPr>
          <w:rFonts w:ascii="Gotham Book" w:hAnsi="Gotham Book" w:cs="Arial"/>
          <w:sz w:val="20"/>
          <w:szCs w:val="20"/>
          <w:lang w:val="es-MX"/>
        </w:rPr>
        <w:t>.</w:t>
      </w:r>
      <w:r w:rsidR="00B223DE">
        <w:rPr>
          <w:rFonts w:ascii="Gotham Book" w:hAnsi="Gotham Book" w:cs="Arial"/>
          <w:sz w:val="20"/>
          <w:szCs w:val="20"/>
          <w:lang w:val="es-MX"/>
        </w:rPr>
        <w:t>8</w:t>
      </w:r>
      <w:r w:rsidR="008F1A5D" w:rsidRPr="007211F6">
        <w:rPr>
          <w:rFonts w:ascii="Gotham Book" w:hAnsi="Gotham Book" w:cs="Arial"/>
          <w:sz w:val="20"/>
          <w:szCs w:val="20"/>
          <w:lang w:val="es-MX"/>
        </w:rPr>
        <w:t xml:space="preserve"> por ciento, principalmente por los Servicios Básicos y </w:t>
      </w:r>
      <w:r w:rsidR="00774487" w:rsidRPr="007211F6">
        <w:rPr>
          <w:rFonts w:ascii="Gotham Book" w:hAnsi="Gotham Book" w:cs="Arial"/>
          <w:sz w:val="20"/>
          <w:szCs w:val="20"/>
          <w:lang w:val="es-MX"/>
        </w:rPr>
        <w:t>los Materiales y Suministros con</w:t>
      </w:r>
      <w:r w:rsidR="00703C47" w:rsidRPr="007211F6">
        <w:rPr>
          <w:rFonts w:ascii="Gotham Book" w:hAnsi="Gotham Book" w:cs="Arial"/>
          <w:sz w:val="20"/>
          <w:szCs w:val="20"/>
          <w:lang w:val="es-MX"/>
        </w:rPr>
        <w:t xml:space="preserve"> </w:t>
      </w:r>
      <w:r w:rsidR="00DA2FD6">
        <w:rPr>
          <w:rFonts w:ascii="Gotham Book" w:hAnsi="Gotham Book" w:cs="Arial"/>
          <w:sz w:val="20"/>
          <w:szCs w:val="20"/>
          <w:lang w:val="es-MX"/>
        </w:rPr>
        <w:t>5</w:t>
      </w:r>
      <w:r w:rsidR="00703C47" w:rsidRPr="007211F6">
        <w:rPr>
          <w:rFonts w:ascii="Gotham Book" w:hAnsi="Gotham Book" w:cs="Arial"/>
          <w:sz w:val="20"/>
          <w:szCs w:val="20"/>
          <w:lang w:val="es-MX"/>
        </w:rPr>
        <w:t xml:space="preserve"> millones </w:t>
      </w:r>
      <w:r w:rsidR="00B223DE">
        <w:rPr>
          <w:rFonts w:ascii="Gotham Book" w:hAnsi="Gotham Book" w:cs="Arial"/>
          <w:sz w:val="20"/>
          <w:szCs w:val="20"/>
          <w:lang w:val="es-MX"/>
        </w:rPr>
        <w:t>927</w:t>
      </w:r>
      <w:r w:rsidR="00DA2FD6">
        <w:rPr>
          <w:rFonts w:ascii="Gotham Book" w:hAnsi="Gotham Book" w:cs="Arial"/>
          <w:sz w:val="20"/>
          <w:szCs w:val="20"/>
          <w:lang w:val="es-MX"/>
        </w:rPr>
        <w:t>.</w:t>
      </w:r>
      <w:r w:rsidR="00B223DE">
        <w:rPr>
          <w:rFonts w:ascii="Gotham Book" w:hAnsi="Gotham Book" w:cs="Arial"/>
          <w:sz w:val="20"/>
          <w:szCs w:val="20"/>
          <w:lang w:val="es-MX"/>
        </w:rPr>
        <w:t>6</w:t>
      </w:r>
      <w:r w:rsidR="00703C47" w:rsidRPr="007211F6">
        <w:rPr>
          <w:rFonts w:ascii="Gotham Book" w:hAnsi="Gotham Book" w:cs="Arial"/>
          <w:sz w:val="20"/>
          <w:szCs w:val="20"/>
          <w:lang w:val="es-MX"/>
        </w:rPr>
        <w:t xml:space="preserve"> </w:t>
      </w:r>
      <w:r w:rsidR="00B93A78" w:rsidRPr="007211F6">
        <w:rPr>
          <w:rFonts w:ascii="Gotham Book" w:hAnsi="Gotham Book" w:cs="Arial"/>
          <w:sz w:val="20"/>
          <w:szCs w:val="20"/>
          <w:lang w:val="es-MX"/>
        </w:rPr>
        <w:t>mil</w:t>
      </w:r>
      <w:r w:rsidR="005850CA" w:rsidRPr="007211F6">
        <w:rPr>
          <w:rFonts w:ascii="Gotham Book" w:hAnsi="Gotham Book" w:cs="Arial"/>
          <w:sz w:val="20"/>
          <w:szCs w:val="20"/>
          <w:lang w:val="es-MX"/>
        </w:rPr>
        <w:t>es de</w:t>
      </w:r>
      <w:r w:rsidR="00B93A78" w:rsidRPr="007211F6">
        <w:rPr>
          <w:rFonts w:ascii="Gotham Book" w:hAnsi="Gotham Book" w:cs="Arial"/>
          <w:sz w:val="20"/>
          <w:szCs w:val="20"/>
          <w:lang w:val="es-MX"/>
        </w:rPr>
        <w:t xml:space="preserve"> pesos que representa</w:t>
      </w:r>
      <w:r w:rsidR="00774487" w:rsidRPr="007211F6">
        <w:rPr>
          <w:rFonts w:ascii="Gotham Book" w:hAnsi="Gotham Book" w:cs="Arial"/>
          <w:sz w:val="20"/>
          <w:szCs w:val="20"/>
          <w:lang w:val="es-MX"/>
        </w:rPr>
        <w:t xml:space="preserve"> el </w:t>
      </w:r>
      <w:r w:rsidR="00B223DE">
        <w:rPr>
          <w:rFonts w:ascii="Gotham Book" w:hAnsi="Gotham Book" w:cs="Arial"/>
          <w:sz w:val="20"/>
          <w:szCs w:val="20"/>
          <w:lang w:val="es-MX"/>
        </w:rPr>
        <w:t>2</w:t>
      </w:r>
      <w:r w:rsidR="005850CA" w:rsidRPr="007211F6">
        <w:rPr>
          <w:rFonts w:ascii="Gotham Book" w:hAnsi="Gotham Book" w:cs="Arial"/>
          <w:sz w:val="20"/>
          <w:szCs w:val="20"/>
          <w:lang w:val="es-MX"/>
        </w:rPr>
        <w:t>.</w:t>
      </w:r>
      <w:r w:rsidR="00B223DE">
        <w:rPr>
          <w:rFonts w:ascii="Gotham Book" w:hAnsi="Gotham Book" w:cs="Arial"/>
          <w:sz w:val="20"/>
          <w:szCs w:val="20"/>
          <w:lang w:val="es-MX"/>
        </w:rPr>
        <w:t>9</w:t>
      </w:r>
      <w:r w:rsidR="00774487" w:rsidRPr="007211F6">
        <w:rPr>
          <w:rFonts w:ascii="Gotham Book" w:hAnsi="Gotham Book" w:cs="Arial"/>
          <w:sz w:val="20"/>
          <w:szCs w:val="20"/>
          <w:lang w:val="es-MX"/>
        </w:rPr>
        <w:t xml:space="preserve"> por ciento</w:t>
      </w:r>
      <w:r w:rsidR="008F1A5D" w:rsidRPr="007211F6">
        <w:rPr>
          <w:rFonts w:ascii="Gotham Book" w:hAnsi="Gotham Book" w:cs="Arial"/>
          <w:sz w:val="20"/>
          <w:szCs w:val="20"/>
          <w:lang w:val="es-MX"/>
        </w:rPr>
        <w:t>.</w:t>
      </w:r>
    </w:p>
    <w:p w:rsidR="00306C56" w:rsidRPr="007211F6" w:rsidRDefault="00306C56" w:rsidP="00306C56">
      <w:pPr>
        <w:jc w:val="both"/>
        <w:rPr>
          <w:rFonts w:ascii="Gotham Book" w:hAnsi="Gotham Book" w:cs="Arial"/>
          <w:sz w:val="20"/>
          <w:szCs w:val="20"/>
          <w:highlight w:val="yellow"/>
          <w:lang w:val="es-MX"/>
        </w:rPr>
      </w:pPr>
    </w:p>
    <w:p w:rsidR="00306C56" w:rsidRPr="007211F6" w:rsidRDefault="00306C56" w:rsidP="008F1A5D">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lastRenderedPageBreak/>
        <w:t>Transferencias, Asignaciones, Subsidios y Otras Ayudas</w:t>
      </w:r>
      <w:r w:rsidR="00D20279" w:rsidRPr="007211F6">
        <w:rPr>
          <w:rFonts w:ascii="Gotham Book" w:hAnsi="Gotham Book" w:cs="Arial"/>
          <w:b/>
          <w:sz w:val="20"/>
          <w:szCs w:val="20"/>
          <w:lang w:val="es-MX"/>
        </w:rPr>
        <w:t>.-</w:t>
      </w:r>
      <w:r w:rsidRPr="007211F6">
        <w:rPr>
          <w:rFonts w:ascii="Gotham Book" w:hAnsi="Gotham Book" w:cs="Arial"/>
          <w:sz w:val="20"/>
          <w:szCs w:val="20"/>
          <w:lang w:val="es-MX"/>
        </w:rPr>
        <w:t xml:space="preserve"> Al mes que se analiza, se ha erogado la cantidad de </w:t>
      </w:r>
      <w:r w:rsidR="009F4019">
        <w:rPr>
          <w:rFonts w:ascii="Gotham Book" w:hAnsi="Gotham Book" w:cs="Arial"/>
          <w:sz w:val="20"/>
          <w:szCs w:val="20"/>
          <w:lang w:val="es-MX"/>
        </w:rPr>
        <w:t>104</w:t>
      </w:r>
      <w:r w:rsidR="0047294A" w:rsidRPr="007211F6">
        <w:rPr>
          <w:rFonts w:ascii="Gotham Book" w:hAnsi="Gotham Book" w:cs="Arial"/>
          <w:sz w:val="20"/>
          <w:szCs w:val="20"/>
          <w:lang w:val="es-MX"/>
        </w:rPr>
        <w:t xml:space="preserve"> millones</w:t>
      </w:r>
      <w:r w:rsidR="00432289" w:rsidRPr="007211F6">
        <w:rPr>
          <w:rFonts w:ascii="Gotham Book" w:hAnsi="Gotham Book" w:cs="Arial"/>
          <w:sz w:val="20"/>
          <w:szCs w:val="20"/>
          <w:lang w:val="es-MX"/>
        </w:rPr>
        <w:t xml:space="preserve"> </w:t>
      </w:r>
      <w:r w:rsidR="009F4019">
        <w:rPr>
          <w:rFonts w:ascii="Gotham Book" w:hAnsi="Gotham Book" w:cs="Arial"/>
          <w:sz w:val="20"/>
          <w:szCs w:val="20"/>
          <w:lang w:val="es-MX"/>
        </w:rPr>
        <w:t>724</w:t>
      </w:r>
      <w:r w:rsidR="00690DCC">
        <w:rPr>
          <w:rFonts w:ascii="Gotham Book" w:hAnsi="Gotham Book" w:cs="Arial"/>
          <w:sz w:val="20"/>
          <w:szCs w:val="20"/>
          <w:lang w:val="es-MX"/>
        </w:rPr>
        <w:t>.</w:t>
      </w:r>
      <w:r w:rsidR="009F4019">
        <w:rPr>
          <w:rFonts w:ascii="Gotham Book" w:hAnsi="Gotham Book" w:cs="Arial"/>
          <w:sz w:val="20"/>
          <w:szCs w:val="20"/>
          <w:lang w:val="es-MX"/>
        </w:rPr>
        <w:t>3</w:t>
      </w:r>
      <w:r w:rsidR="00150FB0" w:rsidRPr="007211F6">
        <w:rPr>
          <w:rFonts w:ascii="Gotham Book" w:hAnsi="Gotham Book" w:cs="Arial"/>
          <w:sz w:val="20"/>
          <w:szCs w:val="20"/>
          <w:lang w:val="es-MX"/>
        </w:rPr>
        <w:t xml:space="preserve"> mil</w:t>
      </w:r>
      <w:r w:rsidR="00771C6F" w:rsidRPr="007211F6">
        <w:rPr>
          <w:rFonts w:ascii="Gotham Book" w:hAnsi="Gotham Book" w:cs="Arial"/>
          <w:sz w:val="20"/>
          <w:szCs w:val="20"/>
          <w:lang w:val="es-MX"/>
        </w:rPr>
        <w:t>es de</w:t>
      </w:r>
      <w:r w:rsidR="002D4D04" w:rsidRPr="007211F6">
        <w:rPr>
          <w:rFonts w:ascii="Gotham Book" w:hAnsi="Gotham Book" w:cs="Arial"/>
          <w:sz w:val="20"/>
          <w:szCs w:val="20"/>
          <w:lang w:val="es-MX"/>
        </w:rPr>
        <w:t xml:space="preserve"> pesos</w:t>
      </w:r>
      <w:r w:rsidRPr="007211F6">
        <w:rPr>
          <w:rFonts w:ascii="Gotham Book" w:hAnsi="Gotham Book" w:cs="Arial"/>
          <w:sz w:val="20"/>
          <w:szCs w:val="20"/>
          <w:lang w:val="es-MX"/>
        </w:rPr>
        <w:t>, debido</w:t>
      </w:r>
      <w:r w:rsidR="00162524" w:rsidRPr="007211F6">
        <w:rPr>
          <w:rFonts w:ascii="Gotham Book" w:hAnsi="Gotham Book" w:cs="Arial"/>
          <w:sz w:val="20"/>
          <w:szCs w:val="20"/>
          <w:lang w:val="es-MX"/>
        </w:rPr>
        <w:t xml:space="preserve"> principalmente a la transferencia de los remanentes del fideicomiso de cobranza al GEM,</w:t>
      </w:r>
      <w:r w:rsidR="00FF6190">
        <w:rPr>
          <w:rFonts w:ascii="Gotham Book" w:hAnsi="Gotham Book" w:cs="Arial"/>
          <w:sz w:val="20"/>
          <w:szCs w:val="20"/>
          <w:lang w:val="es-MX"/>
        </w:rPr>
        <w:t xml:space="preserve"> por </w:t>
      </w:r>
      <w:r w:rsidR="009F4019">
        <w:rPr>
          <w:rFonts w:ascii="Gotham Book" w:hAnsi="Gotham Book" w:cs="Arial"/>
          <w:sz w:val="20"/>
          <w:szCs w:val="20"/>
          <w:lang w:val="es-MX"/>
        </w:rPr>
        <w:t>102</w:t>
      </w:r>
      <w:r w:rsidR="009F4019" w:rsidRPr="007211F6">
        <w:rPr>
          <w:rFonts w:ascii="Gotham Book" w:hAnsi="Gotham Book" w:cs="Arial"/>
          <w:sz w:val="20"/>
          <w:szCs w:val="20"/>
          <w:lang w:val="es-MX"/>
        </w:rPr>
        <w:t xml:space="preserve"> millones </w:t>
      </w:r>
      <w:r w:rsidR="009F4019">
        <w:rPr>
          <w:rFonts w:ascii="Gotham Book" w:hAnsi="Gotham Book" w:cs="Arial"/>
          <w:sz w:val="20"/>
          <w:szCs w:val="20"/>
          <w:lang w:val="es-MX"/>
        </w:rPr>
        <w:t>713.7</w:t>
      </w:r>
      <w:r w:rsidR="009F4019" w:rsidRPr="007211F6">
        <w:rPr>
          <w:rFonts w:ascii="Gotham Book" w:hAnsi="Gotham Book" w:cs="Arial"/>
          <w:sz w:val="20"/>
          <w:szCs w:val="20"/>
          <w:lang w:val="es-MX"/>
        </w:rPr>
        <w:t xml:space="preserve"> miles de pesos</w:t>
      </w:r>
      <w:r w:rsidR="00162524" w:rsidRPr="007211F6">
        <w:rPr>
          <w:rFonts w:ascii="Gotham Book" w:hAnsi="Gotham Book" w:cs="Arial"/>
          <w:sz w:val="20"/>
          <w:szCs w:val="20"/>
          <w:lang w:val="es-MX"/>
        </w:rPr>
        <w:t xml:space="preserve"> y al </w:t>
      </w:r>
      <w:r w:rsidR="00E8570B" w:rsidRPr="007211F6">
        <w:rPr>
          <w:rFonts w:ascii="Gotham Book" w:hAnsi="Gotham Book" w:cs="Arial"/>
          <w:sz w:val="20"/>
          <w:szCs w:val="20"/>
          <w:lang w:val="es-MX"/>
        </w:rPr>
        <w:t>pago de</w:t>
      </w:r>
      <w:r w:rsidR="001776F3" w:rsidRPr="007211F6">
        <w:rPr>
          <w:rFonts w:ascii="Gotham Book" w:hAnsi="Gotham Book" w:cs="Arial"/>
          <w:sz w:val="20"/>
          <w:szCs w:val="20"/>
          <w:lang w:val="es-MX"/>
        </w:rPr>
        <w:t xml:space="preserve"> las devoluciones de ingresos indebidos</w:t>
      </w:r>
      <w:r w:rsidR="00771C6F" w:rsidRPr="007211F6">
        <w:rPr>
          <w:rFonts w:ascii="Gotham Book" w:hAnsi="Gotham Book" w:cs="Arial"/>
          <w:sz w:val="20"/>
          <w:szCs w:val="20"/>
          <w:lang w:val="es-MX"/>
        </w:rPr>
        <w:t xml:space="preserve"> por </w:t>
      </w:r>
      <w:r w:rsidR="00B223DE">
        <w:rPr>
          <w:rFonts w:ascii="Gotham Book" w:hAnsi="Gotham Book" w:cs="Arial"/>
          <w:sz w:val="20"/>
          <w:szCs w:val="20"/>
          <w:lang w:val="es-MX"/>
        </w:rPr>
        <w:t>2 millones 10</w:t>
      </w:r>
      <w:r w:rsidR="00432289" w:rsidRPr="007211F6">
        <w:rPr>
          <w:rFonts w:ascii="Gotham Book" w:hAnsi="Gotham Book" w:cs="Arial"/>
          <w:sz w:val="20"/>
          <w:szCs w:val="20"/>
          <w:lang w:val="es-MX"/>
        </w:rPr>
        <w:t>.</w:t>
      </w:r>
      <w:r w:rsidR="00B223DE">
        <w:rPr>
          <w:rFonts w:ascii="Gotham Book" w:hAnsi="Gotham Book" w:cs="Arial"/>
          <w:sz w:val="20"/>
          <w:szCs w:val="20"/>
          <w:lang w:val="es-MX"/>
        </w:rPr>
        <w:t>6</w:t>
      </w:r>
      <w:r w:rsidR="00771C6F" w:rsidRPr="007211F6">
        <w:rPr>
          <w:rFonts w:ascii="Gotham Book" w:hAnsi="Gotham Book" w:cs="Arial"/>
          <w:sz w:val="20"/>
          <w:szCs w:val="20"/>
          <w:lang w:val="es-MX"/>
        </w:rPr>
        <w:t xml:space="preserve"> miles de pesos</w:t>
      </w:r>
      <w:r w:rsidR="001776F3" w:rsidRPr="007211F6">
        <w:rPr>
          <w:rFonts w:ascii="Gotham Book" w:hAnsi="Gotham Book" w:cs="Arial"/>
          <w:sz w:val="20"/>
          <w:szCs w:val="20"/>
          <w:lang w:val="es-MX"/>
        </w:rPr>
        <w:t>.</w:t>
      </w:r>
    </w:p>
    <w:p w:rsidR="00774487" w:rsidRPr="007211F6" w:rsidRDefault="00774487" w:rsidP="00774487">
      <w:pPr>
        <w:jc w:val="both"/>
        <w:rPr>
          <w:rFonts w:ascii="Gotham Book" w:hAnsi="Gotham Book" w:cs="Arial"/>
          <w:sz w:val="20"/>
          <w:szCs w:val="20"/>
          <w:lang w:val="es-MX"/>
        </w:rPr>
      </w:pPr>
    </w:p>
    <w:p w:rsidR="00774487" w:rsidRPr="007211F6" w:rsidRDefault="00774487" w:rsidP="008F1A5D">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Intereses, Comisiones y Otros Gastos de la Deuda Pública.-</w:t>
      </w:r>
      <w:r w:rsidRPr="007211F6">
        <w:rPr>
          <w:rFonts w:ascii="Gotham Book" w:hAnsi="Gotham Book" w:cs="Arial"/>
          <w:sz w:val="20"/>
          <w:szCs w:val="20"/>
          <w:lang w:val="es-MX"/>
        </w:rPr>
        <w:t xml:space="preserve"> Al mes que se analiza, se ha erogado la cantidad de </w:t>
      </w:r>
      <w:r w:rsidR="00D47211" w:rsidRPr="007211F6">
        <w:rPr>
          <w:rFonts w:ascii="Gotham Book" w:hAnsi="Gotham Book" w:cs="Arial"/>
          <w:sz w:val="20"/>
          <w:szCs w:val="20"/>
          <w:lang w:val="es-MX"/>
        </w:rPr>
        <w:t>546</w:t>
      </w:r>
      <w:r w:rsidRPr="007211F6">
        <w:rPr>
          <w:rFonts w:ascii="Gotham Book" w:hAnsi="Gotham Book" w:cs="Arial"/>
          <w:sz w:val="20"/>
          <w:szCs w:val="20"/>
          <w:lang w:val="es-MX"/>
        </w:rPr>
        <w:t xml:space="preserve"> millones </w:t>
      </w:r>
      <w:r w:rsidR="00D47211" w:rsidRPr="007211F6">
        <w:rPr>
          <w:rFonts w:ascii="Gotham Book" w:hAnsi="Gotham Book" w:cs="Arial"/>
          <w:sz w:val="20"/>
          <w:szCs w:val="20"/>
          <w:lang w:val="es-MX"/>
        </w:rPr>
        <w:t>232</w:t>
      </w:r>
      <w:r w:rsidR="00583043" w:rsidRPr="007211F6">
        <w:rPr>
          <w:rFonts w:ascii="Gotham Book" w:hAnsi="Gotham Book" w:cs="Arial"/>
          <w:sz w:val="20"/>
          <w:szCs w:val="20"/>
          <w:lang w:val="es-MX"/>
        </w:rPr>
        <w:t>.</w:t>
      </w:r>
      <w:r w:rsidR="00D47211" w:rsidRPr="007211F6">
        <w:rPr>
          <w:rFonts w:ascii="Gotham Book" w:hAnsi="Gotham Book" w:cs="Arial"/>
          <w:sz w:val="20"/>
          <w:szCs w:val="20"/>
          <w:lang w:val="es-MX"/>
        </w:rPr>
        <w:t>7</w:t>
      </w:r>
      <w:r w:rsidRPr="007211F6">
        <w:rPr>
          <w:rFonts w:ascii="Gotham Book" w:hAnsi="Gotham Book" w:cs="Arial"/>
          <w:sz w:val="20"/>
          <w:szCs w:val="20"/>
          <w:lang w:val="es-MX"/>
        </w:rPr>
        <w:t xml:space="preserve"> miles de pesos, debido al pago de los bonos por intereses correspondientes a las Series A, B y C del primer</w:t>
      </w:r>
      <w:r w:rsidR="00AC707A" w:rsidRPr="007211F6">
        <w:rPr>
          <w:rFonts w:ascii="Gotham Book" w:hAnsi="Gotham Book" w:cs="Arial"/>
          <w:sz w:val="20"/>
          <w:szCs w:val="20"/>
          <w:lang w:val="es-MX"/>
        </w:rPr>
        <w:t xml:space="preserve"> y segundo</w:t>
      </w:r>
      <w:r w:rsidRPr="007211F6">
        <w:rPr>
          <w:rFonts w:ascii="Gotham Book" w:hAnsi="Gotham Book" w:cs="Arial"/>
          <w:sz w:val="20"/>
          <w:szCs w:val="20"/>
          <w:lang w:val="es-MX"/>
        </w:rPr>
        <w:t xml:space="preserve"> semestre del presente ejercicio.</w:t>
      </w:r>
    </w:p>
    <w:p w:rsidR="009C4321" w:rsidRPr="007211F6" w:rsidRDefault="009C4321" w:rsidP="00E8570B">
      <w:pPr>
        <w:rPr>
          <w:rFonts w:ascii="Gotham Book" w:hAnsi="Gotham Book" w:cs="Arial"/>
          <w:sz w:val="20"/>
          <w:szCs w:val="20"/>
          <w:lang w:val="es-MX"/>
        </w:rPr>
      </w:pPr>
    </w:p>
    <w:p w:rsidR="009C4321" w:rsidRPr="007211F6" w:rsidRDefault="009C4321" w:rsidP="008F1A5D">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Otros Gastos y Pérdidas Extraordinarias</w:t>
      </w:r>
      <w:r w:rsidRPr="007211F6">
        <w:rPr>
          <w:rFonts w:ascii="Gotham Book" w:hAnsi="Gotham Book" w:cs="Arial"/>
          <w:sz w:val="20"/>
          <w:szCs w:val="20"/>
          <w:lang w:val="es-MX"/>
        </w:rPr>
        <w:t xml:space="preserve">.- Se refleja la depreciación acumulada de bienes muebles e inmuebles por </w:t>
      </w:r>
      <w:r w:rsidR="00B223DE">
        <w:rPr>
          <w:rFonts w:ascii="Gotham Book" w:hAnsi="Gotham Book" w:cs="Arial"/>
          <w:sz w:val="20"/>
          <w:szCs w:val="20"/>
          <w:lang w:val="es-MX"/>
        </w:rPr>
        <w:t>18</w:t>
      </w:r>
      <w:r w:rsidRPr="007211F6">
        <w:rPr>
          <w:rFonts w:ascii="Gotham Book" w:hAnsi="Gotham Book" w:cs="Arial"/>
          <w:sz w:val="20"/>
          <w:szCs w:val="20"/>
          <w:lang w:val="es-MX"/>
        </w:rPr>
        <w:t xml:space="preserve"> mill</w:t>
      </w:r>
      <w:r w:rsidR="00513852" w:rsidRPr="007211F6">
        <w:rPr>
          <w:rFonts w:ascii="Gotham Book" w:hAnsi="Gotham Book" w:cs="Arial"/>
          <w:sz w:val="20"/>
          <w:szCs w:val="20"/>
          <w:lang w:val="es-MX"/>
        </w:rPr>
        <w:t xml:space="preserve">ones </w:t>
      </w:r>
      <w:r w:rsidR="00B223DE">
        <w:rPr>
          <w:rFonts w:ascii="Gotham Book" w:hAnsi="Gotham Book" w:cs="Arial"/>
          <w:sz w:val="20"/>
          <w:szCs w:val="20"/>
          <w:lang w:val="es-MX"/>
        </w:rPr>
        <w:t>377</w:t>
      </w:r>
      <w:r w:rsidR="00690DCC">
        <w:rPr>
          <w:rFonts w:ascii="Gotham Book" w:hAnsi="Gotham Book" w:cs="Arial"/>
          <w:sz w:val="20"/>
          <w:szCs w:val="20"/>
          <w:lang w:val="es-MX"/>
        </w:rPr>
        <w:t>.</w:t>
      </w:r>
      <w:r w:rsidR="00B223DE">
        <w:rPr>
          <w:rFonts w:ascii="Gotham Book" w:hAnsi="Gotham Book" w:cs="Arial"/>
          <w:sz w:val="20"/>
          <w:szCs w:val="20"/>
          <w:lang w:val="es-MX"/>
        </w:rPr>
        <w:t>6</w:t>
      </w:r>
      <w:r w:rsidRPr="007211F6">
        <w:rPr>
          <w:rFonts w:ascii="Gotham Book" w:hAnsi="Gotham Book" w:cs="Arial"/>
          <w:sz w:val="20"/>
          <w:szCs w:val="20"/>
          <w:lang w:val="es-MX"/>
        </w:rPr>
        <w:t xml:space="preserve"> mil</w:t>
      </w:r>
      <w:r w:rsidR="00291FE9" w:rsidRPr="007211F6">
        <w:rPr>
          <w:rFonts w:ascii="Gotham Book" w:hAnsi="Gotham Book" w:cs="Arial"/>
          <w:sz w:val="20"/>
          <w:szCs w:val="20"/>
          <w:lang w:val="es-MX"/>
        </w:rPr>
        <w:t>es de</w:t>
      </w:r>
      <w:r w:rsidRPr="007211F6">
        <w:rPr>
          <w:rFonts w:ascii="Gotham Book" w:hAnsi="Gotham Book" w:cs="Arial"/>
          <w:sz w:val="20"/>
          <w:szCs w:val="20"/>
          <w:lang w:val="es-MX"/>
        </w:rPr>
        <w:t xml:space="preserve"> pesos, por la aplicación de la disminución del valor histórico de los bienes muebles e inmuebles del Instituto.</w:t>
      </w:r>
    </w:p>
    <w:p w:rsidR="00E8570B" w:rsidRPr="007211F6" w:rsidRDefault="00E8570B" w:rsidP="0089215C">
      <w:pPr>
        <w:jc w:val="both"/>
        <w:rPr>
          <w:rFonts w:ascii="Gotham Book" w:hAnsi="Gotham Book" w:cs="Arial"/>
          <w:sz w:val="20"/>
          <w:szCs w:val="20"/>
          <w:lang w:val="es-MX"/>
        </w:rPr>
      </w:pPr>
    </w:p>
    <w:p w:rsidR="00613182" w:rsidRDefault="00613182" w:rsidP="0089215C">
      <w:pPr>
        <w:jc w:val="both"/>
        <w:rPr>
          <w:rFonts w:ascii="Gotham Book" w:hAnsi="Gotham Book" w:cs="Arial"/>
          <w:sz w:val="20"/>
          <w:szCs w:val="20"/>
          <w:lang w:val="es-MX"/>
        </w:rPr>
      </w:pPr>
    </w:p>
    <w:p w:rsidR="00613182" w:rsidRPr="007211F6" w:rsidRDefault="00613182" w:rsidP="0089215C">
      <w:pPr>
        <w:jc w:val="both"/>
        <w:rPr>
          <w:rFonts w:ascii="Gotham Book" w:hAnsi="Gotham Book" w:cs="Arial"/>
          <w:sz w:val="20"/>
          <w:szCs w:val="20"/>
          <w:lang w:val="es-MX"/>
        </w:rPr>
      </w:pPr>
    </w:p>
    <w:p w:rsidR="003F1AF2" w:rsidRPr="007211F6" w:rsidRDefault="003F1AF2" w:rsidP="003F1AF2">
      <w:pPr>
        <w:pStyle w:val="Prrafodelista"/>
        <w:numPr>
          <w:ilvl w:val="0"/>
          <w:numId w:val="31"/>
        </w:numPr>
        <w:outlineLvl w:val="0"/>
        <w:rPr>
          <w:rFonts w:ascii="Gotham Book" w:hAnsi="Gotham Book" w:cs="Arial"/>
          <w:b/>
          <w:sz w:val="20"/>
          <w:szCs w:val="20"/>
        </w:rPr>
      </w:pPr>
      <w:r w:rsidRPr="007211F6">
        <w:rPr>
          <w:rFonts w:ascii="Gotham Book" w:hAnsi="Gotham Book" w:cs="Arial"/>
          <w:b/>
          <w:sz w:val="20"/>
          <w:szCs w:val="20"/>
        </w:rPr>
        <w:t>NOTAS AL ESTADO DE VARIACIONES EN LA HACIENDA PÚBLICA/PATRIMONIO</w:t>
      </w:r>
    </w:p>
    <w:p w:rsidR="003F1AF2" w:rsidRPr="007211F6" w:rsidRDefault="003F1AF2" w:rsidP="003F1AF2">
      <w:pPr>
        <w:jc w:val="both"/>
        <w:outlineLvl w:val="0"/>
        <w:rPr>
          <w:rFonts w:ascii="Gotham Book" w:hAnsi="Gotham Book" w:cs="Arial"/>
          <w:b/>
          <w:sz w:val="20"/>
          <w:szCs w:val="20"/>
          <w:lang w:val="es-MX"/>
        </w:rPr>
      </w:pPr>
    </w:p>
    <w:p w:rsidR="003F1AF2" w:rsidRPr="007211F6" w:rsidRDefault="003F1AF2" w:rsidP="007211F6">
      <w:pPr>
        <w:jc w:val="both"/>
        <w:outlineLvl w:val="0"/>
        <w:rPr>
          <w:rFonts w:ascii="Gotham Book" w:hAnsi="Gotham Book" w:cs="Arial"/>
          <w:sz w:val="20"/>
          <w:szCs w:val="20"/>
          <w:lang w:val="es-MX"/>
        </w:rPr>
      </w:pPr>
      <w:r w:rsidRPr="007211F6">
        <w:rPr>
          <w:rFonts w:ascii="Gotham Book" w:hAnsi="Gotham Book" w:cs="Arial"/>
          <w:b/>
          <w:sz w:val="20"/>
          <w:szCs w:val="20"/>
          <w:lang w:val="es-MX"/>
        </w:rPr>
        <w:t>Hacienda Pública/Patrimonio Contribuido (Aportaciones).-</w:t>
      </w:r>
      <w:r w:rsidRPr="007211F6">
        <w:rPr>
          <w:rFonts w:ascii="Gotham Book" w:hAnsi="Gotham Book" w:cs="Arial"/>
          <w:sz w:val="20"/>
          <w:szCs w:val="20"/>
          <w:lang w:val="es-MX"/>
        </w:rPr>
        <w:t xml:space="preserve"> En el Estado de Variaciones en la Hacienda Pública, al mes que se comenta, el patrimonio contribuido del Instituto se integra por las aportaciones del Gobierno del Estado de México, consistente </w:t>
      </w:r>
      <w:r w:rsidR="004E6230" w:rsidRPr="007211F6">
        <w:rPr>
          <w:rFonts w:ascii="Gotham Book" w:hAnsi="Gotham Book" w:cs="Arial"/>
          <w:sz w:val="20"/>
          <w:szCs w:val="20"/>
          <w:lang w:val="es-MX"/>
        </w:rPr>
        <w:t xml:space="preserve">principalmente </w:t>
      </w:r>
      <w:r w:rsidRPr="007211F6">
        <w:rPr>
          <w:rFonts w:ascii="Gotham Book" w:hAnsi="Gotham Book" w:cs="Arial"/>
          <w:sz w:val="20"/>
          <w:szCs w:val="20"/>
          <w:lang w:val="es-MX"/>
        </w:rPr>
        <w:t>en Mobiliario y Equipo de Administración, cuyo  monto asciende a 5 millones 813.2 miles de pesos.</w:t>
      </w:r>
    </w:p>
    <w:p w:rsidR="003F1AF2" w:rsidRPr="007211F6" w:rsidRDefault="003F1AF2" w:rsidP="003F1AF2">
      <w:pPr>
        <w:jc w:val="both"/>
        <w:outlineLvl w:val="0"/>
        <w:rPr>
          <w:rFonts w:ascii="Gotham Book" w:hAnsi="Gotham Book" w:cs="Arial"/>
          <w:sz w:val="20"/>
          <w:szCs w:val="20"/>
          <w:lang w:val="es-MX"/>
        </w:rPr>
      </w:pPr>
    </w:p>
    <w:p w:rsidR="00151289" w:rsidRPr="007211F6" w:rsidRDefault="003F1AF2" w:rsidP="007211F6">
      <w:pPr>
        <w:jc w:val="both"/>
        <w:rPr>
          <w:rFonts w:ascii="Gotham Book" w:hAnsi="Gotham Book" w:cs="Arial"/>
          <w:sz w:val="20"/>
          <w:szCs w:val="20"/>
          <w:lang w:val="es-MX"/>
        </w:rPr>
      </w:pPr>
      <w:r w:rsidRPr="007211F6">
        <w:rPr>
          <w:rFonts w:ascii="Gotham Book" w:hAnsi="Gotham Book" w:cs="Arial"/>
          <w:b/>
          <w:sz w:val="20"/>
          <w:szCs w:val="20"/>
          <w:lang w:val="es-MX"/>
        </w:rPr>
        <w:t>Resultado del Ejercicio: (Ahorro/ Desahorro).-</w:t>
      </w:r>
      <w:r w:rsidRPr="007211F6">
        <w:rPr>
          <w:rFonts w:ascii="Gotham Book" w:hAnsi="Gotham Book" w:cs="Arial"/>
          <w:sz w:val="20"/>
          <w:szCs w:val="20"/>
          <w:lang w:val="es-MX"/>
        </w:rPr>
        <w:t xml:space="preserve"> Se observa en la Hacienda Pública/Patrimonio Generado Neto del Ejercicio, </w:t>
      </w:r>
      <w:r w:rsidR="00915EDE" w:rsidRPr="007211F6">
        <w:rPr>
          <w:rFonts w:ascii="Gotham Book" w:hAnsi="Gotham Book" w:cs="Arial"/>
          <w:sz w:val="20"/>
          <w:szCs w:val="20"/>
          <w:lang w:val="es-MX"/>
        </w:rPr>
        <w:t xml:space="preserve">un </w:t>
      </w:r>
      <w:r w:rsidRPr="007211F6">
        <w:rPr>
          <w:rFonts w:ascii="Gotham Book" w:hAnsi="Gotham Book" w:cs="Arial"/>
          <w:sz w:val="20"/>
          <w:szCs w:val="20"/>
          <w:lang w:val="es-MX"/>
        </w:rPr>
        <w:t xml:space="preserve">ahorro al mes que se analiza por </w:t>
      </w:r>
      <w:r w:rsidR="00547EDE">
        <w:rPr>
          <w:rFonts w:ascii="Gotham Book" w:hAnsi="Gotham Book" w:cs="Arial"/>
          <w:sz w:val="20"/>
          <w:szCs w:val="20"/>
          <w:lang w:val="es-MX"/>
        </w:rPr>
        <w:t>954</w:t>
      </w:r>
      <w:r w:rsidRPr="007211F6">
        <w:rPr>
          <w:rFonts w:ascii="Gotham Book" w:hAnsi="Gotham Book" w:cs="Arial"/>
          <w:sz w:val="20"/>
          <w:szCs w:val="20"/>
          <w:lang w:val="es-MX"/>
        </w:rPr>
        <w:t xml:space="preserve"> millones </w:t>
      </w:r>
      <w:r w:rsidR="00547EDE">
        <w:rPr>
          <w:rFonts w:ascii="Gotham Book" w:hAnsi="Gotham Book" w:cs="Arial"/>
          <w:sz w:val="20"/>
          <w:szCs w:val="20"/>
          <w:lang w:val="es-MX"/>
        </w:rPr>
        <w:t>37</w:t>
      </w:r>
      <w:r w:rsidR="000D4033">
        <w:rPr>
          <w:rFonts w:ascii="Gotham Book" w:hAnsi="Gotham Book" w:cs="Arial"/>
          <w:sz w:val="20"/>
          <w:szCs w:val="20"/>
          <w:lang w:val="es-MX"/>
        </w:rPr>
        <w:t>.</w:t>
      </w:r>
      <w:r w:rsidR="00547EDE">
        <w:rPr>
          <w:rFonts w:ascii="Gotham Book" w:hAnsi="Gotham Book" w:cs="Arial"/>
          <w:sz w:val="20"/>
          <w:szCs w:val="20"/>
          <w:lang w:val="es-MX"/>
        </w:rPr>
        <w:t>3</w:t>
      </w:r>
      <w:r w:rsidR="00C60753" w:rsidRPr="007211F6">
        <w:rPr>
          <w:rFonts w:ascii="Gotham Book" w:hAnsi="Gotham Book" w:cs="Arial"/>
          <w:sz w:val="20"/>
          <w:szCs w:val="20"/>
          <w:lang w:val="es-MX"/>
        </w:rPr>
        <w:t xml:space="preserve"> </w:t>
      </w:r>
      <w:r w:rsidR="004E6230" w:rsidRPr="007211F6">
        <w:rPr>
          <w:rFonts w:ascii="Gotham Book" w:hAnsi="Gotham Book" w:cs="Arial"/>
          <w:sz w:val="20"/>
          <w:szCs w:val="20"/>
          <w:lang w:val="es-MX"/>
        </w:rPr>
        <w:t>mil</w:t>
      </w:r>
      <w:r w:rsidR="00FF6190">
        <w:rPr>
          <w:rFonts w:ascii="Gotham Book" w:hAnsi="Gotham Book" w:cs="Arial"/>
          <w:sz w:val="20"/>
          <w:szCs w:val="20"/>
          <w:lang w:val="es-MX"/>
        </w:rPr>
        <w:t>es de</w:t>
      </w:r>
      <w:r w:rsidR="00915EDE" w:rsidRPr="007211F6">
        <w:rPr>
          <w:rFonts w:ascii="Gotham Book" w:hAnsi="Gotham Book" w:cs="Arial"/>
          <w:sz w:val="20"/>
          <w:szCs w:val="20"/>
          <w:lang w:val="es-MX"/>
        </w:rPr>
        <w:t xml:space="preserve"> </w:t>
      </w:r>
      <w:r w:rsidRPr="007211F6">
        <w:rPr>
          <w:rFonts w:ascii="Gotham Book" w:hAnsi="Gotham Book" w:cs="Arial"/>
          <w:sz w:val="20"/>
          <w:szCs w:val="20"/>
          <w:lang w:val="es-MX"/>
        </w:rPr>
        <w:t>pesos, debido principalmente a los ingresos por la recaudación contra los g</w:t>
      </w:r>
      <w:r w:rsidR="00877B59">
        <w:rPr>
          <w:rFonts w:ascii="Gotham Book" w:hAnsi="Gotham Book" w:cs="Arial"/>
          <w:sz w:val="20"/>
          <w:szCs w:val="20"/>
          <w:lang w:val="es-MX"/>
        </w:rPr>
        <w:t>astos de operación realizados</w:t>
      </w:r>
      <w:r w:rsidR="00B0074A" w:rsidRPr="007211F6">
        <w:rPr>
          <w:rFonts w:ascii="Gotham Book" w:hAnsi="Gotham Book" w:cs="Arial"/>
          <w:sz w:val="20"/>
          <w:szCs w:val="20"/>
          <w:lang w:val="es-MX"/>
        </w:rPr>
        <w:t>.</w:t>
      </w:r>
    </w:p>
    <w:p w:rsidR="00763E73" w:rsidRPr="007211F6" w:rsidRDefault="00763E73" w:rsidP="003F1AF2">
      <w:pPr>
        <w:jc w:val="both"/>
        <w:rPr>
          <w:rFonts w:ascii="Gotham Book" w:hAnsi="Gotham Book" w:cs="Arial"/>
          <w:sz w:val="20"/>
          <w:szCs w:val="20"/>
          <w:lang w:val="es-MX"/>
        </w:rPr>
      </w:pPr>
    </w:p>
    <w:p w:rsidR="004A4B26" w:rsidRPr="007211F6" w:rsidRDefault="004A4B26" w:rsidP="003F1AF2">
      <w:pPr>
        <w:jc w:val="both"/>
        <w:rPr>
          <w:rFonts w:ascii="Gotham Book" w:hAnsi="Gotham Book" w:cs="Arial"/>
          <w:sz w:val="20"/>
          <w:szCs w:val="20"/>
          <w:lang w:val="es-MX"/>
        </w:rPr>
      </w:pPr>
    </w:p>
    <w:p w:rsidR="00877B59" w:rsidRDefault="00877B59" w:rsidP="00877B59">
      <w:pPr>
        <w:pStyle w:val="Prrafodelista"/>
        <w:ind w:left="1068"/>
        <w:outlineLvl w:val="0"/>
        <w:rPr>
          <w:rFonts w:ascii="Gotham Book" w:hAnsi="Gotham Book" w:cs="Arial"/>
          <w:b/>
          <w:sz w:val="20"/>
          <w:szCs w:val="20"/>
        </w:rPr>
      </w:pPr>
    </w:p>
    <w:p w:rsidR="00E44068" w:rsidRPr="007211F6" w:rsidRDefault="00E44068" w:rsidP="00E44068">
      <w:pPr>
        <w:pStyle w:val="Prrafodelista"/>
        <w:numPr>
          <w:ilvl w:val="0"/>
          <w:numId w:val="31"/>
        </w:numPr>
        <w:outlineLvl w:val="0"/>
        <w:rPr>
          <w:rFonts w:ascii="Gotham Book" w:hAnsi="Gotham Book" w:cs="Arial"/>
          <w:b/>
          <w:sz w:val="20"/>
          <w:szCs w:val="20"/>
        </w:rPr>
      </w:pPr>
      <w:r w:rsidRPr="007211F6">
        <w:rPr>
          <w:rFonts w:ascii="Gotham Book" w:hAnsi="Gotham Book" w:cs="Arial"/>
          <w:b/>
          <w:sz w:val="20"/>
          <w:szCs w:val="20"/>
        </w:rPr>
        <w:t>NOTAS AL ESTADO DE FLUJOS DE EFECTIVO</w:t>
      </w:r>
    </w:p>
    <w:p w:rsidR="00E44068" w:rsidRPr="007211F6" w:rsidRDefault="00E44068" w:rsidP="0091100F">
      <w:pPr>
        <w:ind w:firstLine="708"/>
        <w:jc w:val="both"/>
        <w:rPr>
          <w:rFonts w:ascii="Gotham Book" w:hAnsi="Gotham Book" w:cs="Arial"/>
          <w:b/>
          <w:sz w:val="20"/>
          <w:szCs w:val="20"/>
          <w:lang w:val="es-MX"/>
        </w:rPr>
      </w:pPr>
    </w:p>
    <w:p w:rsidR="00B0624F" w:rsidRPr="007211F6" w:rsidRDefault="00E81EF9" w:rsidP="007211F6">
      <w:pPr>
        <w:jc w:val="both"/>
        <w:rPr>
          <w:rFonts w:ascii="Gotham Book" w:hAnsi="Gotham Book" w:cs="Arial"/>
          <w:sz w:val="20"/>
          <w:szCs w:val="20"/>
          <w:lang w:val="es-MX"/>
        </w:rPr>
      </w:pPr>
      <w:r w:rsidRPr="007211F6">
        <w:rPr>
          <w:rFonts w:ascii="Gotham Book" w:hAnsi="Gotham Book" w:cs="Arial"/>
          <w:sz w:val="20"/>
          <w:szCs w:val="20"/>
          <w:lang w:val="es-MX"/>
        </w:rPr>
        <w:t>El efectivo al final del periodo</w:t>
      </w:r>
      <w:r w:rsidR="008F560C" w:rsidRPr="007211F6">
        <w:rPr>
          <w:rFonts w:ascii="Gotham Book" w:hAnsi="Gotham Book" w:cs="Arial"/>
          <w:sz w:val="20"/>
          <w:szCs w:val="20"/>
          <w:lang w:val="es-MX"/>
        </w:rPr>
        <w:t xml:space="preserve"> </w:t>
      </w:r>
      <w:r w:rsidRPr="007211F6">
        <w:rPr>
          <w:rFonts w:ascii="Gotham Book" w:hAnsi="Gotham Book" w:cs="Arial"/>
          <w:sz w:val="20"/>
          <w:szCs w:val="20"/>
          <w:lang w:val="es-MX"/>
        </w:rPr>
        <w:t>en el Instituto de la Función Registral del Estado de México</w:t>
      </w:r>
      <w:r w:rsidR="002D593A" w:rsidRPr="007211F6">
        <w:rPr>
          <w:rFonts w:ascii="Gotham Book" w:hAnsi="Gotham Book" w:cs="Arial"/>
          <w:sz w:val="20"/>
          <w:szCs w:val="20"/>
          <w:lang w:val="es-MX"/>
        </w:rPr>
        <w:t>,</w:t>
      </w:r>
      <w:r w:rsidRPr="007211F6">
        <w:rPr>
          <w:rFonts w:ascii="Gotham Book" w:hAnsi="Gotham Book" w:cs="Arial"/>
          <w:sz w:val="20"/>
          <w:szCs w:val="20"/>
          <w:lang w:val="es-MX"/>
        </w:rPr>
        <w:t xml:space="preserve"> para cubrir sus obligaciones</w:t>
      </w:r>
      <w:r w:rsidR="00A92258" w:rsidRPr="007211F6">
        <w:rPr>
          <w:rFonts w:ascii="Gotham Book" w:hAnsi="Gotham Book" w:cs="Arial"/>
          <w:sz w:val="20"/>
          <w:szCs w:val="20"/>
          <w:lang w:val="es-MX"/>
        </w:rPr>
        <w:t xml:space="preserve"> de pago para </w:t>
      </w:r>
      <w:r w:rsidR="00C471CC" w:rsidRPr="007211F6">
        <w:rPr>
          <w:rFonts w:ascii="Gotham Book" w:hAnsi="Gotham Book" w:cs="Arial"/>
          <w:sz w:val="20"/>
          <w:szCs w:val="20"/>
          <w:lang w:val="es-MX"/>
        </w:rPr>
        <w:t>el inicio de</w:t>
      </w:r>
      <w:r w:rsidR="00191473">
        <w:rPr>
          <w:rFonts w:ascii="Gotham Book" w:hAnsi="Gotham Book" w:cs="Arial"/>
          <w:sz w:val="20"/>
          <w:szCs w:val="20"/>
          <w:lang w:val="es-MX"/>
        </w:rPr>
        <w:t xml:space="preserve">l </w:t>
      </w:r>
      <w:r w:rsidR="00F039C6" w:rsidRPr="007211F6">
        <w:rPr>
          <w:rFonts w:ascii="Gotham Book" w:hAnsi="Gotham Book" w:cs="Arial"/>
          <w:sz w:val="20"/>
          <w:szCs w:val="20"/>
          <w:lang w:val="es-MX"/>
        </w:rPr>
        <w:t>periodo</w:t>
      </w:r>
      <w:r w:rsidR="00A92258" w:rsidRPr="007211F6">
        <w:rPr>
          <w:rFonts w:ascii="Gotham Book" w:hAnsi="Gotham Book" w:cs="Arial"/>
          <w:sz w:val="20"/>
          <w:szCs w:val="20"/>
          <w:lang w:val="es-MX"/>
        </w:rPr>
        <w:t xml:space="preserve"> fiscal 201</w:t>
      </w:r>
      <w:r w:rsidR="00191473">
        <w:rPr>
          <w:rFonts w:ascii="Gotham Book" w:hAnsi="Gotham Book" w:cs="Arial"/>
          <w:sz w:val="20"/>
          <w:szCs w:val="20"/>
          <w:lang w:val="es-MX"/>
        </w:rPr>
        <w:t>6</w:t>
      </w:r>
      <w:r w:rsidR="00A92258" w:rsidRPr="007211F6">
        <w:rPr>
          <w:rFonts w:ascii="Gotham Book" w:hAnsi="Gotham Book" w:cs="Arial"/>
          <w:sz w:val="20"/>
          <w:szCs w:val="20"/>
          <w:lang w:val="es-MX"/>
        </w:rPr>
        <w:t>,</w:t>
      </w:r>
      <w:r w:rsidRPr="007211F6">
        <w:rPr>
          <w:rFonts w:ascii="Gotham Book" w:hAnsi="Gotham Book" w:cs="Arial"/>
          <w:sz w:val="20"/>
          <w:szCs w:val="20"/>
          <w:lang w:val="es-MX"/>
        </w:rPr>
        <w:t xml:space="preserve"> fue de </w:t>
      </w:r>
      <w:r w:rsidR="00877B59">
        <w:rPr>
          <w:rFonts w:ascii="Gotham Book" w:hAnsi="Gotham Book" w:cs="Arial"/>
          <w:sz w:val="20"/>
          <w:szCs w:val="20"/>
          <w:lang w:val="es-MX"/>
        </w:rPr>
        <w:t>125</w:t>
      </w:r>
      <w:r w:rsidR="00B0074A"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millones </w:t>
      </w:r>
      <w:r w:rsidR="004E65FB">
        <w:rPr>
          <w:rFonts w:ascii="Gotham Book" w:hAnsi="Gotham Book" w:cs="Arial"/>
          <w:sz w:val="20"/>
          <w:szCs w:val="20"/>
          <w:lang w:val="es-MX"/>
        </w:rPr>
        <w:t>335</w:t>
      </w:r>
      <w:r w:rsidR="002F5BC7" w:rsidRPr="007211F6">
        <w:rPr>
          <w:rFonts w:ascii="Gotham Book" w:hAnsi="Gotham Book" w:cs="Arial"/>
          <w:sz w:val="20"/>
          <w:szCs w:val="20"/>
          <w:lang w:val="es-MX"/>
        </w:rPr>
        <w:t>.</w:t>
      </w:r>
      <w:r w:rsidR="004E65FB">
        <w:rPr>
          <w:rFonts w:ascii="Gotham Book" w:hAnsi="Gotham Book" w:cs="Arial"/>
          <w:sz w:val="20"/>
          <w:szCs w:val="20"/>
          <w:lang w:val="es-MX"/>
        </w:rPr>
        <w:t>5</w:t>
      </w:r>
      <w:r w:rsidRPr="007211F6">
        <w:rPr>
          <w:rFonts w:ascii="Gotham Book" w:hAnsi="Gotham Book" w:cs="Arial"/>
          <w:sz w:val="20"/>
          <w:szCs w:val="20"/>
          <w:lang w:val="es-MX"/>
        </w:rPr>
        <w:t xml:space="preserve"> mil</w:t>
      </w:r>
      <w:r w:rsidR="009C3128" w:rsidRPr="007211F6">
        <w:rPr>
          <w:rFonts w:ascii="Gotham Book" w:hAnsi="Gotham Book" w:cs="Arial"/>
          <w:sz w:val="20"/>
          <w:szCs w:val="20"/>
          <w:lang w:val="es-MX"/>
        </w:rPr>
        <w:t>es de</w:t>
      </w:r>
      <w:r w:rsidR="00FF6190">
        <w:rPr>
          <w:rFonts w:ascii="Gotham Book" w:hAnsi="Gotham Book" w:cs="Arial"/>
          <w:sz w:val="20"/>
          <w:szCs w:val="20"/>
          <w:lang w:val="es-MX"/>
        </w:rPr>
        <w:t xml:space="preserve"> pesos, detectándose una disminución </w:t>
      </w:r>
      <w:r w:rsidRPr="007211F6">
        <w:rPr>
          <w:rFonts w:ascii="Gotham Book" w:hAnsi="Gotham Book" w:cs="Arial"/>
          <w:sz w:val="20"/>
          <w:szCs w:val="20"/>
          <w:lang w:val="es-MX"/>
        </w:rPr>
        <w:t>net</w:t>
      </w:r>
      <w:r w:rsidR="00FF6190">
        <w:rPr>
          <w:rFonts w:ascii="Gotham Book" w:hAnsi="Gotham Book" w:cs="Arial"/>
          <w:sz w:val="20"/>
          <w:szCs w:val="20"/>
          <w:lang w:val="es-MX"/>
        </w:rPr>
        <w:t>a</w:t>
      </w:r>
      <w:r w:rsidRPr="007211F6">
        <w:rPr>
          <w:rFonts w:ascii="Gotham Book" w:hAnsi="Gotham Book" w:cs="Arial"/>
          <w:sz w:val="20"/>
          <w:szCs w:val="20"/>
          <w:lang w:val="es-MX"/>
        </w:rPr>
        <w:t xml:space="preserve"> en el efectivo</w:t>
      </w:r>
      <w:r w:rsidR="006730A7" w:rsidRPr="007211F6">
        <w:rPr>
          <w:rFonts w:ascii="Gotham Book" w:hAnsi="Gotham Book" w:cs="Arial"/>
          <w:sz w:val="20"/>
          <w:szCs w:val="20"/>
          <w:lang w:val="es-MX"/>
        </w:rPr>
        <w:t xml:space="preserve"> y equivalentes al efectivo</w:t>
      </w:r>
      <w:r w:rsidRPr="007211F6">
        <w:rPr>
          <w:rFonts w:ascii="Gotham Book" w:hAnsi="Gotham Book" w:cs="Arial"/>
          <w:sz w:val="20"/>
          <w:szCs w:val="20"/>
          <w:lang w:val="es-MX"/>
        </w:rPr>
        <w:t xml:space="preserve"> </w:t>
      </w:r>
      <w:r w:rsidRPr="002620F7">
        <w:rPr>
          <w:rFonts w:ascii="Gotham Book" w:hAnsi="Gotham Book" w:cs="Arial"/>
          <w:sz w:val="20"/>
          <w:szCs w:val="20"/>
          <w:lang w:val="es-MX"/>
        </w:rPr>
        <w:t>de</w:t>
      </w:r>
      <w:r w:rsidR="006730A7" w:rsidRPr="002620F7">
        <w:rPr>
          <w:rFonts w:ascii="Gotham Book" w:hAnsi="Gotham Book" w:cs="Arial"/>
          <w:sz w:val="20"/>
          <w:szCs w:val="20"/>
          <w:lang w:val="es-MX"/>
        </w:rPr>
        <w:t xml:space="preserve"> </w:t>
      </w:r>
      <w:r w:rsidR="00FE2E88" w:rsidRPr="002620F7">
        <w:rPr>
          <w:rFonts w:ascii="Gotham Book" w:hAnsi="Gotham Book" w:cs="Arial"/>
          <w:sz w:val="20"/>
          <w:szCs w:val="20"/>
          <w:lang w:val="es-MX"/>
        </w:rPr>
        <w:t>6</w:t>
      </w:r>
      <w:r w:rsidR="006730A7" w:rsidRPr="007211F6">
        <w:rPr>
          <w:rFonts w:ascii="Gotham Book" w:hAnsi="Gotham Book" w:cs="Arial"/>
          <w:sz w:val="20"/>
          <w:szCs w:val="20"/>
          <w:lang w:val="es-MX"/>
        </w:rPr>
        <w:t xml:space="preserve"> millones</w:t>
      </w:r>
      <w:r w:rsidR="006A0E2B" w:rsidRPr="007211F6">
        <w:rPr>
          <w:rFonts w:ascii="Gotham Book" w:hAnsi="Gotham Book" w:cs="Arial"/>
          <w:sz w:val="20"/>
          <w:szCs w:val="20"/>
          <w:lang w:val="es-MX"/>
        </w:rPr>
        <w:t xml:space="preserve"> </w:t>
      </w:r>
      <w:r w:rsidR="00FE2E88">
        <w:rPr>
          <w:rFonts w:ascii="Gotham Book" w:hAnsi="Gotham Book" w:cs="Arial"/>
          <w:sz w:val="20"/>
          <w:szCs w:val="20"/>
          <w:lang w:val="es-MX"/>
        </w:rPr>
        <w:t>947</w:t>
      </w:r>
      <w:r w:rsidR="009C2C91" w:rsidRPr="007211F6">
        <w:rPr>
          <w:rFonts w:ascii="Gotham Book" w:hAnsi="Gotham Book" w:cs="Arial"/>
          <w:sz w:val="20"/>
          <w:szCs w:val="20"/>
          <w:lang w:val="es-MX"/>
        </w:rPr>
        <w:t>.</w:t>
      </w:r>
      <w:r w:rsidR="00FE2E88">
        <w:rPr>
          <w:rFonts w:ascii="Gotham Book" w:hAnsi="Gotham Book" w:cs="Arial"/>
          <w:sz w:val="20"/>
          <w:szCs w:val="20"/>
          <w:lang w:val="es-MX"/>
        </w:rPr>
        <w:t>1</w:t>
      </w:r>
      <w:r w:rsidR="00B2589A" w:rsidRPr="007211F6">
        <w:rPr>
          <w:rFonts w:ascii="Gotham Book" w:hAnsi="Gotham Book" w:cs="Arial"/>
          <w:sz w:val="20"/>
          <w:szCs w:val="20"/>
          <w:lang w:val="es-MX"/>
        </w:rPr>
        <w:t xml:space="preserve"> m</w:t>
      </w:r>
      <w:r w:rsidRPr="007211F6">
        <w:rPr>
          <w:rFonts w:ascii="Gotham Book" w:hAnsi="Gotham Book" w:cs="Arial"/>
          <w:sz w:val="20"/>
          <w:szCs w:val="20"/>
          <w:lang w:val="es-MX"/>
        </w:rPr>
        <w:t>il</w:t>
      </w:r>
      <w:r w:rsidR="00B2589A" w:rsidRPr="007211F6">
        <w:rPr>
          <w:rFonts w:ascii="Gotham Book" w:hAnsi="Gotham Book" w:cs="Arial"/>
          <w:sz w:val="20"/>
          <w:szCs w:val="20"/>
          <w:lang w:val="es-MX"/>
        </w:rPr>
        <w:t>es de</w:t>
      </w:r>
      <w:r w:rsidR="009C7315"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derivado </w:t>
      </w:r>
      <w:r w:rsidR="00564760" w:rsidRPr="007211F6">
        <w:rPr>
          <w:rFonts w:ascii="Gotham Book" w:hAnsi="Gotham Book" w:cs="Arial"/>
          <w:sz w:val="20"/>
          <w:szCs w:val="20"/>
          <w:lang w:val="es-MX"/>
        </w:rPr>
        <w:t>principalmente</w:t>
      </w:r>
      <w:r w:rsidR="00FB37A2" w:rsidRPr="007211F6">
        <w:rPr>
          <w:rFonts w:ascii="Gotham Book" w:hAnsi="Gotham Book" w:cs="Arial"/>
          <w:sz w:val="20"/>
          <w:szCs w:val="20"/>
          <w:lang w:val="es-MX"/>
        </w:rPr>
        <w:t xml:space="preserve"> </w:t>
      </w:r>
      <w:r w:rsidR="00564274" w:rsidRPr="007211F6">
        <w:rPr>
          <w:rFonts w:ascii="Gotham Book" w:hAnsi="Gotham Book" w:cs="Arial"/>
          <w:sz w:val="20"/>
          <w:szCs w:val="20"/>
          <w:lang w:val="es-MX"/>
        </w:rPr>
        <w:t>de</w:t>
      </w:r>
      <w:r w:rsidR="00A92258" w:rsidRPr="007211F6">
        <w:rPr>
          <w:rFonts w:ascii="Gotham Book" w:hAnsi="Gotham Book" w:cs="Arial"/>
          <w:sz w:val="20"/>
          <w:szCs w:val="20"/>
          <w:lang w:val="es-MX"/>
        </w:rPr>
        <w:t xml:space="preserve"> </w:t>
      </w:r>
      <w:r w:rsidR="00543206" w:rsidRPr="007211F6">
        <w:rPr>
          <w:rFonts w:ascii="Gotham Book" w:hAnsi="Gotham Book" w:cs="Arial"/>
          <w:sz w:val="20"/>
          <w:szCs w:val="20"/>
          <w:lang w:val="es-MX"/>
        </w:rPr>
        <w:t>los movimientos y</w:t>
      </w:r>
      <w:r w:rsidR="00890228" w:rsidRPr="007211F6">
        <w:rPr>
          <w:rFonts w:ascii="Gotham Book" w:hAnsi="Gotham Book" w:cs="Arial"/>
          <w:sz w:val="20"/>
          <w:szCs w:val="20"/>
          <w:lang w:val="es-MX"/>
        </w:rPr>
        <w:t xml:space="preserve"> </w:t>
      </w:r>
      <w:r w:rsidR="0040466D" w:rsidRPr="007211F6">
        <w:rPr>
          <w:rFonts w:ascii="Gotham Book" w:hAnsi="Gotham Book" w:cs="Arial"/>
          <w:sz w:val="20"/>
          <w:szCs w:val="20"/>
          <w:lang w:val="es-MX"/>
        </w:rPr>
        <w:t>remesa</w:t>
      </w:r>
      <w:r w:rsidR="00543206" w:rsidRPr="007211F6">
        <w:rPr>
          <w:rFonts w:ascii="Gotham Book" w:hAnsi="Gotham Book" w:cs="Arial"/>
          <w:sz w:val="20"/>
          <w:szCs w:val="20"/>
          <w:lang w:val="es-MX"/>
        </w:rPr>
        <w:t xml:space="preserve">s </w:t>
      </w:r>
      <w:r w:rsidR="0040466D" w:rsidRPr="007211F6">
        <w:rPr>
          <w:rFonts w:ascii="Gotham Book" w:hAnsi="Gotham Book" w:cs="Arial"/>
          <w:sz w:val="20"/>
          <w:szCs w:val="20"/>
          <w:lang w:val="es-MX"/>
        </w:rPr>
        <w:t>derivados del Fideicomiso de Cobranza</w:t>
      </w:r>
      <w:r w:rsidR="00CE5EF9" w:rsidRPr="007211F6">
        <w:rPr>
          <w:rFonts w:ascii="Gotham Book" w:hAnsi="Gotham Book" w:cs="Arial"/>
          <w:sz w:val="20"/>
          <w:szCs w:val="20"/>
          <w:lang w:val="es-MX"/>
        </w:rPr>
        <w:t xml:space="preserve">, así como </w:t>
      </w:r>
      <w:r w:rsidR="00BC66DB" w:rsidRPr="007211F6">
        <w:rPr>
          <w:rFonts w:ascii="Gotham Book" w:hAnsi="Gotham Book" w:cs="Arial"/>
          <w:sz w:val="20"/>
          <w:szCs w:val="20"/>
          <w:lang w:val="es-MX"/>
        </w:rPr>
        <w:t xml:space="preserve">por </w:t>
      </w:r>
      <w:r w:rsidR="0040466D" w:rsidRPr="007211F6">
        <w:rPr>
          <w:rFonts w:ascii="Gotham Book" w:hAnsi="Gotham Book" w:cs="Arial"/>
          <w:sz w:val="20"/>
          <w:szCs w:val="20"/>
          <w:lang w:val="es-MX"/>
        </w:rPr>
        <w:t>el Resultado del Ejercicio</w:t>
      </w:r>
      <w:r w:rsidR="00564274" w:rsidRPr="007211F6">
        <w:rPr>
          <w:rFonts w:ascii="Gotham Book" w:hAnsi="Gotham Book" w:cs="Arial"/>
          <w:sz w:val="20"/>
          <w:szCs w:val="20"/>
          <w:lang w:val="es-MX"/>
        </w:rPr>
        <w:t>.</w:t>
      </w:r>
    </w:p>
    <w:p w:rsidR="004A4B26" w:rsidRPr="007211F6" w:rsidRDefault="004A4B26" w:rsidP="0091100F">
      <w:pPr>
        <w:ind w:firstLine="708"/>
        <w:jc w:val="both"/>
        <w:rPr>
          <w:rFonts w:ascii="Gotham Book" w:hAnsi="Gotham Book" w:cs="Arial"/>
          <w:sz w:val="20"/>
          <w:szCs w:val="20"/>
          <w:lang w:val="es-MX"/>
        </w:rPr>
      </w:pPr>
    </w:p>
    <w:p w:rsidR="00BD0EE9" w:rsidRPr="007211F6" w:rsidRDefault="00BD0EE9" w:rsidP="0091100F">
      <w:pPr>
        <w:ind w:firstLine="708"/>
        <w:jc w:val="both"/>
        <w:rPr>
          <w:rFonts w:ascii="Gotham Book" w:hAnsi="Gotham Book" w:cs="Arial"/>
          <w:sz w:val="20"/>
          <w:szCs w:val="20"/>
          <w:lang w:val="es-MX"/>
        </w:rPr>
      </w:pPr>
    </w:p>
    <w:tbl>
      <w:tblPr>
        <w:tblStyle w:val="Tablaconcuadrcula"/>
        <w:tblW w:w="0" w:type="auto"/>
        <w:tblInd w:w="534" w:type="dxa"/>
        <w:tblLook w:val="04A0"/>
      </w:tblPr>
      <w:tblGrid>
        <w:gridCol w:w="6124"/>
        <w:gridCol w:w="1417"/>
        <w:gridCol w:w="1672"/>
      </w:tblGrid>
      <w:tr w:rsidR="00E44068" w:rsidRPr="00877B59" w:rsidTr="004E647F">
        <w:tc>
          <w:tcPr>
            <w:tcW w:w="6124" w:type="dxa"/>
          </w:tcPr>
          <w:p w:rsidR="00E44068" w:rsidRPr="00FE2E88" w:rsidRDefault="00F039C6" w:rsidP="00F039C6">
            <w:pPr>
              <w:jc w:val="center"/>
              <w:rPr>
                <w:rFonts w:ascii="Gotham Book" w:hAnsi="Gotham Book" w:cs="Arial"/>
                <w:sz w:val="18"/>
                <w:szCs w:val="18"/>
                <w:lang w:val="es-MX"/>
              </w:rPr>
            </w:pPr>
            <w:r w:rsidRPr="00FE2E88">
              <w:rPr>
                <w:rFonts w:ascii="Gotham Book" w:hAnsi="Gotham Book" w:cs="Arial"/>
                <w:sz w:val="18"/>
                <w:szCs w:val="18"/>
                <w:lang w:val="es-MX"/>
              </w:rPr>
              <w:t>CONCEPTO</w:t>
            </w:r>
          </w:p>
        </w:tc>
        <w:tc>
          <w:tcPr>
            <w:tcW w:w="1417" w:type="dxa"/>
          </w:tcPr>
          <w:p w:rsidR="00E44068" w:rsidRPr="00FE2E88" w:rsidRDefault="00E06FCF" w:rsidP="00E44068">
            <w:pPr>
              <w:jc w:val="center"/>
              <w:rPr>
                <w:rFonts w:ascii="Gotham Book" w:hAnsi="Gotham Book" w:cs="Arial"/>
                <w:sz w:val="18"/>
                <w:szCs w:val="18"/>
                <w:lang w:val="es-MX"/>
              </w:rPr>
            </w:pPr>
            <w:r w:rsidRPr="00FE2E88">
              <w:rPr>
                <w:rFonts w:ascii="Gotham Book" w:hAnsi="Gotham Book" w:cs="Arial"/>
                <w:sz w:val="18"/>
                <w:szCs w:val="18"/>
                <w:lang w:val="es-MX"/>
              </w:rPr>
              <w:t xml:space="preserve">AL </w:t>
            </w:r>
            <w:r w:rsidR="00E44068" w:rsidRPr="00FE2E88">
              <w:rPr>
                <w:rFonts w:ascii="Gotham Book" w:hAnsi="Gotham Book" w:cs="Arial"/>
                <w:sz w:val="18"/>
                <w:szCs w:val="18"/>
                <w:lang w:val="es-MX"/>
              </w:rPr>
              <w:t>MES ACTUAL</w:t>
            </w:r>
          </w:p>
        </w:tc>
        <w:tc>
          <w:tcPr>
            <w:tcW w:w="1672" w:type="dxa"/>
          </w:tcPr>
          <w:p w:rsidR="00E44068" w:rsidRPr="00FE2E88" w:rsidRDefault="00E06FCF" w:rsidP="00E44068">
            <w:pPr>
              <w:jc w:val="center"/>
              <w:rPr>
                <w:rFonts w:ascii="Gotham Book" w:hAnsi="Gotham Book" w:cs="Arial"/>
                <w:sz w:val="18"/>
                <w:szCs w:val="18"/>
                <w:lang w:val="es-MX"/>
              </w:rPr>
            </w:pPr>
            <w:r w:rsidRPr="00FE2E88">
              <w:rPr>
                <w:rFonts w:ascii="Gotham Book" w:hAnsi="Gotham Book" w:cs="Arial"/>
                <w:sz w:val="18"/>
                <w:szCs w:val="18"/>
                <w:lang w:val="es-MX"/>
              </w:rPr>
              <w:t xml:space="preserve">AL </w:t>
            </w:r>
            <w:r w:rsidR="00E44068" w:rsidRPr="00FE2E88">
              <w:rPr>
                <w:rFonts w:ascii="Gotham Book" w:hAnsi="Gotham Book" w:cs="Arial"/>
                <w:sz w:val="18"/>
                <w:szCs w:val="18"/>
                <w:lang w:val="es-MX"/>
              </w:rPr>
              <w:t>MES ANTERIOR</w:t>
            </w:r>
          </w:p>
        </w:tc>
      </w:tr>
      <w:tr w:rsidR="00877B59" w:rsidRPr="00877B59" w:rsidTr="004E647F">
        <w:tc>
          <w:tcPr>
            <w:tcW w:w="6124" w:type="dxa"/>
          </w:tcPr>
          <w:p w:rsidR="00877B59" w:rsidRPr="00FE2E88" w:rsidRDefault="00877B59" w:rsidP="00877B59">
            <w:pPr>
              <w:jc w:val="both"/>
              <w:rPr>
                <w:rFonts w:ascii="Gotham Book" w:hAnsi="Gotham Book" w:cs="Arial"/>
                <w:sz w:val="18"/>
                <w:szCs w:val="18"/>
                <w:lang w:val="es-MX"/>
              </w:rPr>
            </w:pPr>
          </w:p>
          <w:p w:rsidR="00877B59" w:rsidRPr="00FE2E88" w:rsidRDefault="00877B59" w:rsidP="00877B59">
            <w:pPr>
              <w:jc w:val="both"/>
              <w:rPr>
                <w:rFonts w:ascii="Gotham Book" w:hAnsi="Gotham Book" w:cs="Arial"/>
                <w:sz w:val="18"/>
                <w:szCs w:val="18"/>
                <w:lang w:val="es-MX"/>
              </w:rPr>
            </w:pPr>
            <w:r w:rsidRPr="00FE2E88">
              <w:rPr>
                <w:rFonts w:ascii="Gotham Book" w:hAnsi="Gotham Book" w:cs="Arial"/>
                <w:sz w:val="18"/>
                <w:szCs w:val="18"/>
                <w:lang w:val="es-MX"/>
              </w:rPr>
              <w:t xml:space="preserve">Efectivo </w:t>
            </w:r>
          </w:p>
        </w:tc>
        <w:tc>
          <w:tcPr>
            <w:tcW w:w="1417" w:type="dxa"/>
            <w:vAlign w:val="bottom"/>
          </w:tcPr>
          <w:p w:rsidR="00877B59" w:rsidRPr="00FE2E88" w:rsidRDefault="00877B59" w:rsidP="00877B59">
            <w:pPr>
              <w:jc w:val="right"/>
              <w:rPr>
                <w:rFonts w:ascii="Gotham Book" w:hAnsi="Gotham Book"/>
                <w:sz w:val="18"/>
                <w:szCs w:val="18"/>
                <w:lang w:val="es-MX" w:eastAsia="es-MX"/>
              </w:rPr>
            </w:pPr>
            <w:r w:rsidRPr="00FE2E88">
              <w:rPr>
                <w:rFonts w:ascii="Gotham Book" w:hAnsi="Gotham Book"/>
                <w:sz w:val="18"/>
                <w:szCs w:val="18"/>
              </w:rPr>
              <w:t>33.0</w:t>
            </w:r>
          </w:p>
        </w:tc>
        <w:tc>
          <w:tcPr>
            <w:tcW w:w="1672" w:type="dxa"/>
            <w:vAlign w:val="bottom"/>
          </w:tcPr>
          <w:p w:rsidR="00877B59" w:rsidRPr="00FE2E88" w:rsidRDefault="00877B59" w:rsidP="00877B59">
            <w:pPr>
              <w:jc w:val="right"/>
              <w:rPr>
                <w:rFonts w:ascii="Gotham Book" w:hAnsi="Gotham Book"/>
                <w:sz w:val="18"/>
                <w:szCs w:val="18"/>
                <w:lang w:val="es-MX" w:eastAsia="es-MX"/>
              </w:rPr>
            </w:pPr>
            <w:r w:rsidRPr="00FE2E88">
              <w:rPr>
                <w:rFonts w:ascii="Gotham Book" w:hAnsi="Gotham Book"/>
                <w:sz w:val="18"/>
                <w:szCs w:val="18"/>
              </w:rPr>
              <w:t>33.0</w:t>
            </w:r>
          </w:p>
        </w:tc>
      </w:tr>
      <w:tr w:rsidR="00877B59" w:rsidRPr="00877B59" w:rsidTr="004E647F">
        <w:tc>
          <w:tcPr>
            <w:tcW w:w="6124" w:type="dxa"/>
          </w:tcPr>
          <w:p w:rsidR="00877B59" w:rsidRPr="00FE2E88" w:rsidRDefault="00877B59" w:rsidP="00877B59">
            <w:pPr>
              <w:jc w:val="both"/>
              <w:rPr>
                <w:rFonts w:ascii="Gotham Book" w:hAnsi="Gotham Book" w:cs="Arial"/>
                <w:sz w:val="18"/>
                <w:szCs w:val="18"/>
                <w:lang w:val="es-MX"/>
              </w:rPr>
            </w:pPr>
          </w:p>
          <w:p w:rsidR="00877B59" w:rsidRPr="00FE2E88" w:rsidRDefault="00877B59" w:rsidP="00877B59">
            <w:pPr>
              <w:jc w:val="both"/>
              <w:rPr>
                <w:rFonts w:ascii="Gotham Book" w:hAnsi="Gotham Book" w:cs="Arial"/>
                <w:sz w:val="18"/>
                <w:szCs w:val="18"/>
                <w:lang w:val="es-MX"/>
              </w:rPr>
            </w:pPr>
            <w:r w:rsidRPr="00FE2E88">
              <w:rPr>
                <w:rFonts w:ascii="Gotham Book" w:hAnsi="Gotham Book" w:cs="Arial"/>
                <w:sz w:val="18"/>
                <w:szCs w:val="18"/>
                <w:lang w:val="es-MX"/>
              </w:rPr>
              <w:t>Efectivo en Bancos  - Tesorería</w:t>
            </w:r>
          </w:p>
        </w:tc>
        <w:tc>
          <w:tcPr>
            <w:tcW w:w="1417" w:type="dxa"/>
            <w:vAlign w:val="bottom"/>
          </w:tcPr>
          <w:p w:rsidR="00877B59" w:rsidRPr="00FE2E88" w:rsidRDefault="004E65FB" w:rsidP="004E65FB">
            <w:pPr>
              <w:jc w:val="right"/>
              <w:rPr>
                <w:rFonts w:ascii="Gotham Book" w:hAnsi="Gotham Book"/>
                <w:sz w:val="18"/>
                <w:szCs w:val="18"/>
              </w:rPr>
            </w:pPr>
            <w:r w:rsidRPr="00FE2E88">
              <w:rPr>
                <w:rFonts w:ascii="Gotham Book" w:hAnsi="Gotham Book"/>
                <w:sz w:val="18"/>
                <w:szCs w:val="18"/>
              </w:rPr>
              <w:t>38</w:t>
            </w:r>
            <w:r w:rsidR="00877B59" w:rsidRPr="00FE2E88">
              <w:rPr>
                <w:rFonts w:ascii="Gotham Book" w:hAnsi="Gotham Book"/>
                <w:sz w:val="18"/>
                <w:szCs w:val="18"/>
              </w:rPr>
              <w:t>,4</w:t>
            </w:r>
            <w:r w:rsidRPr="00FE2E88">
              <w:rPr>
                <w:rFonts w:ascii="Gotham Book" w:hAnsi="Gotham Book"/>
                <w:sz w:val="18"/>
                <w:szCs w:val="18"/>
              </w:rPr>
              <w:t>6</w:t>
            </w:r>
            <w:r w:rsidR="00877B59" w:rsidRPr="00FE2E88">
              <w:rPr>
                <w:rFonts w:ascii="Gotham Book" w:hAnsi="Gotham Book"/>
                <w:sz w:val="18"/>
                <w:szCs w:val="18"/>
              </w:rPr>
              <w:t>3.</w:t>
            </w:r>
            <w:r w:rsidRPr="00FE2E88">
              <w:rPr>
                <w:rFonts w:ascii="Gotham Book" w:hAnsi="Gotham Book"/>
                <w:sz w:val="18"/>
                <w:szCs w:val="18"/>
              </w:rPr>
              <w:t>1</w:t>
            </w:r>
          </w:p>
        </w:tc>
        <w:tc>
          <w:tcPr>
            <w:tcW w:w="1672" w:type="dxa"/>
            <w:vAlign w:val="bottom"/>
          </w:tcPr>
          <w:p w:rsidR="00877B59" w:rsidRPr="00FE2E88" w:rsidRDefault="00877B59" w:rsidP="00877B59">
            <w:pPr>
              <w:jc w:val="right"/>
              <w:rPr>
                <w:rFonts w:ascii="Gotham Book" w:hAnsi="Gotham Book"/>
                <w:sz w:val="18"/>
                <w:szCs w:val="18"/>
              </w:rPr>
            </w:pPr>
            <w:r w:rsidRPr="00FE2E88">
              <w:rPr>
                <w:rFonts w:ascii="Gotham Book" w:hAnsi="Gotham Book"/>
                <w:sz w:val="18"/>
                <w:szCs w:val="18"/>
              </w:rPr>
              <w:t>43,436.7</w:t>
            </w:r>
          </w:p>
        </w:tc>
      </w:tr>
      <w:tr w:rsidR="00877B59" w:rsidRPr="00877B59" w:rsidTr="004E647F">
        <w:tc>
          <w:tcPr>
            <w:tcW w:w="6124" w:type="dxa"/>
          </w:tcPr>
          <w:p w:rsidR="00877B59" w:rsidRPr="00FE2E88" w:rsidRDefault="00877B59" w:rsidP="00877B59">
            <w:pPr>
              <w:jc w:val="both"/>
              <w:rPr>
                <w:rFonts w:ascii="Gotham Book" w:hAnsi="Gotham Book" w:cs="Arial"/>
                <w:sz w:val="18"/>
                <w:szCs w:val="18"/>
                <w:lang w:val="es-MX"/>
              </w:rPr>
            </w:pPr>
          </w:p>
          <w:p w:rsidR="00877B59" w:rsidRPr="00FE2E88" w:rsidRDefault="00877B59" w:rsidP="00877B59">
            <w:pPr>
              <w:jc w:val="both"/>
              <w:rPr>
                <w:rFonts w:ascii="Gotham Book" w:hAnsi="Gotham Book" w:cs="Arial"/>
                <w:sz w:val="18"/>
                <w:szCs w:val="18"/>
                <w:lang w:val="es-MX"/>
              </w:rPr>
            </w:pPr>
            <w:r w:rsidRPr="00FE2E88">
              <w:rPr>
                <w:rFonts w:ascii="Gotham Book" w:hAnsi="Gotham Book" w:cs="Arial"/>
                <w:sz w:val="18"/>
                <w:szCs w:val="18"/>
                <w:lang w:val="es-MX"/>
              </w:rPr>
              <w:t>Inversiones Temporales (hasta 3 meses)</w:t>
            </w:r>
          </w:p>
        </w:tc>
        <w:tc>
          <w:tcPr>
            <w:tcW w:w="1417" w:type="dxa"/>
            <w:vAlign w:val="bottom"/>
          </w:tcPr>
          <w:p w:rsidR="00877B59" w:rsidRPr="00FE2E88" w:rsidRDefault="00877B59" w:rsidP="004E65FB">
            <w:pPr>
              <w:jc w:val="right"/>
              <w:rPr>
                <w:rFonts w:ascii="Gotham Book" w:hAnsi="Gotham Book"/>
                <w:sz w:val="18"/>
                <w:szCs w:val="18"/>
              </w:rPr>
            </w:pPr>
            <w:r w:rsidRPr="00FE2E88">
              <w:rPr>
                <w:rFonts w:ascii="Gotham Book" w:hAnsi="Gotham Book"/>
                <w:sz w:val="18"/>
                <w:szCs w:val="18"/>
              </w:rPr>
              <w:t xml:space="preserve">      </w:t>
            </w:r>
            <w:r w:rsidR="004E65FB" w:rsidRPr="00FE2E88">
              <w:rPr>
                <w:rFonts w:ascii="Gotham Book" w:hAnsi="Gotham Book"/>
                <w:sz w:val="18"/>
                <w:szCs w:val="18"/>
              </w:rPr>
              <w:t>86</w:t>
            </w:r>
            <w:r w:rsidRPr="00FE2E88">
              <w:rPr>
                <w:rFonts w:ascii="Gotham Book" w:hAnsi="Gotham Book"/>
                <w:sz w:val="18"/>
                <w:szCs w:val="18"/>
              </w:rPr>
              <w:t>,83</w:t>
            </w:r>
            <w:r w:rsidR="004E65FB" w:rsidRPr="00FE2E88">
              <w:rPr>
                <w:rFonts w:ascii="Gotham Book" w:hAnsi="Gotham Book"/>
                <w:sz w:val="18"/>
                <w:szCs w:val="18"/>
              </w:rPr>
              <w:t>9</w:t>
            </w:r>
            <w:r w:rsidRPr="00FE2E88">
              <w:rPr>
                <w:rFonts w:ascii="Gotham Book" w:hAnsi="Gotham Book"/>
                <w:sz w:val="18"/>
                <w:szCs w:val="18"/>
              </w:rPr>
              <w:t>.</w:t>
            </w:r>
            <w:r w:rsidR="004E65FB" w:rsidRPr="00FE2E88">
              <w:rPr>
                <w:rFonts w:ascii="Gotham Book" w:hAnsi="Gotham Book"/>
                <w:sz w:val="18"/>
                <w:szCs w:val="18"/>
              </w:rPr>
              <w:t>4</w:t>
            </w:r>
          </w:p>
        </w:tc>
        <w:tc>
          <w:tcPr>
            <w:tcW w:w="1672" w:type="dxa"/>
            <w:vAlign w:val="bottom"/>
          </w:tcPr>
          <w:p w:rsidR="00877B59" w:rsidRPr="00FE2E88" w:rsidRDefault="00877B59" w:rsidP="00877B59">
            <w:pPr>
              <w:jc w:val="right"/>
              <w:rPr>
                <w:rFonts w:ascii="Gotham Book" w:hAnsi="Gotham Book"/>
                <w:sz w:val="18"/>
                <w:szCs w:val="18"/>
              </w:rPr>
            </w:pPr>
            <w:r w:rsidRPr="00FE2E88">
              <w:rPr>
                <w:rFonts w:ascii="Gotham Book" w:hAnsi="Gotham Book"/>
                <w:sz w:val="18"/>
                <w:szCs w:val="18"/>
              </w:rPr>
              <w:t xml:space="preserve">      88,813.0</w:t>
            </w:r>
          </w:p>
        </w:tc>
      </w:tr>
      <w:tr w:rsidR="00877B59" w:rsidRPr="007211F6" w:rsidTr="004E647F">
        <w:tc>
          <w:tcPr>
            <w:tcW w:w="6124" w:type="dxa"/>
          </w:tcPr>
          <w:p w:rsidR="00877B59" w:rsidRPr="00FE2E88" w:rsidRDefault="00877B59" w:rsidP="00877B59">
            <w:pPr>
              <w:jc w:val="both"/>
              <w:rPr>
                <w:rFonts w:ascii="Gotham Book" w:hAnsi="Gotham Book" w:cs="Arial"/>
                <w:b/>
                <w:sz w:val="18"/>
                <w:szCs w:val="18"/>
                <w:lang w:val="es-MX"/>
              </w:rPr>
            </w:pPr>
          </w:p>
          <w:p w:rsidR="00877B59" w:rsidRPr="00FE2E88" w:rsidRDefault="00877B59" w:rsidP="00877B59">
            <w:pPr>
              <w:jc w:val="both"/>
              <w:rPr>
                <w:rFonts w:ascii="Gotham Book" w:hAnsi="Gotham Book" w:cs="Arial"/>
                <w:b/>
                <w:sz w:val="18"/>
                <w:szCs w:val="18"/>
                <w:lang w:val="es-MX"/>
              </w:rPr>
            </w:pPr>
            <w:r w:rsidRPr="00FE2E88">
              <w:rPr>
                <w:rFonts w:ascii="Gotham Book" w:hAnsi="Gotham Book" w:cs="Arial"/>
                <w:b/>
                <w:sz w:val="18"/>
                <w:szCs w:val="18"/>
                <w:lang w:val="es-MX"/>
              </w:rPr>
              <w:t>Total Efectivo y Equivalentes</w:t>
            </w:r>
          </w:p>
        </w:tc>
        <w:tc>
          <w:tcPr>
            <w:tcW w:w="1417" w:type="dxa"/>
          </w:tcPr>
          <w:p w:rsidR="00877B59" w:rsidRPr="00FE2E88" w:rsidRDefault="00877B59" w:rsidP="00877B59">
            <w:pPr>
              <w:jc w:val="right"/>
              <w:rPr>
                <w:rFonts w:ascii="Gotham Book" w:hAnsi="Gotham Book"/>
                <w:b/>
                <w:sz w:val="18"/>
                <w:szCs w:val="18"/>
              </w:rPr>
            </w:pPr>
          </w:p>
          <w:p w:rsidR="00877B59" w:rsidRPr="00FE2E88" w:rsidRDefault="00877B59" w:rsidP="004E65FB">
            <w:pPr>
              <w:jc w:val="right"/>
              <w:rPr>
                <w:rFonts w:ascii="Gotham Book" w:hAnsi="Gotham Book"/>
                <w:b/>
                <w:sz w:val="18"/>
                <w:szCs w:val="18"/>
              </w:rPr>
            </w:pPr>
            <w:r w:rsidRPr="00FE2E88">
              <w:rPr>
                <w:rFonts w:ascii="Gotham Book" w:hAnsi="Gotham Book"/>
                <w:b/>
                <w:sz w:val="18"/>
                <w:szCs w:val="18"/>
              </w:rPr>
              <w:t>125,</w:t>
            </w:r>
            <w:r w:rsidR="004E65FB" w:rsidRPr="00FE2E88">
              <w:rPr>
                <w:rFonts w:ascii="Gotham Book" w:hAnsi="Gotham Book"/>
                <w:b/>
                <w:sz w:val="18"/>
                <w:szCs w:val="18"/>
              </w:rPr>
              <w:t>335</w:t>
            </w:r>
            <w:r w:rsidRPr="00FE2E88">
              <w:rPr>
                <w:rFonts w:ascii="Gotham Book" w:hAnsi="Gotham Book"/>
                <w:b/>
                <w:sz w:val="18"/>
                <w:szCs w:val="18"/>
              </w:rPr>
              <w:t>.</w:t>
            </w:r>
            <w:r w:rsidR="004E65FB" w:rsidRPr="00FE2E88">
              <w:rPr>
                <w:rFonts w:ascii="Gotham Book" w:hAnsi="Gotham Book"/>
                <w:b/>
                <w:sz w:val="18"/>
                <w:szCs w:val="18"/>
              </w:rPr>
              <w:t>5</w:t>
            </w:r>
          </w:p>
        </w:tc>
        <w:tc>
          <w:tcPr>
            <w:tcW w:w="1672" w:type="dxa"/>
          </w:tcPr>
          <w:p w:rsidR="00877B59" w:rsidRPr="00FE2E88" w:rsidRDefault="00877B59" w:rsidP="00877B59">
            <w:pPr>
              <w:jc w:val="right"/>
              <w:rPr>
                <w:rFonts w:ascii="Gotham Book" w:hAnsi="Gotham Book"/>
                <w:b/>
                <w:sz w:val="18"/>
                <w:szCs w:val="18"/>
              </w:rPr>
            </w:pPr>
          </w:p>
          <w:p w:rsidR="00877B59" w:rsidRPr="00FE2E88" w:rsidRDefault="00877B59" w:rsidP="00877B59">
            <w:pPr>
              <w:jc w:val="right"/>
              <w:rPr>
                <w:rFonts w:ascii="Gotham Book" w:hAnsi="Gotham Book"/>
                <w:b/>
                <w:sz w:val="18"/>
                <w:szCs w:val="18"/>
              </w:rPr>
            </w:pPr>
            <w:r w:rsidRPr="00FE2E88">
              <w:rPr>
                <w:rFonts w:ascii="Gotham Book" w:hAnsi="Gotham Book"/>
                <w:b/>
                <w:sz w:val="18"/>
                <w:szCs w:val="18"/>
              </w:rPr>
              <w:t>132,282.6</w:t>
            </w:r>
          </w:p>
        </w:tc>
      </w:tr>
    </w:tbl>
    <w:p w:rsidR="0013238A" w:rsidRPr="007211F6" w:rsidRDefault="0013238A" w:rsidP="0017638A">
      <w:pPr>
        <w:jc w:val="right"/>
        <w:rPr>
          <w:rFonts w:ascii="Gotham Book" w:hAnsi="Gotham Book"/>
          <w:sz w:val="18"/>
          <w:szCs w:val="18"/>
          <w:lang w:val="es-MX"/>
        </w:rPr>
      </w:pPr>
    </w:p>
    <w:p w:rsidR="00350A5F" w:rsidRPr="007211F6" w:rsidRDefault="00350A5F" w:rsidP="0017638A">
      <w:pPr>
        <w:jc w:val="right"/>
        <w:rPr>
          <w:rFonts w:ascii="Gotham Book" w:hAnsi="Gotham Book"/>
          <w:sz w:val="18"/>
          <w:szCs w:val="18"/>
          <w:lang w:val="es-MX"/>
        </w:rPr>
      </w:pPr>
    </w:p>
    <w:p w:rsidR="0013238A" w:rsidRPr="007211F6" w:rsidRDefault="0013238A" w:rsidP="007211F6">
      <w:pPr>
        <w:jc w:val="both"/>
        <w:rPr>
          <w:rFonts w:ascii="Gotham Book" w:hAnsi="Gotham Book"/>
          <w:sz w:val="18"/>
          <w:szCs w:val="18"/>
          <w:lang w:val="es-MX"/>
        </w:rPr>
      </w:pPr>
      <w:r w:rsidRPr="007211F6">
        <w:rPr>
          <w:rFonts w:ascii="Gotham Book" w:hAnsi="Gotham Book"/>
          <w:sz w:val="18"/>
          <w:szCs w:val="18"/>
          <w:lang w:val="es-MX"/>
        </w:rPr>
        <w:t>Conciliación de los Flujos de Efectivo Netos de las Actividades de Operación y la cuenta de Ahorro/Desahorro antes de Rubros Extraordinarios. A continuación se presenta la elaboración de la conciliación:</w:t>
      </w:r>
    </w:p>
    <w:p w:rsidR="00350A5F" w:rsidRPr="007211F6" w:rsidRDefault="00350A5F" w:rsidP="0013238A">
      <w:pPr>
        <w:ind w:firstLine="708"/>
        <w:jc w:val="both"/>
        <w:rPr>
          <w:rFonts w:ascii="Gotham Book" w:hAnsi="Gotham Book"/>
          <w:sz w:val="18"/>
          <w:szCs w:val="18"/>
          <w:lang w:val="es-MX"/>
        </w:rPr>
      </w:pPr>
    </w:p>
    <w:p w:rsidR="00350A5F" w:rsidRPr="007211F6" w:rsidRDefault="00350A5F" w:rsidP="0013238A">
      <w:pPr>
        <w:ind w:firstLine="708"/>
        <w:jc w:val="both"/>
        <w:rPr>
          <w:rFonts w:ascii="Gotham Book" w:hAnsi="Gotham Book"/>
          <w:sz w:val="18"/>
          <w:szCs w:val="18"/>
          <w:lang w:val="es-MX"/>
        </w:rPr>
      </w:pPr>
    </w:p>
    <w:tbl>
      <w:tblPr>
        <w:tblW w:w="4572" w:type="pct"/>
        <w:jc w:val="center"/>
        <w:tblCellMar>
          <w:left w:w="0" w:type="dxa"/>
          <w:right w:w="0" w:type="dxa"/>
        </w:tblCellMar>
        <w:tblLook w:val="0600"/>
      </w:tblPr>
      <w:tblGrid>
        <w:gridCol w:w="6249"/>
        <w:gridCol w:w="1639"/>
        <w:gridCol w:w="1532"/>
      </w:tblGrid>
      <w:tr w:rsidR="00641177" w:rsidRPr="007211F6" w:rsidTr="00B2589A">
        <w:trPr>
          <w:trHeight w:val="30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7211F6" w:rsidRDefault="00F039C6" w:rsidP="00F039C6">
            <w:pPr>
              <w:spacing w:line="288" w:lineRule="auto"/>
              <w:jc w:val="center"/>
              <w:rPr>
                <w:rFonts w:ascii="Gotham Book" w:hAnsi="Gotham Book" w:cs="Arial"/>
                <w:sz w:val="18"/>
                <w:szCs w:val="18"/>
                <w:lang w:val="es-MX"/>
              </w:rPr>
            </w:pPr>
            <w:r w:rsidRPr="007211F6">
              <w:rPr>
                <w:rFonts w:ascii="Gotham Book" w:hAnsi="Gotham Book" w:cs="Arial"/>
                <w:sz w:val="18"/>
                <w:szCs w:val="18"/>
                <w:lang w:val="es-MX"/>
              </w:rPr>
              <w:t>CONCEPTO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7211F6" w:rsidRDefault="00E06FCF" w:rsidP="0013238A">
            <w:pPr>
              <w:jc w:val="center"/>
              <w:rPr>
                <w:rFonts w:ascii="Gotham Book" w:hAnsi="Gotham Book" w:cs="Arial"/>
                <w:sz w:val="18"/>
                <w:szCs w:val="18"/>
                <w:lang w:val="es-MX"/>
              </w:rPr>
            </w:pPr>
            <w:r w:rsidRPr="007211F6">
              <w:rPr>
                <w:rFonts w:ascii="Gotham Book" w:hAnsi="Gotham Book" w:cs="Arial"/>
                <w:sz w:val="18"/>
                <w:szCs w:val="18"/>
                <w:lang w:val="es-MX"/>
              </w:rPr>
              <w:t xml:space="preserve">AL </w:t>
            </w:r>
            <w:r w:rsidR="0013238A" w:rsidRPr="007211F6">
              <w:rPr>
                <w:rFonts w:ascii="Gotham Book" w:hAnsi="Gotham Book" w:cs="Arial"/>
                <w:sz w:val="18"/>
                <w:szCs w:val="18"/>
                <w:lang w:val="es-MX"/>
              </w:rPr>
              <w:t>MES ACTUAL</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7211F6" w:rsidRDefault="00E06FCF" w:rsidP="0013238A">
            <w:pPr>
              <w:jc w:val="center"/>
              <w:rPr>
                <w:rFonts w:ascii="Gotham Book" w:hAnsi="Gotham Book" w:cs="Arial"/>
                <w:sz w:val="18"/>
                <w:szCs w:val="18"/>
                <w:lang w:val="es-MX"/>
              </w:rPr>
            </w:pPr>
            <w:r w:rsidRPr="007211F6">
              <w:rPr>
                <w:rFonts w:ascii="Gotham Book" w:hAnsi="Gotham Book" w:cs="Arial"/>
                <w:sz w:val="18"/>
                <w:szCs w:val="18"/>
                <w:lang w:val="es-MX"/>
              </w:rPr>
              <w:t xml:space="preserve">AL </w:t>
            </w:r>
            <w:r w:rsidR="0013238A" w:rsidRPr="007211F6">
              <w:rPr>
                <w:rFonts w:ascii="Gotham Book" w:hAnsi="Gotham Book" w:cs="Arial"/>
                <w:sz w:val="18"/>
                <w:szCs w:val="18"/>
                <w:lang w:val="es-MX"/>
              </w:rPr>
              <w:t>MES ANTERIOR</w:t>
            </w:r>
          </w:p>
        </w:tc>
      </w:tr>
      <w:tr w:rsidR="00877B59" w:rsidRPr="007211F6" w:rsidTr="00B2589A">
        <w:trPr>
          <w:trHeight w:val="33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7B59" w:rsidRPr="007211F6" w:rsidRDefault="00877B59" w:rsidP="00877B59">
            <w:pPr>
              <w:pStyle w:val="NormalWeb"/>
              <w:spacing w:before="0" w:beforeAutospacing="0" w:after="0" w:afterAutospacing="0" w:line="288" w:lineRule="auto"/>
              <w:ind w:firstLine="288"/>
              <w:jc w:val="both"/>
              <w:rPr>
                <w:rFonts w:ascii="Gotham Book" w:hAnsi="Gotham Book" w:cs="Arial"/>
                <w:sz w:val="18"/>
                <w:szCs w:val="18"/>
              </w:rPr>
            </w:pPr>
            <w:r w:rsidRPr="007211F6">
              <w:rPr>
                <w:rFonts w:ascii="Gotham Book" w:hAnsi="Gotham Book"/>
                <w:b/>
                <w:bCs/>
                <w:kern w:val="24"/>
                <w:sz w:val="18"/>
                <w:szCs w:val="18"/>
              </w:rPr>
              <w:t>Ahorro/Desahorro antes de rubros Extraordinarios</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547EDE" w:rsidP="00547EDE">
            <w:pPr>
              <w:jc w:val="right"/>
              <w:rPr>
                <w:rFonts w:ascii="Gotham Book" w:hAnsi="Gotham Book"/>
                <w:b/>
                <w:sz w:val="18"/>
                <w:szCs w:val="18"/>
                <w:highlight w:val="yellow"/>
                <w:lang w:val="es-MX"/>
              </w:rPr>
            </w:pPr>
            <w:r>
              <w:rPr>
                <w:rFonts w:ascii="Gotham Book" w:hAnsi="Gotham Book"/>
                <w:b/>
                <w:sz w:val="18"/>
                <w:szCs w:val="18"/>
                <w:lang w:val="es-MX"/>
              </w:rPr>
              <w:t>79</w:t>
            </w:r>
            <w:r w:rsidR="00877B59" w:rsidRPr="00E10A43">
              <w:rPr>
                <w:rFonts w:ascii="Gotham Book" w:hAnsi="Gotham Book"/>
                <w:b/>
                <w:sz w:val="18"/>
                <w:szCs w:val="18"/>
                <w:lang w:val="es-MX"/>
              </w:rPr>
              <w:t>,</w:t>
            </w:r>
            <w:r>
              <w:rPr>
                <w:rFonts w:ascii="Gotham Book" w:hAnsi="Gotham Book"/>
                <w:b/>
                <w:sz w:val="18"/>
                <w:szCs w:val="18"/>
                <w:lang w:val="es-MX"/>
              </w:rPr>
              <w:t>631</w:t>
            </w:r>
            <w:r w:rsidR="00877B59" w:rsidRPr="00E10A43">
              <w:rPr>
                <w:rFonts w:ascii="Gotham Book" w:hAnsi="Gotham Book"/>
                <w:b/>
                <w:sz w:val="18"/>
                <w:szCs w:val="18"/>
                <w:lang w:val="es-MX"/>
              </w:rPr>
              <w:t>.</w:t>
            </w:r>
            <w:r>
              <w:rPr>
                <w:rFonts w:ascii="Gotham Book" w:hAnsi="Gotham Book"/>
                <w:b/>
                <w:sz w:val="18"/>
                <w:szCs w:val="18"/>
                <w:lang w:val="es-MX"/>
              </w:rPr>
              <w:t>5</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877B59">
            <w:pPr>
              <w:jc w:val="right"/>
              <w:rPr>
                <w:rFonts w:ascii="Gotham Book" w:hAnsi="Gotham Book"/>
                <w:b/>
                <w:sz w:val="18"/>
                <w:szCs w:val="18"/>
                <w:highlight w:val="yellow"/>
                <w:lang w:val="es-MX"/>
              </w:rPr>
            </w:pPr>
            <w:r>
              <w:rPr>
                <w:rFonts w:ascii="Gotham Book" w:hAnsi="Gotham Book"/>
                <w:b/>
                <w:sz w:val="18"/>
                <w:szCs w:val="18"/>
                <w:lang w:val="es-MX"/>
              </w:rPr>
              <w:t>92</w:t>
            </w:r>
            <w:r w:rsidRPr="00E10A43">
              <w:rPr>
                <w:rFonts w:ascii="Gotham Book" w:hAnsi="Gotham Book"/>
                <w:b/>
                <w:sz w:val="18"/>
                <w:szCs w:val="18"/>
                <w:lang w:val="es-MX"/>
              </w:rPr>
              <w:t>,</w:t>
            </w:r>
            <w:r>
              <w:rPr>
                <w:rFonts w:ascii="Gotham Book" w:hAnsi="Gotham Book"/>
                <w:b/>
                <w:sz w:val="18"/>
                <w:szCs w:val="18"/>
                <w:lang w:val="es-MX"/>
              </w:rPr>
              <w:t>827</w:t>
            </w:r>
            <w:r w:rsidRPr="00E10A43">
              <w:rPr>
                <w:rFonts w:ascii="Gotham Book" w:hAnsi="Gotham Book"/>
                <w:b/>
                <w:sz w:val="18"/>
                <w:szCs w:val="18"/>
                <w:lang w:val="es-MX"/>
              </w:rPr>
              <w:t>.</w:t>
            </w:r>
            <w:r>
              <w:rPr>
                <w:rFonts w:ascii="Gotham Book" w:hAnsi="Gotham Book"/>
                <w:b/>
                <w:sz w:val="18"/>
                <w:szCs w:val="18"/>
                <w:lang w:val="es-MX"/>
              </w:rPr>
              <w:t>2</w:t>
            </w:r>
          </w:p>
        </w:tc>
      </w:tr>
      <w:tr w:rsidR="00877B59" w:rsidRPr="007211F6" w:rsidTr="00B2589A">
        <w:trPr>
          <w:trHeight w:val="33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7B59" w:rsidRPr="007211F6" w:rsidRDefault="00877B59" w:rsidP="00877B59">
            <w:pPr>
              <w:pStyle w:val="NormalWeb"/>
              <w:spacing w:before="0" w:beforeAutospacing="0" w:after="0" w:afterAutospacing="0" w:line="288" w:lineRule="auto"/>
              <w:ind w:firstLine="288"/>
              <w:jc w:val="both"/>
              <w:rPr>
                <w:rFonts w:ascii="Gotham Book" w:hAnsi="Gotham Book" w:cs="Arial"/>
                <w:sz w:val="18"/>
                <w:szCs w:val="18"/>
              </w:rPr>
            </w:pPr>
            <w:r w:rsidRPr="007211F6">
              <w:rPr>
                <w:rFonts w:ascii="Gotham Book" w:hAnsi="Gotham Book"/>
                <w:i/>
                <w:iCs/>
                <w:kern w:val="24"/>
                <w:sz w:val="18"/>
                <w:szCs w:val="18"/>
              </w:rPr>
              <w:t xml:space="preserve">Movimientos de </w:t>
            </w:r>
            <w:r w:rsidRPr="007211F6">
              <w:rPr>
                <w:rFonts w:ascii="Gotham Book" w:hAnsi="Gotham Book"/>
                <w:bCs/>
                <w:i/>
                <w:iCs/>
                <w:kern w:val="24"/>
                <w:sz w:val="18"/>
                <w:szCs w:val="18"/>
              </w:rPr>
              <w:t>partidas (o rubros)</w:t>
            </w:r>
            <w:r w:rsidRPr="007211F6">
              <w:rPr>
                <w:rFonts w:ascii="Gotham Book" w:hAnsi="Gotham Book"/>
                <w:i/>
                <w:iCs/>
                <w:kern w:val="24"/>
                <w:sz w:val="18"/>
                <w:szCs w:val="18"/>
              </w:rPr>
              <w:t xml:space="preserve"> </w:t>
            </w:r>
            <w:r w:rsidRPr="007211F6">
              <w:rPr>
                <w:rFonts w:ascii="Gotham Book" w:hAnsi="Gotham Book"/>
                <w:bCs/>
                <w:i/>
                <w:iCs/>
                <w:kern w:val="24"/>
                <w:sz w:val="18"/>
                <w:szCs w:val="18"/>
              </w:rPr>
              <w:t>que no afectan al efectivo</w:t>
            </w:r>
            <w:r w:rsidRPr="007211F6">
              <w:rPr>
                <w:rFonts w:ascii="Gotham Book" w:hAnsi="Gotham Book"/>
                <w:i/>
                <w:iCs/>
                <w:kern w:val="24"/>
                <w:sz w:val="18"/>
                <w:szCs w:val="18"/>
              </w:rPr>
              <w:t>.</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547EDE">
            <w:pPr>
              <w:jc w:val="right"/>
              <w:rPr>
                <w:rFonts w:ascii="Gotham Book" w:hAnsi="Gotham Book"/>
                <w:sz w:val="18"/>
                <w:szCs w:val="18"/>
                <w:highlight w:val="yellow"/>
                <w:lang w:val="es-MX"/>
              </w:rPr>
            </w:pPr>
            <w:r w:rsidRPr="007211F6">
              <w:rPr>
                <w:rFonts w:ascii="Gotham Book" w:hAnsi="Gotham Book"/>
                <w:sz w:val="18"/>
                <w:szCs w:val="18"/>
                <w:lang w:val="es-MX"/>
              </w:rPr>
              <w:t>(</w:t>
            </w:r>
            <w:r>
              <w:rPr>
                <w:rFonts w:ascii="Gotham Book" w:hAnsi="Gotham Book"/>
                <w:sz w:val="18"/>
                <w:szCs w:val="18"/>
                <w:lang w:val="es-MX"/>
              </w:rPr>
              <w:t>1,5</w:t>
            </w:r>
            <w:r w:rsidR="002620F7">
              <w:rPr>
                <w:rFonts w:ascii="Gotham Book" w:hAnsi="Gotham Book"/>
                <w:sz w:val="18"/>
                <w:szCs w:val="18"/>
                <w:lang w:val="es-MX"/>
              </w:rPr>
              <w:t>95</w:t>
            </w:r>
            <w:r>
              <w:rPr>
                <w:rFonts w:ascii="Gotham Book" w:hAnsi="Gotham Book"/>
                <w:sz w:val="18"/>
                <w:szCs w:val="18"/>
                <w:lang w:val="es-MX"/>
              </w:rPr>
              <w:t>.</w:t>
            </w:r>
            <w:r w:rsidR="00547EDE">
              <w:rPr>
                <w:rFonts w:ascii="Gotham Book" w:hAnsi="Gotham Book"/>
                <w:sz w:val="18"/>
                <w:szCs w:val="18"/>
                <w:lang w:val="es-MX"/>
              </w:rPr>
              <w:t>8</w:t>
            </w:r>
            <w:r w:rsidRPr="007211F6">
              <w:rPr>
                <w:rFonts w:ascii="Gotham Book" w:hAnsi="Gotham Book"/>
                <w:sz w:val="18"/>
                <w:szCs w:val="18"/>
                <w:lang w:val="es-MX"/>
              </w:rPr>
              <w:t>)</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877B59">
            <w:pPr>
              <w:jc w:val="right"/>
              <w:rPr>
                <w:rFonts w:ascii="Gotham Book" w:hAnsi="Gotham Book"/>
                <w:sz w:val="18"/>
                <w:szCs w:val="18"/>
                <w:highlight w:val="yellow"/>
                <w:lang w:val="es-MX"/>
              </w:rPr>
            </w:pPr>
            <w:r w:rsidRPr="007211F6">
              <w:rPr>
                <w:rFonts w:ascii="Gotham Book" w:hAnsi="Gotham Book"/>
                <w:sz w:val="18"/>
                <w:szCs w:val="18"/>
                <w:lang w:val="es-MX"/>
              </w:rPr>
              <w:t>(</w:t>
            </w:r>
            <w:r>
              <w:rPr>
                <w:rFonts w:ascii="Gotham Book" w:hAnsi="Gotham Book"/>
                <w:sz w:val="18"/>
                <w:szCs w:val="18"/>
                <w:lang w:val="es-MX"/>
              </w:rPr>
              <w:t>1,525.6</w:t>
            </w:r>
            <w:r w:rsidRPr="007211F6">
              <w:rPr>
                <w:rFonts w:ascii="Gotham Book" w:hAnsi="Gotham Book"/>
                <w:sz w:val="18"/>
                <w:szCs w:val="18"/>
                <w:lang w:val="es-MX"/>
              </w:rPr>
              <w:t>)</w:t>
            </w:r>
          </w:p>
        </w:tc>
      </w:tr>
      <w:tr w:rsidR="00877B59" w:rsidRPr="007211F6" w:rsidTr="00B2589A">
        <w:trPr>
          <w:trHeight w:val="33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7B59" w:rsidRPr="007211F6" w:rsidRDefault="00877B59" w:rsidP="00877B59">
            <w:pPr>
              <w:pStyle w:val="NormalWeb"/>
              <w:spacing w:before="0" w:beforeAutospacing="0" w:after="0" w:afterAutospacing="0" w:line="288" w:lineRule="auto"/>
              <w:ind w:firstLine="288"/>
              <w:jc w:val="both"/>
              <w:rPr>
                <w:rFonts w:ascii="Gotham Book" w:hAnsi="Gotham Book" w:cs="Arial"/>
                <w:b/>
                <w:sz w:val="18"/>
                <w:szCs w:val="18"/>
              </w:rPr>
            </w:pPr>
            <w:r w:rsidRPr="007211F6">
              <w:rPr>
                <w:rFonts w:ascii="Gotham Book" w:hAnsi="Gotham Book"/>
                <w:b/>
                <w:bCs/>
                <w:kern w:val="24"/>
                <w:sz w:val="18"/>
                <w:szCs w:val="18"/>
              </w:rPr>
              <w:t>Flujos Netos de Efectivo por Actividades de Operación</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547EDE" w:rsidP="00547EDE">
            <w:pPr>
              <w:jc w:val="right"/>
              <w:rPr>
                <w:rFonts w:ascii="Gotham Book" w:hAnsi="Gotham Book"/>
                <w:b/>
                <w:bCs/>
                <w:sz w:val="18"/>
                <w:szCs w:val="18"/>
                <w:highlight w:val="yellow"/>
              </w:rPr>
            </w:pPr>
            <w:r>
              <w:rPr>
                <w:rFonts w:ascii="Gotham Book" w:hAnsi="Gotham Book"/>
                <w:b/>
                <w:bCs/>
                <w:sz w:val="18"/>
                <w:szCs w:val="18"/>
              </w:rPr>
              <w:t>78</w:t>
            </w:r>
            <w:r w:rsidR="00877B59">
              <w:rPr>
                <w:rFonts w:ascii="Gotham Book" w:hAnsi="Gotham Book"/>
                <w:b/>
                <w:bCs/>
                <w:sz w:val="18"/>
                <w:szCs w:val="18"/>
              </w:rPr>
              <w:t>,</w:t>
            </w:r>
            <w:r>
              <w:rPr>
                <w:rFonts w:ascii="Gotham Book" w:hAnsi="Gotham Book"/>
                <w:b/>
                <w:bCs/>
                <w:sz w:val="18"/>
                <w:szCs w:val="18"/>
              </w:rPr>
              <w:t>035</w:t>
            </w:r>
            <w:r w:rsidR="00877B59" w:rsidRPr="00E10A43">
              <w:rPr>
                <w:rFonts w:ascii="Gotham Book" w:hAnsi="Gotham Book"/>
                <w:b/>
                <w:bCs/>
                <w:sz w:val="18"/>
                <w:szCs w:val="18"/>
              </w:rPr>
              <w:t>.</w:t>
            </w:r>
            <w:r w:rsidR="002620F7">
              <w:rPr>
                <w:rFonts w:ascii="Gotham Book" w:hAnsi="Gotham Book"/>
                <w:b/>
                <w:bCs/>
                <w:sz w:val="18"/>
                <w:szCs w:val="18"/>
              </w:rPr>
              <w:t>7</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7B59" w:rsidRPr="007211F6" w:rsidRDefault="00877B59" w:rsidP="00877B59">
            <w:pPr>
              <w:jc w:val="right"/>
              <w:rPr>
                <w:rFonts w:ascii="Gotham Book" w:hAnsi="Gotham Book"/>
                <w:b/>
                <w:bCs/>
                <w:sz w:val="18"/>
                <w:szCs w:val="18"/>
                <w:highlight w:val="yellow"/>
              </w:rPr>
            </w:pPr>
            <w:r>
              <w:rPr>
                <w:rFonts w:ascii="Gotham Book" w:hAnsi="Gotham Book"/>
                <w:b/>
                <w:bCs/>
                <w:sz w:val="18"/>
                <w:szCs w:val="18"/>
              </w:rPr>
              <w:t>91,301</w:t>
            </w:r>
            <w:r w:rsidRPr="00E10A43">
              <w:rPr>
                <w:rFonts w:ascii="Gotham Book" w:hAnsi="Gotham Book"/>
                <w:b/>
                <w:bCs/>
                <w:sz w:val="18"/>
                <w:szCs w:val="18"/>
              </w:rPr>
              <w:t>.6</w:t>
            </w:r>
          </w:p>
        </w:tc>
      </w:tr>
      <w:tr w:rsidR="00877B59" w:rsidRPr="007211F6"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7B59" w:rsidRPr="007211F6" w:rsidRDefault="00877B59" w:rsidP="00877B59">
            <w:pPr>
              <w:pStyle w:val="NormalWeb"/>
              <w:spacing w:before="0" w:beforeAutospacing="0" w:after="0" w:afterAutospacing="0" w:line="288" w:lineRule="auto"/>
              <w:ind w:firstLine="288"/>
              <w:jc w:val="both"/>
              <w:rPr>
                <w:rFonts w:ascii="Gotham Book" w:hAnsi="Gotham Book" w:cs="Arial"/>
                <w:i/>
                <w:sz w:val="18"/>
                <w:szCs w:val="18"/>
              </w:rPr>
            </w:pPr>
            <w:r w:rsidRPr="007211F6">
              <w:rPr>
                <w:rFonts w:ascii="Gotham Book" w:hAnsi="Gotham Book"/>
                <w:i/>
                <w:iCs/>
                <w:kern w:val="24"/>
                <w:sz w:val="18"/>
                <w:szCs w:val="18"/>
              </w:rPr>
              <w:t>Flujos Netos de Efectivo por Actividades de Inversión</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547EDE">
            <w:pPr>
              <w:jc w:val="right"/>
              <w:rPr>
                <w:rFonts w:ascii="Gotham Book" w:hAnsi="Gotham Book"/>
                <w:sz w:val="18"/>
                <w:szCs w:val="18"/>
                <w:highlight w:val="yellow"/>
              </w:rPr>
            </w:pPr>
            <w:r w:rsidRPr="007211F6">
              <w:rPr>
                <w:rFonts w:ascii="Gotham Book" w:hAnsi="Gotham Book"/>
                <w:sz w:val="18"/>
                <w:szCs w:val="18"/>
              </w:rPr>
              <w:t>(</w:t>
            </w:r>
            <w:r w:rsidR="00547EDE">
              <w:rPr>
                <w:rFonts w:ascii="Gotham Book" w:hAnsi="Gotham Book"/>
                <w:sz w:val="18"/>
                <w:szCs w:val="18"/>
              </w:rPr>
              <w:t>122</w:t>
            </w:r>
            <w:r w:rsidRPr="007211F6">
              <w:rPr>
                <w:rFonts w:ascii="Gotham Book" w:hAnsi="Gotham Book"/>
                <w:sz w:val="18"/>
                <w:szCs w:val="18"/>
              </w:rPr>
              <w:t>,</w:t>
            </w:r>
            <w:r w:rsidR="00547EDE">
              <w:rPr>
                <w:rFonts w:ascii="Gotham Book" w:hAnsi="Gotham Book"/>
                <w:sz w:val="18"/>
                <w:szCs w:val="18"/>
              </w:rPr>
              <w:t>014</w:t>
            </w:r>
            <w:r>
              <w:rPr>
                <w:rFonts w:ascii="Gotham Book" w:hAnsi="Gotham Book"/>
                <w:sz w:val="18"/>
                <w:szCs w:val="18"/>
              </w:rPr>
              <w:t>.</w:t>
            </w:r>
            <w:r w:rsidR="00547EDE">
              <w:rPr>
                <w:rFonts w:ascii="Gotham Book" w:hAnsi="Gotham Book"/>
                <w:sz w:val="18"/>
                <w:szCs w:val="18"/>
              </w:rPr>
              <w:t>9</w:t>
            </w:r>
            <w:r w:rsidRPr="007211F6">
              <w:rPr>
                <w:rFonts w:ascii="Gotham Book" w:hAnsi="Gotham Book"/>
                <w:sz w:val="18"/>
                <w:szCs w:val="18"/>
              </w:rPr>
              <w:t>)</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877B59">
            <w:pPr>
              <w:jc w:val="right"/>
              <w:rPr>
                <w:rFonts w:ascii="Gotham Book" w:hAnsi="Gotham Book"/>
                <w:sz w:val="18"/>
                <w:szCs w:val="18"/>
                <w:highlight w:val="yellow"/>
              </w:rPr>
            </w:pPr>
            <w:r w:rsidRPr="007211F6">
              <w:rPr>
                <w:rFonts w:ascii="Gotham Book" w:hAnsi="Gotham Book"/>
                <w:sz w:val="18"/>
                <w:szCs w:val="18"/>
              </w:rPr>
              <w:t>(</w:t>
            </w:r>
            <w:r>
              <w:rPr>
                <w:rFonts w:ascii="Gotham Book" w:hAnsi="Gotham Book"/>
                <w:sz w:val="18"/>
                <w:szCs w:val="18"/>
              </w:rPr>
              <w:t>124</w:t>
            </w:r>
            <w:r w:rsidRPr="007211F6">
              <w:rPr>
                <w:rFonts w:ascii="Gotham Book" w:hAnsi="Gotham Book"/>
                <w:sz w:val="18"/>
                <w:szCs w:val="18"/>
              </w:rPr>
              <w:t>,</w:t>
            </w:r>
            <w:r>
              <w:rPr>
                <w:rFonts w:ascii="Gotham Book" w:hAnsi="Gotham Book"/>
                <w:sz w:val="18"/>
                <w:szCs w:val="18"/>
              </w:rPr>
              <w:t>356.2</w:t>
            </w:r>
            <w:r w:rsidRPr="007211F6">
              <w:rPr>
                <w:rFonts w:ascii="Gotham Book" w:hAnsi="Gotham Book"/>
                <w:sz w:val="18"/>
                <w:szCs w:val="18"/>
              </w:rPr>
              <w:t>)</w:t>
            </w:r>
          </w:p>
        </w:tc>
      </w:tr>
      <w:tr w:rsidR="00877B59" w:rsidRPr="007211F6"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7B59" w:rsidRPr="007211F6" w:rsidRDefault="00877B59" w:rsidP="00877B59">
            <w:pPr>
              <w:pStyle w:val="NormalWeb"/>
              <w:spacing w:before="0" w:beforeAutospacing="0" w:after="0" w:afterAutospacing="0" w:line="288" w:lineRule="auto"/>
              <w:ind w:firstLine="288"/>
              <w:jc w:val="both"/>
              <w:rPr>
                <w:rFonts w:ascii="Gotham Book" w:hAnsi="Gotham Book" w:cs="Arial"/>
                <w:i/>
                <w:sz w:val="18"/>
                <w:szCs w:val="18"/>
              </w:rPr>
            </w:pPr>
            <w:r w:rsidRPr="007211F6">
              <w:rPr>
                <w:rFonts w:ascii="Gotham Book" w:hAnsi="Gotham Book"/>
                <w:i/>
                <w:iCs/>
                <w:kern w:val="24"/>
                <w:sz w:val="18"/>
                <w:szCs w:val="18"/>
              </w:rPr>
              <w:t>Flujos Netos de Efectivo por Actividades de Financiamiento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547EDE" w:rsidP="00547EDE">
            <w:pPr>
              <w:jc w:val="right"/>
              <w:rPr>
                <w:rFonts w:ascii="Gotham Book" w:hAnsi="Gotham Book"/>
                <w:sz w:val="18"/>
                <w:szCs w:val="18"/>
                <w:highlight w:val="yellow"/>
              </w:rPr>
            </w:pPr>
            <w:r>
              <w:rPr>
                <w:rFonts w:ascii="Gotham Book" w:hAnsi="Gotham Book"/>
                <w:sz w:val="18"/>
                <w:szCs w:val="18"/>
              </w:rPr>
              <w:t>116</w:t>
            </w:r>
            <w:r w:rsidR="00877B59" w:rsidRPr="00E10A43">
              <w:rPr>
                <w:rFonts w:ascii="Gotham Book" w:hAnsi="Gotham Book"/>
                <w:sz w:val="18"/>
                <w:szCs w:val="18"/>
              </w:rPr>
              <w:t>,</w:t>
            </w:r>
            <w:r>
              <w:rPr>
                <w:rFonts w:ascii="Gotham Book" w:hAnsi="Gotham Book"/>
                <w:sz w:val="18"/>
                <w:szCs w:val="18"/>
              </w:rPr>
              <w:t>068</w:t>
            </w:r>
            <w:r w:rsidR="00877B59" w:rsidRPr="00E10A43">
              <w:rPr>
                <w:rFonts w:ascii="Gotham Book" w:hAnsi="Gotham Book"/>
                <w:sz w:val="18"/>
                <w:szCs w:val="18"/>
              </w:rPr>
              <w:t>.</w:t>
            </w:r>
            <w:r w:rsidR="002620F7">
              <w:rPr>
                <w:rFonts w:ascii="Gotham Book" w:hAnsi="Gotham Book"/>
                <w:sz w:val="18"/>
                <w:szCs w:val="18"/>
              </w:rPr>
              <w:t>1</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877B59">
            <w:pPr>
              <w:jc w:val="right"/>
              <w:rPr>
                <w:rFonts w:ascii="Gotham Book" w:hAnsi="Gotham Book"/>
                <w:sz w:val="18"/>
                <w:szCs w:val="18"/>
                <w:highlight w:val="yellow"/>
              </w:rPr>
            </w:pPr>
            <w:r w:rsidRPr="00E10A43">
              <w:rPr>
                <w:rFonts w:ascii="Gotham Book" w:hAnsi="Gotham Book"/>
                <w:sz w:val="18"/>
                <w:szCs w:val="18"/>
              </w:rPr>
              <w:t>92,202.6</w:t>
            </w:r>
          </w:p>
        </w:tc>
      </w:tr>
      <w:tr w:rsidR="00877B59" w:rsidRPr="007211F6"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7B59" w:rsidRPr="007211F6" w:rsidRDefault="00877B59" w:rsidP="00877B59">
            <w:pPr>
              <w:pStyle w:val="NormalWeb"/>
              <w:spacing w:before="0" w:beforeAutospacing="0" w:after="0" w:afterAutospacing="0" w:line="288" w:lineRule="auto"/>
              <w:ind w:firstLine="288"/>
              <w:jc w:val="both"/>
              <w:rPr>
                <w:rFonts w:ascii="Gotham Book" w:hAnsi="Gotham Book" w:cs="Arial"/>
                <w:b/>
                <w:sz w:val="18"/>
                <w:szCs w:val="18"/>
              </w:rPr>
            </w:pPr>
            <w:r w:rsidRPr="007211F6">
              <w:rPr>
                <w:rFonts w:ascii="Gotham Book" w:hAnsi="Gotham Book"/>
                <w:b/>
                <w:kern w:val="24"/>
                <w:sz w:val="18"/>
                <w:szCs w:val="18"/>
              </w:rPr>
              <w:t>Variación Neta en el Efectivo y Equivalentes al Efectivo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2620F7">
            <w:pPr>
              <w:jc w:val="right"/>
              <w:rPr>
                <w:rFonts w:ascii="Gotham Book" w:hAnsi="Gotham Book"/>
                <w:b/>
                <w:bCs/>
                <w:sz w:val="18"/>
                <w:szCs w:val="18"/>
                <w:highlight w:val="yellow"/>
              </w:rPr>
            </w:pPr>
            <w:r>
              <w:rPr>
                <w:rFonts w:ascii="Gotham Book" w:hAnsi="Gotham Book"/>
                <w:b/>
                <w:bCs/>
                <w:sz w:val="18"/>
                <w:szCs w:val="18"/>
              </w:rPr>
              <w:t>(</w:t>
            </w:r>
            <w:r w:rsidR="002620F7">
              <w:rPr>
                <w:rFonts w:ascii="Gotham Book" w:hAnsi="Gotham Book"/>
                <w:b/>
                <w:bCs/>
                <w:sz w:val="18"/>
                <w:szCs w:val="18"/>
              </w:rPr>
              <w:t>6,947.1</w:t>
            </w:r>
            <w:r>
              <w:rPr>
                <w:rFonts w:ascii="Gotham Book" w:hAnsi="Gotham Book"/>
                <w:b/>
                <w:bCs/>
                <w:sz w:val="18"/>
                <w:szCs w:val="18"/>
              </w:rPr>
              <w:t>)</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877B59">
            <w:pPr>
              <w:jc w:val="right"/>
              <w:rPr>
                <w:rFonts w:ascii="Gotham Book" w:hAnsi="Gotham Book"/>
                <w:b/>
                <w:bCs/>
                <w:sz w:val="18"/>
                <w:szCs w:val="18"/>
                <w:highlight w:val="yellow"/>
              </w:rPr>
            </w:pPr>
            <w:r>
              <w:rPr>
                <w:rFonts w:ascii="Gotham Book" w:hAnsi="Gotham Book"/>
                <w:b/>
                <w:bCs/>
                <w:sz w:val="18"/>
                <w:szCs w:val="18"/>
              </w:rPr>
              <w:t>(32,153.6)</w:t>
            </w:r>
          </w:p>
        </w:tc>
      </w:tr>
      <w:tr w:rsidR="00877B59" w:rsidRPr="007211F6"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7B59" w:rsidRPr="007211F6" w:rsidRDefault="00877B59" w:rsidP="00877B59">
            <w:pPr>
              <w:pStyle w:val="NormalWeb"/>
              <w:spacing w:before="0" w:beforeAutospacing="0" w:after="0" w:afterAutospacing="0" w:line="288" w:lineRule="auto"/>
              <w:ind w:firstLine="288"/>
              <w:jc w:val="both"/>
              <w:rPr>
                <w:rFonts w:ascii="Gotham Book" w:hAnsi="Gotham Book" w:cs="Arial"/>
                <w:sz w:val="18"/>
                <w:szCs w:val="18"/>
              </w:rPr>
            </w:pPr>
            <w:r w:rsidRPr="007211F6">
              <w:rPr>
                <w:rFonts w:ascii="Gotham Book" w:hAnsi="Gotham Book"/>
                <w:kern w:val="24"/>
                <w:sz w:val="18"/>
                <w:szCs w:val="18"/>
              </w:rPr>
              <w:t>Efectivo y Equivalentes al Efectivo al Inicio del Ejercicio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2620F7">
            <w:pPr>
              <w:rPr>
                <w:rFonts w:ascii="Gotham Book" w:hAnsi="Gotham Book"/>
                <w:sz w:val="18"/>
                <w:szCs w:val="18"/>
                <w:highlight w:val="yellow"/>
              </w:rPr>
            </w:pPr>
            <w:r>
              <w:rPr>
                <w:rFonts w:ascii="Gotham Book" w:hAnsi="Gotham Book"/>
                <w:sz w:val="18"/>
                <w:szCs w:val="18"/>
                <w:lang w:val="es-MX"/>
              </w:rPr>
              <w:t xml:space="preserve">  </w:t>
            </w:r>
            <w:r w:rsidRPr="00DA2FD6">
              <w:rPr>
                <w:rFonts w:ascii="Gotham Book" w:hAnsi="Gotham Book"/>
                <w:sz w:val="18"/>
                <w:szCs w:val="18"/>
                <w:lang w:val="es-MX"/>
              </w:rPr>
              <w:t xml:space="preserve">       </w:t>
            </w:r>
            <w:r w:rsidR="002620F7">
              <w:rPr>
                <w:rFonts w:ascii="Gotham Book" w:hAnsi="Gotham Book"/>
                <w:sz w:val="18"/>
                <w:szCs w:val="18"/>
              </w:rPr>
              <w:t>132</w:t>
            </w:r>
            <w:r>
              <w:rPr>
                <w:rFonts w:ascii="Gotham Book" w:hAnsi="Gotham Book"/>
                <w:sz w:val="18"/>
                <w:szCs w:val="18"/>
              </w:rPr>
              <w:t>,</w:t>
            </w:r>
            <w:r w:rsidR="002620F7">
              <w:rPr>
                <w:rFonts w:ascii="Gotham Book" w:hAnsi="Gotham Book"/>
                <w:sz w:val="18"/>
                <w:szCs w:val="18"/>
              </w:rPr>
              <w:t>282</w:t>
            </w:r>
            <w:r>
              <w:rPr>
                <w:rFonts w:ascii="Gotham Book" w:hAnsi="Gotham Book"/>
                <w:sz w:val="18"/>
                <w:szCs w:val="18"/>
              </w:rPr>
              <w:t>.</w:t>
            </w:r>
            <w:r w:rsidR="002620F7">
              <w:rPr>
                <w:rFonts w:ascii="Gotham Book" w:hAnsi="Gotham Book"/>
                <w:sz w:val="18"/>
                <w:szCs w:val="18"/>
              </w:rPr>
              <w:t>6</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7B59" w:rsidRPr="007211F6" w:rsidRDefault="00877B59" w:rsidP="00877B59">
            <w:pPr>
              <w:rPr>
                <w:rFonts w:ascii="Gotham Book" w:hAnsi="Gotham Book"/>
                <w:sz w:val="18"/>
                <w:szCs w:val="18"/>
                <w:highlight w:val="yellow"/>
              </w:rPr>
            </w:pPr>
            <w:r>
              <w:rPr>
                <w:rFonts w:ascii="Gotham Book" w:hAnsi="Gotham Book"/>
                <w:sz w:val="18"/>
                <w:szCs w:val="18"/>
                <w:lang w:val="es-MX"/>
              </w:rPr>
              <w:t xml:space="preserve">  </w:t>
            </w:r>
            <w:r w:rsidRPr="00DA2FD6">
              <w:rPr>
                <w:rFonts w:ascii="Gotham Book" w:hAnsi="Gotham Book"/>
                <w:sz w:val="18"/>
                <w:szCs w:val="18"/>
                <w:lang w:val="es-MX"/>
              </w:rPr>
              <w:t xml:space="preserve">     </w:t>
            </w:r>
            <w:r>
              <w:rPr>
                <w:rFonts w:ascii="Gotham Book" w:hAnsi="Gotham Book"/>
                <w:sz w:val="18"/>
                <w:szCs w:val="18"/>
              </w:rPr>
              <w:t>164,436.2</w:t>
            </w:r>
          </w:p>
        </w:tc>
      </w:tr>
      <w:tr w:rsidR="00877B59" w:rsidRPr="00B9275A"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7B59" w:rsidRPr="007211F6" w:rsidRDefault="00877B59" w:rsidP="00877B59">
            <w:pPr>
              <w:pStyle w:val="NormalWeb"/>
              <w:spacing w:before="0" w:beforeAutospacing="0" w:after="0" w:afterAutospacing="0" w:line="288" w:lineRule="auto"/>
              <w:ind w:firstLine="288"/>
              <w:jc w:val="both"/>
              <w:rPr>
                <w:rFonts w:ascii="Gotham Book" w:hAnsi="Gotham Book"/>
                <w:kern w:val="24"/>
                <w:sz w:val="18"/>
                <w:szCs w:val="18"/>
              </w:rPr>
            </w:pPr>
            <w:r>
              <w:rPr>
                <w:rFonts w:ascii="Gotham Book" w:hAnsi="Gotham Book"/>
                <w:kern w:val="24"/>
                <w:sz w:val="18"/>
                <w:szCs w:val="18"/>
              </w:rPr>
              <w:t xml:space="preserve">Efectivo y Equivalentes al Efectivo al final del Ejercicio </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7B59" w:rsidRPr="00E63E8B" w:rsidRDefault="00877B59" w:rsidP="002620F7">
            <w:pPr>
              <w:rPr>
                <w:rFonts w:ascii="Gotham Book" w:hAnsi="Gotham Book"/>
                <w:b/>
                <w:sz w:val="18"/>
                <w:szCs w:val="18"/>
                <w:lang w:val="es-MX"/>
              </w:rPr>
            </w:pPr>
            <w:r w:rsidRPr="00E63E8B">
              <w:rPr>
                <w:rFonts w:ascii="Gotham Book" w:hAnsi="Gotham Book"/>
                <w:b/>
                <w:sz w:val="18"/>
                <w:szCs w:val="18"/>
                <w:lang w:val="es-MX"/>
              </w:rPr>
              <w:t xml:space="preserve">          </w:t>
            </w:r>
            <w:r w:rsidR="002620F7">
              <w:rPr>
                <w:rFonts w:ascii="Gotham Book" w:hAnsi="Gotham Book"/>
                <w:b/>
                <w:sz w:val="18"/>
                <w:szCs w:val="18"/>
                <w:lang w:val="es-MX"/>
              </w:rPr>
              <w:t>125</w:t>
            </w:r>
            <w:r w:rsidRPr="00E63E8B">
              <w:rPr>
                <w:rFonts w:ascii="Gotham Book" w:hAnsi="Gotham Book"/>
                <w:b/>
                <w:sz w:val="18"/>
                <w:szCs w:val="18"/>
                <w:lang w:val="es-MX"/>
              </w:rPr>
              <w:t>,</w:t>
            </w:r>
            <w:r w:rsidR="002620F7">
              <w:rPr>
                <w:rFonts w:ascii="Gotham Book" w:hAnsi="Gotham Book"/>
                <w:b/>
                <w:sz w:val="18"/>
                <w:szCs w:val="18"/>
                <w:lang w:val="es-MX"/>
              </w:rPr>
              <w:t>335</w:t>
            </w:r>
            <w:r w:rsidRPr="00E63E8B">
              <w:rPr>
                <w:rFonts w:ascii="Gotham Book" w:hAnsi="Gotham Book"/>
                <w:b/>
                <w:sz w:val="18"/>
                <w:szCs w:val="18"/>
                <w:lang w:val="es-MX"/>
              </w:rPr>
              <w:t>.</w:t>
            </w:r>
            <w:r w:rsidR="002620F7">
              <w:rPr>
                <w:rFonts w:ascii="Gotham Book" w:hAnsi="Gotham Book"/>
                <w:b/>
                <w:sz w:val="18"/>
                <w:szCs w:val="18"/>
                <w:lang w:val="es-MX"/>
              </w:rPr>
              <w:t>5</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7B59" w:rsidRPr="00E63E8B" w:rsidRDefault="00877B59" w:rsidP="00877B59">
            <w:pPr>
              <w:rPr>
                <w:rFonts w:ascii="Gotham Book" w:hAnsi="Gotham Book"/>
                <w:b/>
                <w:sz w:val="18"/>
                <w:szCs w:val="18"/>
                <w:lang w:val="es-MX"/>
              </w:rPr>
            </w:pPr>
            <w:r w:rsidRPr="00E63E8B">
              <w:rPr>
                <w:rFonts w:ascii="Gotham Book" w:hAnsi="Gotham Book"/>
                <w:b/>
                <w:sz w:val="18"/>
                <w:szCs w:val="18"/>
                <w:lang w:val="es-MX"/>
              </w:rPr>
              <w:t xml:space="preserve">        </w:t>
            </w:r>
            <w:r>
              <w:rPr>
                <w:rFonts w:ascii="Gotham Book" w:hAnsi="Gotham Book"/>
                <w:b/>
                <w:sz w:val="18"/>
                <w:szCs w:val="18"/>
                <w:lang w:val="es-MX"/>
              </w:rPr>
              <w:t>132</w:t>
            </w:r>
            <w:r w:rsidRPr="00E63E8B">
              <w:rPr>
                <w:rFonts w:ascii="Gotham Book" w:hAnsi="Gotham Book"/>
                <w:b/>
                <w:sz w:val="18"/>
                <w:szCs w:val="18"/>
                <w:lang w:val="es-MX"/>
              </w:rPr>
              <w:t>,</w:t>
            </w:r>
            <w:r>
              <w:rPr>
                <w:rFonts w:ascii="Gotham Book" w:hAnsi="Gotham Book"/>
                <w:b/>
                <w:sz w:val="18"/>
                <w:szCs w:val="18"/>
                <w:lang w:val="es-MX"/>
              </w:rPr>
              <w:t>282</w:t>
            </w:r>
            <w:r w:rsidRPr="00E63E8B">
              <w:rPr>
                <w:rFonts w:ascii="Gotham Book" w:hAnsi="Gotham Book"/>
                <w:b/>
                <w:sz w:val="18"/>
                <w:szCs w:val="18"/>
                <w:lang w:val="es-MX"/>
              </w:rPr>
              <w:t>.</w:t>
            </w:r>
            <w:r>
              <w:rPr>
                <w:rFonts w:ascii="Gotham Book" w:hAnsi="Gotham Book"/>
                <w:b/>
                <w:sz w:val="18"/>
                <w:szCs w:val="18"/>
                <w:lang w:val="es-MX"/>
              </w:rPr>
              <w:t>6</w:t>
            </w:r>
          </w:p>
        </w:tc>
      </w:tr>
    </w:tbl>
    <w:p w:rsidR="00BD0EE9" w:rsidRPr="007211F6" w:rsidRDefault="00BD0EE9" w:rsidP="006A78A0">
      <w:pPr>
        <w:jc w:val="both"/>
        <w:rPr>
          <w:rFonts w:ascii="Gotham Book" w:hAnsi="Gotham Book" w:cs="Arial"/>
          <w:sz w:val="18"/>
          <w:szCs w:val="18"/>
          <w:lang w:val="es-MX"/>
        </w:rPr>
      </w:pPr>
    </w:p>
    <w:p w:rsidR="00BD0EE9" w:rsidRPr="007211F6" w:rsidRDefault="00BD0EE9" w:rsidP="0091100F">
      <w:pPr>
        <w:ind w:firstLine="708"/>
        <w:jc w:val="both"/>
        <w:rPr>
          <w:rFonts w:ascii="Gotham Book" w:hAnsi="Gotham Book" w:cs="Arial"/>
          <w:sz w:val="18"/>
          <w:szCs w:val="18"/>
          <w:lang w:val="es-MX"/>
        </w:rPr>
      </w:pPr>
    </w:p>
    <w:p w:rsidR="003861AC" w:rsidRDefault="003861AC" w:rsidP="0091100F">
      <w:pPr>
        <w:ind w:firstLine="708"/>
        <w:jc w:val="both"/>
        <w:rPr>
          <w:rFonts w:ascii="Gotham Book" w:hAnsi="Gotham Book" w:cs="Arial"/>
          <w:sz w:val="18"/>
          <w:szCs w:val="18"/>
          <w:lang w:val="es-MX"/>
        </w:rPr>
      </w:pPr>
    </w:p>
    <w:p w:rsidR="00721A7C" w:rsidRDefault="00721A7C" w:rsidP="0091100F">
      <w:pPr>
        <w:ind w:firstLine="708"/>
        <w:jc w:val="both"/>
        <w:rPr>
          <w:rFonts w:ascii="Gotham Book" w:hAnsi="Gotham Book" w:cs="Arial"/>
          <w:sz w:val="18"/>
          <w:szCs w:val="18"/>
          <w:lang w:val="es-MX"/>
        </w:rPr>
      </w:pPr>
    </w:p>
    <w:p w:rsidR="00B9275A" w:rsidRDefault="00B9275A" w:rsidP="0091100F">
      <w:pPr>
        <w:ind w:firstLine="708"/>
        <w:jc w:val="both"/>
        <w:rPr>
          <w:rFonts w:ascii="Gotham Book" w:hAnsi="Gotham Book" w:cs="Arial"/>
          <w:sz w:val="18"/>
          <w:szCs w:val="18"/>
          <w:lang w:val="es-MX"/>
        </w:rPr>
      </w:pPr>
    </w:p>
    <w:p w:rsidR="00B9275A" w:rsidRDefault="00B9275A" w:rsidP="0091100F">
      <w:pPr>
        <w:ind w:firstLine="708"/>
        <w:jc w:val="both"/>
        <w:rPr>
          <w:rFonts w:ascii="Gotham Book" w:hAnsi="Gotham Book" w:cs="Arial"/>
          <w:sz w:val="18"/>
          <w:szCs w:val="18"/>
          <w:lang w:val="es-MX"/>
        </w:rPr>
      </w:pPr>
    </w:p>
    <w:p w:rsidR="00DC6CEB" w:rsidRDefault="00DC6CEB" w:rsidP="0091100F">
      <w:pPr>
        <w:ind w:firstLine="708"/>
        <w:jc w:val="both"/>
        <w:rPr>
          <w:rFonts w:ascii="Gotham Book" w:hAnsi="Gotham Book" w:cs="Arial"/>
          <w:sz w:val="18"/>
          <w:szCs w:val="18"/>
          <w:lang w:val="es-MX"/>
        </w:rPr>
      </w:pPr>
    </w:p>
    <w:p w:rsidR="00DC6CEB" w:rsidRPr="007211F6" w:rsidRDefault="00DC6CEB" w:rsidP="0091100F">
      <w:pPr>
        <w:ind w:firstLine="708"/>
        <w:jc w:val="both"/>
        <w:rPr>
          <w:rFonts w:ascii="Gotham Book" w:hAnsi="Gotham Book" w:cs="Arial"/>
          <w:sz w:val="18"/>
          <w:szCs w:val="18"/>
          <w:lang w:val="es-MX"/>
        </w:rPr>
      </w:pPr>
    </w:p>
    <w:p w:rsidR="005269F2" w:rsidRDefault="005269F2" w:rsidP="005269F2">
      <w:pPr>
        <w:pStyle w:val="Prrafodelista"/>
        <w:numPr>
          <w:ilvl w:val="0"/>
          <w:numId w:val="31"/>
        </w:numPr>
        <w:outlineLvl w:val="0"/>
        <w:rPr>
          <w:rFonts w:ascii="Gotham Book" w:hAnsi="Gotham Book" w:cs="Arial"/>
          <w:b/>
          <w:sz w:val="18"/>
          <w:szCs w:val="18"/>
        </w:rPr>
      </w:pPr>
      <w:r w:rsidRPr="007211F6">
        <w:rPr>
          <w:rFonts w:ascii="Gotham Book" w:hAnsi="Gotham Book" w:cs="Arial"/>
          <w:b/>
          <w:sz w:val="18"/>
          <w:szCs w:val="18"/>
        </w:rPr>
        <w:t>CONCILIACIÓN ENTRE LOS INGRESOS PRESUPUESTARIOS Y CONTABLES, ASÍ COMO ENTRE LOS EGRESOS PRESUPUESTARIOS Y LOS GASTOS CONTABLES</w:t>
      </w:r>
      <w:r w:rsidR="007211F6" w:rsidRPr="007211F6">
        <w:rPr>
          <w:rFonts w:ascii="Gotham Book" w:hAnsi="Gotham Book" w:cs="Arial"/>
          <w:b/>
          <w:sz w:val="18"/>
          <w:szCs w:val="18"/>
        </w:rPr>
        <w:t>:</w:t>
      </w:r>
    </w:p>
    <w:p w:rsidR="00721A7C" w:rsidRDefault="00721A7C" w:rsidP="00721A7C">
      <w:pPr>
        <w:outlineLvl w:val="0"/>
        <w:rPr>
          <w:rFonts w:ascii="Gotham Book" w:hAnsi="Gotham Book" w:cs="Arial"/>
          <w:b/>
          <w:sz w:val="18"/>
          <w:szCs w:val="18"/>
          <w:lang w:val="es-MX"/>
        </w:rPr>
      </w:pPr>
    </w:p>
    <w:p w:rsidR="007211F6" w:rsidRPr="007211F6" w:rsidRDefault="007211F6" w:rsidP="007211F6">
      <w:pPr>
        <w:outlineLvl w:val="0"/>
        <w:rPr>
          <w:rFonts w:ascii="Gotham Book" w:hAnsi="Gotham Book" w:cs="Arial"/>
          <w:b/>
          <w:sz w:val="18"/>
          <w:szCs w:val="18"/>
          <w:lang w:val="es-MX"/>
        </w:rPr>
      </w:pPr>
    </w:p>
    <w:p w:rsidR="00B9275A" w:rsidRPr="00613182" w:rsidRDefault="007B3382" w:rsidP="007B3382">
      <w:pPr>
        <w:jc w:val="center"/>
        <w:outlineLvl w:val="0"/>
        <w:rPr>
          <w:rFonts w:ascii="Gotham Book" w:hAnsi="Gotham Book" w:cs="Arial"/>
          <w:b/>
          <w:sz w:val="20"/>
          <w:szCs w:val="20"/>
          <w:lang w:val="es-MX"/>
        </w:rPr>
      </w:pPr>
      <w:r w:rsidRPr="007B3382">
        <w:rPr>
          <w:noProof/>
          <w:lang w:val="es-MX" w:eastAsia="es-MX"/>
        </w:rPr>
        <w:lastRenderedPageBreak/>
        <w:drawing>
          <wp:inline distT="0" distB="0" distL="0" distR="0">
            <wp:extent cx="5676900" cy="41084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4108450"/>
                    </a:xfrm>
                    <a:prstGeom prst="rect">
                      <a:avLst/>
                    </a:prstGeom>
                    <a:noFill/>
                    <a:ln>
                      <a:noFill/>
                    </a:ln>
                  </pic:spPr>
                </pic:pic>
              </a:graphicData>
            </a:graphic>
          </wp:inline>
        </w:drawing>
      </w:r>
    </w:p>
    <w:p w:rsidR="002D3214" w:rsidRPr="007211F6" w:rsidRDefault="002D3214" w:rsidP="002D3214">
      <w:pPr>
        <w:pStyle w:val="Prrafodelista"/>
        <w:ind w:left="1068"/>
        <w:outlineLvl w:val="0"/>
        <w:rPr>
          <w:rFonts w:ascii="Gotham Book" w:hAnsi="Gotham Book" w:cs="Arial"/>
          <w:b/>
          <w:sz w:val="18"/>
          <w:szCs w:val="18"/>
        </w:rPr>
      </w:pPr>
    </w:p>
    <w:p w:rsidR="00350A5F" w:rsidRPr="007211F6" w:rsidRDefault="00350A5F" w:rsidP="00721A7C">
      <w:pPr>
        <w:pStyle w:val="Prrafodelista"/>
        <w:ind w:left="142"/>
        <w:jc w:val="center"/>
        <w:outlineLvl w:val="0"/>
        <w:rPr>
          <w:rFonts w:ascii="Gotham Book" w:hAnsi="Gotham Book" w:cs="Arial"/>
          <w:b/>
          <w:sz w:val="18"/>
          <w:szCs w:val="18"/>
        </w:rPr>
      </w:pPr>
    </w:p>
    <w:p w:rsidR="00F23CE8" w:rsidRPr="007211F6" w:rsidRDefault="00F23CE8" w:rsidP="00721A7C">
      <w:pPr>
        <w:pStyle w:val="Prrafodelista"/>
        <w:ind w:left="1068" w:hanging="926"/>
        <w:jc w:val="both"/>
        <w:outlineLvl w:val="0"/>
        <w:rPr>
          <w:rFonts w:ascii="Gotham Book" w:hAnsi="Gotham Book" w:cs="Arial"/>
          <w:b/>
          <w:sz w:val="14"/>
          <w:szCs w:val="18"/>
        </w:rPr>
      </w:pPr>
    </w:p>
    <w:p w:rsidR="00B927FC" w:rsidRDefault="00B927FC" w:rsidP="00B927FC">
      <w:pPr>
        <w:outlineLvl w:val="0"/>
        <w:rPr>
          <w:rFonts w:ascii="Gotham Book" w:hAnsi="Gotham Book" w:cs="Arial"/>
          <w:b/>
          <w:sz w:val="20"/>
          <w:szCs w:val="20"/>
          <w:lang w:val="es-MX"/>
        </w:rPr>
      </w:pPr>
    </w:p>
    <w:p w:rsidR="00721A7C" w:rsidRDefault="00B927FC" w:rsidP="00B927FC">
      <w:pPr>
        <w:jc w:val="both"/>
        <w:outlineLvl w:val="0"/>
        <w:rPr>
          <w:rFonts w:ascii="Gotham Book" w:hAnsi="Gotham Book" w:cs="Arial"/>
          <w:sz w:val="20"/>
          <w:szCs w:val="20"/>
          <w:lang w:val="es-MX"/>
        </w:rPr>
      </w:pPr>
      <w:r w:rsidRPr="00613182">
        <w:rPr>
          <w:rFonts w:ascii="Gotham Book" w:hAnsi="Gotham Book" w:cs="Arial"/>
          <w:b/>
          <w:sz w:val="20"/>
          <w:szCs w:val="20"/>
          <w:lang w:val="es-MX"/>
        </w:rPr>
        <w:t>Conciliación entre los Ingresos Presupuestarios y Contables</w:t>
      </w:r>
      <w:r>
        <w:rPr>
          <w:rFonts w:ascii="Gotham Book" w:hAnsi="Gotham Book" w:cs="Arial"/>
          <w:b/>
          <w:sz w:val="20"/>
          <w:szCs w:val="20"/>
          <w:lang w:val="es-MX"/>
        </w:rPr>
        <w:t xml:space="preserve">.- </w:t>
      </w:r>
      <w:r w:rsidR="007B3382" w:rsidRPr="007B3382">
        <w:rPr>
          <w:rFonts w:ascii="Gotham Book" w:hAnsi="Gotham Book" w:cs="Arial"/>
          <w:sz w:val="20"/>
          <w:szCs w:val="20"/>
          <w:lang w:val="es-MX"/>
        </w:rPr>
        <w:t>En el renglón de Otros Ingresos Presupuestarios no Contables, se registraron los ingresos del depósito de los remanentes e intereses del fideicomiso de cobranza por 102 millones 654.5 miles de pesos, así como 36 millones 35.8 miles de pesos de Pasivos Pendientes por Liquidar al Cierre del Ejercicio 2015.</w:t>
      </w:r>
    </w:p>
    <w:p w:rsidR="0053064C" w:rsidRDefault="0053064C" w:rsidP="00CC3550">
      <w:pPr>
        <w:outlineLvl w:val="0"/>
        <w:rPr>
          <w:rFonts w:ascii="Gotham Book" w:hAnsi="Gotham Book" w:cs="Arial"/>
          <w:b/>
          <w:sz w:val="20"/>
          <w:szCs w:val="20"/>
          <w:lang w:val="es-MX"/>
        </w:rPr>
      </w:pPr>
    </w:p>
    <w:p w:rsidR="0053064C" w:rsidRDefault="0053064C" w:rsidP="00CC3550">
      <w:pPr>
        <w:outlineLvl w:val="0"/>
        <w:rPr>
          <w:rFonts w:ascii="Gotham Book" w:hAnsi="Gotham Book" w:cs="Arial"/>
          <w:b/>
          <w:sz w:val="20"/>
          <w:szCs w:val="20"/>
          <w:lang w:val="es-MX"/>
        </w:rPr>
      </w:pPr>
    </w:p>
    <w:p w:rsidR="0053064C" w:rsidRDefault="0053064C" w:rsidP="00CC3550">
      <w:pPr>
        <w:outlineLvl w:val="0"/>
        <w:rPr>
          <w:rFonts w:ascii="Gotham Book" w:hAnsi="Gotham Book" w:cs="Arial"/>
          <w:b/>
          <w:sz w:val="20"/>
          <w:szCs w:val="20"/>
          <w:lang w:val="es-MX"/>
        </w:rPr>
      </w:pPr>
    </w:p>
    <w:p w:rsidR="0053064C" w:rsidRDefault="0053064C" w:rsidP="00CC3550">
      <w:pPr>
        <w:outlineLvl w:val="0"/>
        <w:rPr>
          <w:rFonts w:ascii="Gotham Book" w:hAnsi="Gotham Book" w:cs="Arial"/>
          <w:b/>
          <w:sz w:val="20"/>
          <w:szCs w:val="20"/>
          <w:lang w:val="es-MX"/>
        </w:rPr>
      </w:pPr>
    </w:p>
    <w:p w:rsidR="0053064C" w:rsidRDefault="0053064C" w:rsidP="00CC3550">
      <w:pPr>
        <w:outlineLvl w:val="0"/>
        <w:rPr>
          <w:rFonts w:ascii="Gotham Book" w:hAnsi="Gotham Book" w:cs="Arial"/>
          <w:b/>
          <w:sz w:val="20"/>
          <w:szCs w:val="20"/>
          <w:lang w:val="es-MX"/>
        </w:rPr>
      </w:pPr>
    </w:p>
    <w:p w:rsidR="0053064C" w:rsidRDefault="0053064C" w:rsidP="00CC3550">
      <w:pPr>
        <w:outlineLvl w:val="0"/>
        <w:rPr>
          <w:rFonts w:ascii="Gotham Book" w:hAnsi="Gotham Book" w:cs="Arial"/>
          <w:b/>
          <w:sz w:val="20"/>
          <w:szCs w:val="20"/>
          <w:lang w:val="es-MX"/>
        </w:rPr>
      </w:pPr>
    </w:p>
    <w:p w:rsidR="0053064C" w:rsidRDefault="0053064C" w:rsidP="00CC3550">
      <w:pPr>
        <w:outlineLvl w:val="0"/>
        <w:rPr>
          <w:rFonts w:ascii="Gotham Book" w:hAnsi="Gotham Book" w:cs="Arial"/>
          <w:b/>
          <w:sz w:val="20"/>
          <w:szCs w:val="20"/>
          <w:lang w:val="es-MX"/>
        </w:rPr>
      </w:pPr>
    </w:p>
    <w:p w:rsidR="0053064C" w:rsidRDefault="00721A64" w:rsidP="00CC3550">
      <w:pPr>
        <w:outlineLvl w:val="0"/>
        <w:rPr>
          <w:rFonts w:ascii="Gotham Book" w:hAnsi="Gotham Book" w:cs="Arial"/>
          <w:b/>
          <w:sz w:val="20"/>
          <w:szCs w:val="20"/>
          <w:lang w:val="es-MX"/>
        </w:rPr>
      </w:pPr>
      <w:r w:rsidRPr="00721A64">
        <w:rPr>
          <w:noProof/>
          <w:lang w:val="es-MX" w:eastAsia="es-MX"/>
        </w:rPr>
        <w:lastRenderedPageBreak/>
        <w:drawing>
          <wp:inline distT="0" distB="0" distL="0" distR="0">
            <wp:extent cx="6404610" cy="55133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4610" cy="5513335"/>
                    </a:xfrm>
                    <a:prstGeom prst="rect">
                      <a:avLst/>
                    </a:prstGeom>
                    <a:noFill/>
                    <a:ln>
                      <a:noFill/>
                    </a:ln>
                  </pic:spPr>
                </pic:pic>
              </a:graphicData>
            </a:graphic>
          </wp:inline>
        </w:drawing>
      </w:r>
    </w:p>
    <w:p w:rsidR="00333D08" w:rsidRDefault="00333D08" w:rsidP="00CC3550">
      <w:pPr>
        <w:outlineLvl w:val="0"/>
        <w:rPr>
          <w:rFonts w:ascii="Gotham Book" w:hAnsi="Gotham Book" w:cs="Arial"/>
          <w:b/>
          <w:sz w:val="20"/>
          <w:szCs w:val="20"/>
          <w:lang w:val="es-MX"/>
        </w:rPr>
      </w:pPr>
    </w:p>
    <w:p w:rsidR="0053064C" w:rsidRDefault="0053064C" w:rsidP="00CC3550">
      <w:pPr>
        <w:outlineLvl w:val="0"/>
        <w:rPr>
          <w:rFonts w:ascii="Gotham Book" w:hAnsi="Gotham Book" w:cs="Arial"/>
          <w:b/>
          <w:sz w:val="20"/>
          <w:szCs w:val="20"/>
          <w:lang w:val="es-MX"/>
        </w:rPr>
      </w:pPr>
    </w:p>
    <w:p w:rsidR="007019F4" w:rsidRPr="007211F6" w:rsidRDefault="00721A7C" w:rsidP="00721A64">
      <w:pPr>
        <w:jc w:val="both"/>
        <w:outlineLvl w:val="0"/>
        <w:rPr>
          <w:rFonts w:ascii="Gotham Book" w:hAnsi="Gotham Book"/>
          <w:sz w:val="20"/>
          <w:szCs w:val="20"/>
          <w:lang w:val="es-MX"/>
        </w:rPr>
      </w:pPr>
      <w:r w:rsidRPr="00721A7C">
        <w:rPr>
          <w:rFonts w:ascii="Gotham Book" w:hAnsi="Gotham Book" w:cs="Arial"/>
          <w:b/>
          <w:sz w:val="20"/>
          <w:szCs w:val="20"/>
          <w:lang w:val="es-MX"/>
        </w:rPr>
        <w:t xml:space="preserve">Conciliación entre los Egresos Presupuestarios y los Gastos </w:t>
      </w:r>
      <w:r w:rsidR="0053064C">
        <w:rPr>
          <w:rFonts w:ascii="Gotham Book" w:hAnsi="Gotham Book" w:cs="Arial"/>
          <w:b/>
          <w:sz w:val="20"/>
          <w:szCs w:val="20"/>
          <w:lang w:val="es-MX"/>
        </w:rPr>
        <w:t>C</w:t>
      </w:r>
      <w:r w:rsidRPr="00721A7C">
        <w:rPr>
          <w:rFonts w:ascii="Gotham Book" w:hAnsi="Gotham Book" w:cs="Arial"/>
          <w:b/>
          <w:sz w:val="20"/>
          <w:szCs w:val="20"/>
          <w:lang w:val="es-MX"/>
        </w:rPr>
        <w:t>ontables</w:t>
      </w:r>
      <w:r w:rsidR="003D30B3">
        <w:rPr>
          <w:rFonts w:ascii="Gotham Book" w:hAnsi="Gotham Book" w:cs="Arial"/>
          <w:b/>
          <w:sz w:val="20"/>
          <w:szCs w:val="20"/>
          <w:lang w:val="es-MX"/>
        </w:rPr>
        <w:t xml:space="preserve">.- </w:t>
      </w:r>
      <w:r w:rsidR="00CC3550" w:rsidRPr="007211F6">
        <w:rPr>
          <w:rFonts w:ascii="Gotham Book" w:hAnsi="Gotham Book"/>
          <w:sz w:val="20"/>
          <w:szCs w:val="20"/>
          <w:lang w:val="es-MX"/>
        </w:rPr>
        <w:t xml:space="preserve">Los </w:t>
      </w:r>
      <w:r w:rsidR="00721A64">
        <w:rPr>
          <w:rFonts w:ascii="Gotham Book" w:hAnsi="Gotham Book"/>
          <w:sz w:val="20"/>
          <w:szCs w:val="20"/>
          <w:lang w:val="es-MX"/>
        </w:rPr>
        <w:t>926</w:t>
      </w:r>
      <w:r w:rsidR="00CC3550" w:rsidRPr="007211F6">
        <w:rPr>
          <w:rFonts w:ascii="Gotham Book" w:hAnsi="Gotham Book"/>
          <w:sz w:val="20"/>
          <w:szCs w:val="20"/>
          <w:lang w:val="es-MX"/>
        </w:rPr>
        <w:t xml:space="preserve"> millones </w:t>
      </w:r>
      <w:r w:rsidR="00721A64">
        <w:rPr>
          <w:rFonts w:ascii="Gotham Book" w:hAnsi="Gotham Book"/>
          <w:sz w:val="20"/>
          <w:szCs w:val="20"/>
          <w:lang w:val="es-MX"/>
        </w:rPr>
        <w:t>972</w:t>
      </w:r>
      <w:r w:rsidR="00CC3550" w:rsidRPr="007211F6">
        <w:rPr>
          <w:rFonts w:ascii="Gotham Book" w:hAnsi="Gotham Book"/>
          <w:sz w:val="20"/>
          <w:szCs w:val="20"/>
          <w:lang w:val="es-MX"/>
        </w:rPr>
        <w:t>.</w:t>
      </w:r>
      <w:r w:rsidR="00721A64">
        <w:rPr>
          <w:rFonts w:ascii="Gotham Book" w:hAnsi="Gotham Book"/>
          <w:sz w:val="20"/>
          <w:szCs w:val="20"/>
          <w:lang w:val="es-MX"/>
        </w:rPr>
        <w:t>3</w:t>
      </w:r>
      <w:r w:rsidR="00CC3550" w:rsidRPr="007211F6">
        <w:rPr>
          <w:rFonts w:ascii="Gotham Book" w:hAnsi="Gotham Book"/>
          <w:sz w:val="20"/>
          <w:szCs w:val="20"/>
          <w:lang w:val="es-MX"/>
        </w:rPr>
        <w:t xml:space="preserve"> miles de pesos</w:t>
      </w:r>
      <w:r w:rsidR="00721A64">
        <w:rPr>
          <w:rFonts w:ascii="Gotham Book" w:hAnsi="Gotham Book"/>
          <w:sz w:val="20"/>
          <w:szCs w:val="20"/>
          <w:lang w:val="es-MX"/>
        </w:rPr>
        <w:t>, corresponden a las transferencias al Fideicomiso de Cobranza menos las Remesas recibidas para los gastos de operación, devoluciones de ingresos y remanentes, entre otros.</w:t>
      </w:r>
      <w:r w:rsidR="00142079" w:rsidRPr="00142079">
        <w:rPr>
          <w:lang w:val="es-MX"/>
        </w:rPr>
        <w:t xml:space="preserve"> </w:t>
      </w:r>
    </w:p>
    <w:p w:rsidR="0053064C" w:rsidRDefault="0053064C" w:rsidP="00B516EC">
      <w:pPr>
        <w:jc w:val="both"/>
        <w:outlineLvl w:val="0"/>
        <w:rPr>
          <w:rFonts w:ascii="Gotham Book" w:hAnsi="Gotham Book"/>
          <w:sz w:val="20"/>
          <w:szCs w:val="20"/>
          <w:lang w:val="es-MX"/>
        </w:rPr>
      </w:pPr>
    </w:p>
    <w:p w:rsidR="00DC6CEB" w:rsidRDefault="00DC6CEB" w:rsidP="00B516EC">
      <w:pPr>
        <w:jc w:val="both"/>
        <w:outlineLvl w:val="0"/>
        <w:rPr>
          <w:rFonts w:ascii="Gotham Book" w:eastAsia="Times New Roman" w:hAnsi="Gotham Book"/>
          <w:color w:val="000000"/>
          <w:sz w:val="22"/>
          <w:szCs w:val="22"/>
          <w:lang w:val="es-MX" w:eastAsia="es-MX"/>
        </w:rPr>
      </w:pPr>
    </w:p>
    <w:p w:rsidR="00721A64" w:rsidRDefault="00721A64" w:rsidP="00B516EC">
      <w:pPr>
        <w:jc w:val="both"/>
        <w:outlineLvl w:val="0"/>
        <w:rPr>
          <w:rFonts w:ascii="Gotham Book" w:eastAsia="Times New Roman" w:hAnsi="Gotham Book"/>
          <w:color w:val="000000"/>
          <w:sz w:val="22"/>
          <w:szCs w:val="22"/>
          <w:lang w:val="es-MX" w:eastAsia="es-MX"/>
        </w:rPr>
      </w:pPr>
    </w:p>
    <w:p w:rsidR="00721A64" w:rsidRPr="007211F6" w:rsidRDefault="00721A64" w:rsidP="00B516EC">
      <w:pPr>
        <w:jc w:val="both"/>
        <w:outlineLvl w:val="0"/>
        <w:rPr>
          <w:rFonts w:ascii="Gotham Book" w:hAnsi="Gotham Book"/>
          <w:sz w:val="20"/>
          <w:szCs w:val="20"/>
          <w:lang w:val="es-MX"/>
        </w:rPr>
      </w:pPr>
    </w:p>
    <w:p w:rsidR="00E4578F" w:rsidRPr="007211F6" w:rsidRDefault="005269F2" w:rsidP="002F5BC7">
      <w:pPr>
        <w:jc w:val="center"/>
        <w:outlineLvl w:val="0"/>
        <w:rPr>
          <w:rFonts w:ascii="Gotham Book" w:hAnsi="Gotham Book" w:cs="Arial"/>
          <w:b/>
          <w:sz w:val="20"/>
          <w:szCs w:val="20"/>
          <w:lang w:val="es-MX"/>
        </w:rPr>
      </w:pPr>
      <w:r w:rsidRPr="007211F6">
        <w:rPr>
          <w:rFonts w:ascii="Gotham Book" w:hAnsi="Gotham Book" w:cs="Arial"/>
          <w:b/>
          <w:sz w:val="20"/>
          <w:szCs w:val="20"/>
          <w:lang w:val="es-MX"/>
        </w:rPr>
        <w:t>b) NOTAS DE MEMORIA (CUENTAS DE ORDEN)</w:t>
      </w:r>
    </w:p>
    <w:p w:rsidR="004264DB" w:rsidRPr="007211F6" w:rsidRDefault="004264DB" w:rsidP="00432D2A">
      <w:pPr>
        <w:ind w:firstLine="720"/>
        <w:jc w:val="both"/>
        <w:rPr>
          <w:rFonts w:ascii="Gotham Book" w:hAnsi="Gotham Book" w:cs="Arial"/>
          <w:sz w:val="20"/>
          <w:szCs w:val="20"/>
          <w:lang w:val="es-MX"/>
        </w:rPr>
      </w:pPr>
    </w:p>
    <w:p w:rsidR="00E81EF9" w:rsidRDefault="00E81EF9" w:rsidP="000B5C48">
      <w:pPr>
        <w:jc w:val="both"/>
        <w:outlineLvl w:val="0"/>
        <w:rPr>
          <w:rFonts w:ascii="Gotham Book" w:hAnsi="Gotham Book" w:cs="Arial"/>
          <w:sz w:val="20"/>
          <w:szCs w:val="20"/>
          <w:lang w:val="es-MX"/>
        </w:rPr>
      </w:pPr>
      <w:r w:rsidRPr="007211F6">
        <w:rPr>
          <w:rFonts w:ascii="Gotham Book" w:hAnsi="Gotham Book" w:cs="Arial"/>
          <w:sz w:val="20"/>
          <w:szCs w:val="20"/>
          <w:lang w:val="es-MX"/>
        </w:rPr>
        <w:t>Las Cuentas de Orden Contables y Presupuestarias se integran de la siguiente forma:</w:t>
      </w:r>
    </w:p>
    <w:p w:rsidR="00142079" w:rsidRDefault="00721A64" w:rsidP="00142079">
      <w:pPr>
        <w:jc w:val="center"/>
        <w:outlineLvl w:val="0"/>
        <w:rPr>
          <w:rFonts w:ascii="Gotham Book" w:hAnsi="Gotham Book" w:cs="Arial"/>
          <w:sz w:val="20"/>
          <w:szCs w:val="20"/>
          <w:lang w:val="es-MX"/>
        </w:rPr>
      </w:pPr>
      <w:r w:rsidRPr="00721A64">
        <w:rPr>
          <w:noProof/>
          <w:lang w:val="es-MX" w:eastAsia="es-MX"/>
        </w:rPr>
        <w:drawing>
          <wp:inline distT="0" distB="0" distL="0" distR="0">
            <wp:extent cx="5575300" cy="1707372"/>
            <wp:effectExtent l="0" t="0" r="635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374" cy="1726688"/>
                    </a:xfrm>
                    <a:prstGeom prst="rect">
                      <a:avLst/>
                    </a:prstGeom>
                    <a:noFill/>
                    <a:ln>
                      <a:noFill/>
                    </a:ln>
                  </pic:spPr>
                </pic:pic>
              </a:graphicData>
            </a:graphic>
          </wp:inline>
        </w:drawing>
      </w:r>
    </w:p>
    <w:p w:rsidR="00142079" w:rsidRDefault="00142079" w:rsidP="000B5C48">
      <w:pPr>
        <w:jc w:val="both"/>
        <w:outlineLvl w:val="0"/>
        <w:rPr>
          <w:rFonts w:ascii="Gotham Book" w:hAnsi="Gotham Book" w:cs="Arial"/>
          <w:sz w:val="20"/>
          <w:szCs w:val="20"/>
          <w:lang w:val="es-MX"/>
        </w:rPr>
      </w:pPr>
    </w:p>
    <w:p w:rsidR="00142079" w:rsidRDefault="00721A64" w:rsidP="00142079">
      <w:pPr>
        <w:jc w:val="center"/>
        <w:outlineLvl w:val="0"/>
        <w:rPr>
          <w:rFonts w:ascii="Gotham Book" w:hAnsi="Gotham Book" w:cs="Arial"/>
          <w:sz w:val="20"/>
          <w:szCs w:val="20"/>
          <w:lang w:val="es-MX"/>
        </w:rPr>
      </w:pPr>
      <w:r w:rsidRPr="00721A64">
        <w:rPr>
          <w:noProof/>
          <w:lang w:val="es-MX" w:eastAsia="es-MX"/>
        </w:rPr>
        <w:drawing>
          <wp:inline distT="0" distB="0" distL="0" distR="0">
            <wp:extent cx="5693811" cy="398145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8444" cy="3984690"/>
                    </a:xfrm>
                    <a:prstGeom prst="rect">
                      <a:avLst/>
                    </a:prstGeom>
                    <a:noFill/>
                    <a:ln>
                      <a:noFill/>
                    </a:ln>
                  </pic:spPr>
                </pic:pic>
              </a:graphicData>
            </a:graphic>
          </wp:inline>
        </w:drawing>
      </w:r>
    </w:p>
    <w:p w:rsidR="0066239F" w:rsidRPr="007211F6" w:rsidRDefault="0066239F" w:rsidP="00A731C6">
      <w:pPr>
        <w:jc w:val="both"/>
        <w:outlineLvl w:val="0"/>
        <w:rPr>
          <w:rFonts w:ascii="Gotham Book" w:hAnsi="Gotham Book" w:cs="Arial"/>
          <w:b/>
          <w:sz w:val="2"/>
          <w:szCs w:val="20"/>
          <w:lang w:val="es-MX"/>
        </w:rPr>
      </w:pPr>
    </w:p>
    <w:p w:rsidR="00074720" w:rsidRPr="007211F6" w:rsidRDefault="00074720" w:rsidP="00CD2839">
      <w:pPr>
        <w:jc w:val="center"/>
        <w:rPr>
          <w:rFonts w:ascii="Gotham Book" w:hAnsi="Gotham Book" w:cs="Arial"/>
          <w:sz w:val="12"/>
          <w:szCs w:val="20"/>
          <w:lang w:val="es-MX"/>
        </w:rPr>
      </w:pPr>
    </w:p>
    <w:p w:rsidR="00825ED6" w:rsidRDefault="00825ED6" w:rsidP="000B5C48">
      <w:pPr>
        <w:jc w:val="both"/>
        <w:outlineLvl w:val="0"/>
        <w:rPr>
          <w:rFonts w:ascii="Gotham Book" w:hAnsi="Gotham Book" w:cs="Arial"/>
          <w:sz w:val="20"/>
          <w:szCs w:val="20"/>
          <w:lang w:val="es-MX"/>
        </w:rPr>
      </w:pPr>
    </w:p>
    <w:p w:rsidR="009766F5" w:rsidRPr="007211F6" w:rsidRDefault="00A85C10" w:rsidP="000B5C48">
      <w:pPr>
        <w:jc w:val="both"/>
        <w:outlineLvl w:val="0"/>
        <w:rPr>
          <w:rFonts w:ascii="Gotham Book" w:hAnsi="Gotham Book" w:cs="Arial"/>
          <w:sz w:val="20"/>
          <w:szCs w:val="20"/>
          <w:lang w:val="es-MX"/>
        </w:rPr>
      </w:pPr>
      <w:r w:rsidRPr="007211F6">
        <w:rPr>
          <w:rFonts w:ascii="Gotham Book" w:hAnsi="Gotham Book" w:cs="Arial"/>
          <w:sz w:val="20"/>
          <w:szCs w:val="20"/>
          <w:lang w:val="es-MX"/>
        </w:rPr>
        <w:t xml:space="preserve">La </w:t>
      </w:r>
      <w:r w:rsidR="0078076C" w:rsidRPr="007211F6">
        <w:rPr>
          <w:rFonts w:ascii="Gotham Book" w:hAnsi="Gotham Book" w:cs="Arial"/>
          <w:sz w:val="20"/>
          <w:szCs w:val="20"/>
          <w:lang w:val="es-MX"/>
        </w:rPr>
        <w:t xml:space="preserve">comunicación </w:t>
      </w:r>
      <w:r w:rsidR="005A5E93" w:rsidRPr="007211F6">
        <w:rPr>
          <w:rFonts w:ascii="Gotham Book" w:hAnsi="Gotham Book" w:cs="Arial"/>
          <w:sz w:val="20"/>
          <w:szCs w:val="20"/>
          <w:lang w:val="es-MX"/>
        </w:rPr>
        <w:t xml:space="preserve">de la asignación del </w:t>
      </w:r>
      <w:r w:rsidR="005A5E93" w:rsidRPr="007211F6">
        <w:rPr>
          <w:rFonts w:ascii="Gotham Book" w:hAnsi="Gotham Book" w:cs="Arial"/>
          <w:b/>
          <w:sz w:val="20"/>
          <w:szCs w:val="20"/>
          <w:lang w:val="es-MX"/>
        </w:rPr>
        <w:t>Presupuesto Autorizado para el Ejercicio Fiscal 201</w:t>
      </w:r>
      <w:r w:rsidR="00DA1996" w:rsidRPr="007211F6">
        <w:rPr>
          <w:rFonts w:ascii="Gotham Book" w:hAnsi="Gotham Book" w:cs="Arial"/>
          <w:b/>
          <w:sz w:val="20"/>
          <w:szCs w:val="20"/>
          <w:lang w:val="es-MX"/>
        </w:rPr>
        <w:t>5</w:t>
      </w:r>
      <w:r w:rsidR="0078076C" w:rsidRPr="007211F6">
        <w:rPr>
          <w:rFonts w:ascii="Gotham Book" w:hAnsi="Gotham Book" w:cs="Arial"/>
          <w:sz w:val="20"/>
          <w:szCs w:val="20"/>
          <w:lang w:val="es-MX"/>
        </w:rPr>
        <w:t xml:space="preserve">, </w:t>
      </w:r>
      <w:r w:rsidRPr="007211F6">
        <w:rPr>
          <w:rFonts w:ascii="Gotham Book" w:hAnsi="Gotham Book" w:cs="Arial"/>
          <w:sz w:val="20"/>
          <w:szCs w:val="20"/>
          <w:lang w:val="es-MX"/>
        </w:rPr>
        <w:t>se realizó m</w:t>
      </w:r>
      <w:r w:rsidR="00E81EF9" w:rsidRPr="007211F6">
        <w:rPr>
          <w:rFonts w:ascii="Gotham Book" w:hAnsi="Gotham Book" w:cs="Arial"/>
          <w:sz w:val="20"/>
          <w:szCs w:val="20"/>
          <w:lang w:val="es-MX"/>
        </w:rPr>
        <w:t>ediante oficio No. 203A-</w:t>
      </w:r>
      <w:r w:rsidR="00DA1996" w:rsidRPr="007211F6">
        <w:rPr>
          <w:rFonts w:ascii="Gotham Book" w:hAnsi="Gotham Book" w:cs="Arial"/>
          <w:sz w:val="20"/>
          <w:szCs w:val="20"/>
          <w:lang w:val="es-MX"/>
        </w:rPr>
        <w:t>0875</w:t>
      </w:r>
      <w:r w:rsidR="00E81EF9" w:rsidRPr="007211F6">
        <w:rPr>
          <w:rFonts w:ascii="Gotham Book" w:hAnsi="Gotham Book" w:cs="Arial"/>
          <w:sz w:val="20"/>
          <w:szCs w:val="20"/>
          <w:lang w:val="es-MX"/>
        </w:rPr>
        <w:t>/201</w:t>
      </w:r>
      <w:r w:rsidR="00DA1996" w:rsidRPr="007211F6">
        <w:rPr>
          <w:rFonts w:ascii="Gotham Book" w:hAnsi="Gotham Book" w:cs="Arial"/>
          <w:sz w:val="20"/>
          <w:szCs w:val="20"/>
          <w:lang w:val="es-MX"/>
        </w:rPr>
        <w:t>4</w:t>
      </w:r>
      <w:r w:rsidR="00E81EF9" w:rsidRPr="007211F6">
        <w:rPr>
          <w:rFonts w:ascii="Gotham Book" w:hAnsi="Gotham Book" w:cs="Arial"/>
          <w:sz w:val="20"/>
          <w:szCs w:val="20"/>
          <w:lang w:val="es-MX"/>
        </w:rPr>
        <w:t xml:space="preserve">, de fecha </w:t>
      </w:r>
      <w:r w:rsidR="00DA1996" w:rsidRPr="007211F6">
        <w:rPr>
          <w:rFonts w:ascii="Gotham Book" w:hAnsi="Gotham Book" w:cs="Arial"/>
          <w:sz w:val="20"/>
          <w:szCs w:val="20"/>
          <w:lang w:val="es-MX"/>
        </w:rPr>
        <w:t>24 de noviembre</w:t>
      </w:r>
      <w:r w:rsidR="00E81EF9" w:rsidRPr="007211F6">
        <w:rPr>
          <w:rFonts w:ascii="Gotham Book" w:hAnsi="Gotham Book" w:cs="Arial"/>
          <w:sz w:val="20"/>
          <w:szCs w:val="20"/>
          <w:lang w:val="es-MX"/>
        </w:rPr>
        <w:t xml:space="preserve"> de 201</w:t>
      </w:r>
      <w:r w:rsidR="00DA1996" w:rsidRPr="007211F6">
        <w:rPr>
          <w:rFonts w:ascii="Gotham Book" w:hAnsi="Gotham Book" w:cs="Arial"/>
          <w:sz w:val="20"/>
          <w:szCs w:val="20"/>
          <w:lang w:val="es-MX"/>
        </w:rPr>
        <w:t>4</w:t>
      </w:r>
      <w:r w:rsidR="00E81EF9" w:rsidRPr="007211F6">
        <w:rPr>
          <w:rFonts w:ascii="Gotham Book" w:hAnsi="Gotham Book" w:cs="Arial"/>
          <w:sz w:val="20"/>
          <w:szCs w:val="20"/>
          <w:lang w:val="es-MX"/>
        </w:rPr>
        <w:t xml:space="preserve">, emitido por la Secretaría de Finanzas, con el cual se </w:t>
      </w:r>
      <w:r w:rsidR="00691DB6" w:rsidRPr="007211F6">
        <w:rPr>
          <w:rFonts w:ascii="Gotham Book" w:hAnsi="Gotham Book" w:cs="Arial"/>
          <w:sz w:val="20"/>
          <w:szCs w:val="20"/>
          <w:lang w:val="es-MX"/>
        </w:rPr>
        <w:t>aprueba</w:t>
      </w:r>
      <w:r w:rsidR="00ED5724" w:rsidRPr="007211F6">
        <w:rPr>
          <w:rFonts w:ascii="Gotham Book" w:hAnsi="Gotham Book" w:cs="Arial"/>
          <w:sz w:val="20"/>
          <w:szCs w:val="20"/>
          <w:lang w:val="es-MX"/>
        </w:rPr>
        <w:t xml:space="preserve"> la </w:t>
      </w:r>
      <w:r w:rsidR="00E81EF9" w:rsidRPr="007211F6">
        <w:rPr>
          <w:rFonts w:ascii="Gotham Book" w:hAnsi="Gotham Book" w:cs="Arial"/>
          <w:sz w:val="20"/>
          <w:szCs w:val="20"/>
          <w:lang w:val="es-MX"/>
        </w:rPr>
        <w:t xml:space="preserve">asignación presupuestal </w:t>
      </w:r>
      <w:r w:rsidR="00ED5724" w:rsidRPr="007211F6">
        <w:rPr>
          <w:rFonts w:ascii="Gotham Book" w:hAnsi="Gotham Book" w:cs="Arial"/>
          <w:sz w:val="20"/>
          <w:szCs w:val="20"/>
          <w:lang w:val="es-MX"/>
        </w:rPr>
        <w:t xml:space="preserve">autorizada </w:t>
      </w:r>
      <w:r w:rsidR="0078076C" w:rsidRPr="007211F6">
        <w:rPr>
          <w:rFonts w:ascii="Gotham Book" w:hAnsi="Gotham Book" w:cs="Arial"/>
          <w:sz w:val="20"/>
          <w:szCs w:val="20"/>
          <w:lang w:val="es-MX"/>
        </w:rPr>
        <w:t xml:space="preserve">por la LVIII Legislatura </w:t>
      </w:r>
      <w:r w:rsidR="00ED5724" w:rsidRPr="007211F6">
        <w:rPr>
          <w:rFonts w:ascii="Gotham Book" w:hAnsi="Gotham Book" w:cs="Arial"/>
          <w:sz w:val="20"/>
          <w:szCs w:val="20"/>
          <w:lang w:val="es-MX"/>
        </w:rPr>
        <w:t xml:space="preserve">al Instituto de la Función Registral del Estado de México, </w:t>
      </w:r>
      <w:r w:rsidR="00E81EF9" w:rsidRPr="007211F6">
        <w:rPr>
          <w:rFonts w:ascii="Gotham Book" w:hAnsi="Gotham Book" w:cs="Arial"/>
          <w:sz w:val="20"/>
          <w:szCs w:val="20"/>
          <w:lang w:val="es-MX"/>
        </w:rPr>
        <w:t xml:space="preserve">que asciende a la cantidad de </w:t>
      </w:r>
      <w:r w:rsidR="00DC5BD2" w:rsidRPr="007211F6">
        <w:rPr>
          <w:rFonts w:ascii="Gotham Book" w:hAnsi="Gotham Book" w:cs="Arial"/>
          <w:sz w:val="20"/>
          <w:szCs w:val="20"/>
          <w:lang w:val="es-MX"/>
        </w:rPr>
        <w:t xml:space="preserve">un mil </w:t>
      </w:r>
      <w:r w:rsidR="00DA1996" w:rsidRPr="007211F6">
        <w:rPr>
          <w:rFonts w:ascii="Gotham Book" w:hAnsi="Gotham Book" w:cs="Arial"/>
          <w:sz w:val="20"/>
          <w:szCs w:val="20"/>
          <w:lang w:val="es-MX"/>
        </w:rPr>
        <w:t>429</w:t>
      </w:r>
      <w:r w:rsidR="00E81EF9" w:rsidRPr="007211F6">
        <w:rPr>
          <w:rFonts w:ascii="Gotham Book" w:hAnsi="Gotham Book" w:cs="Arial"/>
          <w:sz w:val="20"/>
          <w:szCs w:val="20"/>
          <w:lang w:val="es-MX"/>
        </w:rPr>
        <w:t xml:space="preserve"> millones </w:t>
      </w:r>
      <w:r w:rsidR="00DA1996" w:rsidRPr="007211F6">
        <w:rPr>
          <w:rFonts w:ascii="Gotham Book" w:hAnsi="Gotham Book" w:cs="Arial"/>
          <w:sz w:val="20"/>
          <w:szCs w:val="20"/>
          <w:lang w:val="es-MX"/>
        </w:rPr>
        <w:t>916</w:t>
      </w:r>
      <w:r w:rsidR="00E81EF9" w:rsidRPr="007211F6">
        <w:rPr>
          <w:rFonts w:ascii="Gotham Book" w:hAnsi="Gotham Book" w:cs="Arial"/>
          <w:sz w:val="20"/>
          <w:szCs w:val="20"/>
          <w:lang w:val="es-MX"/>
        </w:rPr>
        <w:t>.</w:t>
      </w:r>
      <w:r w:rsidR="00DA1996" w:rsidRPr="007211F6">
        <w:rPr>
          <w:rFonts w:ascii="Gotham Book" w:hAnsi="Gotham Book" w:cs="Arial"/>
          <w:sz w:val="20"/>
          <w:szCs w:val="20"/>
          <w:lang w:val="es-MX"/>
        </w:rPr>
        <w:t>4</w:t>
      </w:r>
      <w:r w:rsidR="00E81EF9" w:rsidRPr="007211F6">
        <w:rPr>
          <w:rFonts w:ascii="Gotham Book" w:hAnsi="Gotham Book" w:cs="Arial"/>
          <w:sz w:val="20"/>
          <w:szCs w:val="20"/>
          <w:lang w:val="es-MX"/>
        </w:rPr>
        <w:t xml:space="preserve"> miles de pesos</w:t>
      </w:r>
      <w:r w:rsidR="00E81EF9" w:rsidRPr="007211F6">
        <w:rPr>
          <w:rFonts w:ascii="Gotham Book" w:hAnsi="Gotham Book" w:cs="Arial"/>
          <w:b/>
          <w:sz w:val="20"/>
          <w:szCs w:val="20"/>
          <w:lang w:val="es-MX"/>
        </w:rPr>
        <w:t xml:space="preserve">, </w:t>
      </w:r>
      <w:r w:rsidR="00E81EF9" w:rsidRPr="007211F6">
        <w:rPr>
          <w:rFonts w:ascii="Gotham Book" w:hAnsi="Gotham Book" w:cs="Arial"/>
          <w:sz w:val="20"/>
          <w:szCs w:val="20"/>
          <w:lang w:val="es-MX"/>
        </w:rPr>
        <w:t>distribuida de la siguiente manera:</w:t>
      </w:r>
    </w:p>
    <w:p w:rsidR="00161DB2" w:rsidRPr="007211F6" w:rsidRDefault="00161DB2" w:rsidP="00E81EF9">
      <w:pPr>
        <w:jc w:val="both"/>
        <w:rPr>
          <w:rFonts w:ascii="Gotham Book" w:hAnsi="Gotham Book"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6309"/>
        <w:gridCol w:w="1611"/>
      </w:tblGrid>
      <w:tr w:rsidR="00E81EF9" w:rsidRPr="007211F6" w:rsidTr="00DC6CEB">
        <w:trPr>
          <w:trHeight w:val="200"/>
          <w:jc w:val="center"/>
        </w:trPr>
        <w:tc>
          <w:tcPr>
            <w:tcW w:w="1999" w:type="dxa"/>
            <w:shd w:val="clear" w:color="auto" w:fill="auto"/>
          </w:tcPr>
          <w:p w:rsidR="000F5710" w:rsidRPr="00DC6CEB" w:rsidRDefault="000F5710" w:rsidP="00A54E7E">
            <w:pPr>
              <w:jc w:val="right"/>
              <w:rPr>
                <w:rFonts w:ascii="Gotham Book" w:hAnsi="Gotham Book" w:cs="Arial"/>
                <w:b/>
                <w:sz w:val="18"/>
                <w:szCs w:val="18"/>
                <w:lang w:val="es-MX"/>
              </w:rPr>
            </w:pPr>
            <w:bookmarkStart w:id="1" w:name="OLE_LINK8"/>
            <w:bookmarkStart w:id="2" w:name="OLE_LINK9"/>
          </w:p>
          <w:p w:rsidR="00E81EF9" w:rsidRPr="00DC6CEB" w:rsidRDefault="00E81EF9" w:rsidP="00A54E7E">
            <w:pPr>
              <w:jc w:val="right"/>
              <w:rPr>
                <w:rFonts w:ascii="Gotham Book" w:hAnsi="Gotham Book" w:cs="Arial"/>
                <w:b/>
                <w:sz w:val="18"/>
                <w:szCs w:val="18"/>
                <w:lang w:val="es-MX"/>
              </w:rPr>
            </w:pPr>
            <w:r w:rsidRPr="00DC6CEB">
              <w:rPr>
                <w:rFonts w:ascii="Gotham Book" w:hAnsi="Gotham Book" w:cs="Arial"/>
                <w:b/>
                <w:sz w:val="18"/>
                <w:szCs w:val="18"/>
                <w:lang w:val="es-MX"/>
              </w:rPr>
              <w:t>Capítulo</w:t>
            </w:r>
          </w:p>
        </w:tc>
        <w:tc>
          <w:tcPr>
            <w:tcW w:w="6309" w:type="dxa"/>
            <w:shd w:val="clear" w:color="auto" w:fill="auto"/>
          </w:tcPr>
          <w:p w:rsidR="000F5710" w:rsidRPr="00DC6CEB" w:rsidRDefault="000F5710" w:rsidP="00110958">
            <w:pPr>
              <w:jc w:val="center"/>
              <w:rPr>
                <w:rFonts w:ascii="Gotham Book" w:hAnsi="Gotham Book" w:cs="Arial"/>
                <w:b/>
                <w:sz w:val="18"/>
                <w:szCs w:val="18"/>
                <w:lang w:val="es-MX"/>
              </w:rPr>
            </w:pPr>
          </w:p>
          <w:p w:rsidR="00E81EF9" w:rsidRPr="00DC6CEB" w:rsidRDefault="00E81EF9" w:rsidP="00110958">
            <w:pPr>
              <w:jc w:val="center"/>
              <w:rPr>
                <w:rFonts w:ascii="Gotham Book" w:hAnsi="Gotham Book" w:cs="Arial"/>
                <w:b/>
                <w:sz w:val="18"/>
                <w:szCs w:val="18"/>
                <w:lang w:val="es-MX"/>
              </w:rPr>
            </w:pPr>
            <w:r w:rsidRPr="00DC6CEB">
              <w:rPr>
                <w:rFonts w:ascii="Gotham Book" w:hAnsi="Gotham Book" w:cs="Arial"/>
                <w:b/>
                <w:sz w:val="18"/>
                <w:szCs w:val="18"/>
                <w:lang w:val="es-MX"/>
              </w:rPr>
              <w:t>Concepto</w:t>
            </w:r>
          </w:p>
        </w:tc>
        <w:tc>
          <w:tcPr>
            <w:tcW w:w="1611" w:type="dxa"/>
            <w:shd w:val="clear" w:color="auto" w:fill="auto"/>
          </w:tcPr>
          <w:p w:rsidR="000F5710" w:rsidRPr="00DC6CEB" w:rsidRDefault="000F5710" w:rsidP="00110958">
            <w:pPr>
              <w:jc w:val="center"/>
              <w:rPr>
                <w:rFonts w:ascii="Gotham Book" w:hAnsi="Gotham Book" w:cs="Arial"/>
                <w:b/>
                <w:sz w:val="18"/>
                <w:szCs w:val="18"/>
                <w:lang w:val="es-MX"/>
              </w:rPr>
            </w:pPr>
          </w:p>
          <w:p w:rsidR="00E81EF9" w:rsidRPr="00DC6CEB" w:rsidRDefault="00E81EF9" w:rsidP="00110958">
            <w:pPr>
              <w:jc w:val="center"/>
              <w:rPr>
                <w:rFonts w:ascii="Gotham Book" w:hAnsi="Gotham Book" w:cs="Arial"/>
                <w:b/>
                <w:sz w:val="18"/>
                <w:szCs w:val="18"/>
                <w:lang w:val="es-MX"/>
              </w:rPr>
            </w:pPr>
            <w:r w:rsidRPr="00DC6CEB">
              <w:rPr>
                <w:rFonts w:ascii="Gotham Book" w:hAnsi="Gotham Book" w:cs="Arial"/>
                <w:b/>
                <w:sz w:val="18"/>
                <w:szCs w:val="18"/>
                <w:lang w:val="es-MX"/>
              </w:rPr>
              <w:t>Importe</w:t>
            </w:r>
          </w:p>
        </w:tc>
      </w:tr>
      <w:tr w:rsidR="000F5710" w:rsidRPr="007211F6" w:rsidTr="00DC6CEB">
        <w:trPr>
          <w:trHeight w:val="185"/>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1000</w:t>
            </w:r>
          </w:p>
        </w:tc>
        <w:tc>
          <w:tcPr>
            <w:tcW w:w="6309" w:type="dxa"/>
            <w:shd w:val="clear" w:color="auto" w:fill="auto"/>
            <w:vAlign w:val="bottom"/>
          </w:tcPr>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Servicios Personales</w:t>
            </w:r>
          </w:p>
          <w:p w:rsidR="000F5710" w:rsidRPr="00DC6CEB" w:rsidRDefault="000F5710" w:rsidP="000F5710">
            <w:pPr>
              <w:rPr>
                <w:rFonts w:ascii="Gotham Book" w:hAnsi="Gotham Book" w:cs="Arial"/>
                <w:color w:val="000000"/>
                <w:sz w:val="18"/>
                <w:szCs w:val="18"/>
                <w:lang w:val="es-MX"/>
              </w:rPr>
            </w:pPr>
          </w:p>
        </w:tc>
        <w:tc>
          <w:tcPr>
            <w:tcW w:w="1611" w:type="dxa"/>
            <w:shd w:val="clear" w:color="auto" w:fill="auto"/>
            <w:vAlign w:val="bottom"/>
          </w:tcPr>
          <w:p w:rsidR="000F5710" w:rsidRPr="00DC6CEB" w:rsidRDefault="000F5710" w:rsidP="000F5710">
            <w:pPr>
              <w:jc w:val="right"/>
              <w:rPr>
                <w:rFonts w:ascii="Gotham Book" w:hAnsi="Gotham Book"/>
                <w:color w:val="000000"/>
                <w:sz w:val="18"/>
                <w:szCs w:val="18"/>
                <w:lang w:val="es-MX" w:eastAsia="es-MX"/>
              </w:rPr>
            </w:pPr>
            <w:r w:rsidRPr="00DC6CEB">
              <w:rPr>
                <w:rFonts w:ascii="Gotham Book" w:hAnsi="Gotham Book"/>
                <w:color w:val="000000"/>
                <w:sz w:val="18"/>
                <w:szCs w:val="18"/>
              </w:rPr>
              <w:t>158,108.6</w:t>
            </w:r>
          </w:p>
        </w:tc>
      </w:tr>
      <w:tr w:rsidR="000F5710" w:rsidRPr="007211F6" w:rsidTr="00DC6CEB">
        <w:trPr>
          <w:trHeight w:val="185"/>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2000</w:t>
            </w:r>
          </w:p>
        </w:tc>
        <w:tc>
          <w:tcPr>
            <w:tcW w:w="6309" w:type="dxa"/>
            <w:shd w:val="clear" w:color="auto" w:fill="auto"/>
            <w:vAlign w:val="bottom"/>
          </w:tcPr>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Materiales y Suministros</w:t>
            </w:r>
          </w:p>
          <w:p w:rsidR="000F5710" w:rsidRPr="00DC6CEB" w:rsidRDefault="000F5710" w:rsidP="000F5710">
            <w:pPr>
              <w:rPr>
                <w:rFonts w:ascii="Gotham Book" w:hAnsi="Gotham Book" w:cs="Arial"/>
                <w:color w:val="000000"/>
                <w:sz w:val="18"/>
                <w:szCs w:val="18"/>
                <w:lang w:val="es-MX"/>
              </w:rPr>
            </w:pPr>
          </w:p>
        </w:tc>
        <w:tc>
          <w:tcPr>
            <w:tcW w:w="1611" w:type="dxa"/>
            <w:shd w:val="clear" w:color="auto" w:fill="auto"/>
            <w:vAlign w:val="bottom"/>
          </w:tcPr>
          <w:p w:rsidR="000F5710" w:rsidRPr="00DC6CEB" w:rsidRDefault="000F5710" w:rsidP="000F5710">
            <w:pPr>
              <w:jc w:val="right"/>
              <w:rPr>
                <w:rFonts w:ascii="Gotham Book" w:hAnsi="Gotham Book"/>
                <w:color w:val="000000"/>
                <w:sz w:val="18"/>
                <w:szCs w:val="18"/>
              </w:rPr>
            </w:pPr>
            <w:r w:rsidRPr="00DC6CEB">
              <w:rPr>
                <w:rFonts w:ascii="Gotham Book" w:hAnsi="Gotham Book"/>
                <w:color w:val="000000"/>
                <w:sz w:val="18"/>
                <w:szCs w:val="18"/>
              </w:rPr>
              <w:t>6,792.6</w:t>
            </w:r>
          </w:p>
        </w:tc>
      </w:tr>
      <w:tr w:rsidR="000F5710" w:rsidRPr="007211F6" w:rsidTr="00DC6CEB">
        <w:trPr>
          <w:trHeight w:val="197"/>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3000</w:t>
            </w:r>
          </w:p>
        </w:tc>
        <w:tc>
          <w:tcPr>
            <w:tcW w:w="6309" w:type="dxa"/>
            <w:shd w:val="clear" w:color="auto" w:fill="auto"/>
            <w:vAlign w:val="bottom"/>
          </w:tcPr>
          <w:p w:rsidR="00C82A53" w:rsidRPr="00DC6CEB" w:rsidRDefault="00C82A53" w:rsidP="000F5710">
            <w:pPr>
              <w:rPr>
                <w:rFonts w:ascii="Gotham Book" w:hAnsi="Gotham Book" w:cs="Arial"/>
                <w:color w:val="000000"/>
                <w:sz w:val="18"/>
                <w:szCs w:val="18"/>
                <w:lang w:val="es-MX"/>
              </w:rPr>
            </w:pPr>
          </w:p>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Servicios Generales</w:t>
            </w:r>
          </w:p>
        </w:tc>
        <w:tc>
          <w:tcPr>
            <w:tcW w:w="1611" w:type="dxa"/>
            <w:shd w:val="clear" w:color="auto" w:fill="auto"/>
            <w:vAlign w:val="bottom"/>
          </w:tcPr>
          <w:p w:rsidR="000F5710" w:rsidRPr="00DC6CEB" w:rsidRDefault="000F5710" w:rsidP="000F5710">
            <w:pPr>
              <w:jc w:val="right"/>
              <w:rPr>
                <w:rFonts w:ascii="Gotham Book" w:hAnsi="Gotham Book"/>
                <w:color w:val="000000"/>
                <w:sz w:val="18"/>
                <w:szCs w:val="18"/>
              </w:rPr>
            </w:pPr>
            <w:r w:rsidRPr="00DC6CEB">
              <w:rPr>
                <w:rFonts w:ascii="Gotham Book" w:hAnsi="Gotham Book"/>
                <w:color w:val="000000"/>
                <w:sz w:val="18"/>
                <w:szCs w:val="18"/>
              </w:rPr>
              <w:t>33,646.6</w:t>
            </w:r>
          </w:p>
        </w:tc>
      </w:tr>
      <w:tr w:rsidR="000F5710" w:rsidRPr="007211F6" w:rsidTr="00DC6CEB">
        <w:trPr>
          <w:trHeight w:val="281"/>
          <w:jc w:val="center"/>
        </w:trPr>
        <w:tc>
          <w:tcPr>
            <w:tcW w:w="1999" w:type="dxa"/>
            <w:shd w:val="clear" w:color="auto" w:fill="auto"/>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4000</w:t>
            </w:r>
          </w:p>
        </w:tc>
        <w:tc>
          <w:tcPr>
            <w:tcW w:w="6309" w:type="dxa"/>
            <w:shd w:val="clear" w:color="auto" w:fill="auto"/>
            <w:vAlign w:val="bottom"/>
          </w:tcPr>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Transferencias, Asignaciones, Subsidios y Otras Ayudas</w:t>
            </w:r>
          </w:p>
        </w:tc>
        <w:tc>
          <w:tcPr>
            <w:tcW w:w="1611" w:type="dxa"/>
            <w:shd w:val="clear" w:color="auto" w:fill="auto"/>
            <w:vAlign w:val="bottom"/>
          </w:tcPr>
          <w:p w:rsidR="000F5710" w:rsidRPr="00DC6CEB" w:rsidRDefault="000F5710" w:rsidP="000F5710">
            <w:pPr>
              <w:jc w:val="right"/>
              <w:rPr>
                <w:rFonts w:ascii="Gotham Book" w:hAnsi="Gotham Book"/>
                <w:color w:val="000000"/>
                <w:sz w:val="18"/>
                <w:szCs w:val="18"/>
              </w:rPr>
            </w:pPr>
            <w:r w:rsidRPr="00DC6CEB">
              <w:rPr>
                <w:rFonts w:ascii="Gotham Book" w:hAnsi="Gotham Book"/>
                <w:color w:val="000000"/>
                <w:sz w:val="18"/>
                <w:szCs w:val="18"/>
              </w:rPr>
              <w:t>831,368.6</w:t>
            </w:r>
          </w:p>
        </w:tc>
      </w:tr>
      <w:tr w:rsidR="000F5710" w:rsidRPr="007211F6" w:rsidTr="00DC6CEB">
        <w:trPr>
          <w:trHeight w:val="234"/>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9000</w:t>
            </w:r>
          </w:p>
        </w:tc>
        <w:tc>
          <w:tcPr>
            <w:tcW w:w="6309" w:type="dxa"/>
            <w:shd w:val="clear" w:color="auto" w:fill="auto"/>
            <w:vAlign w:val="bottom"/>
          </w:tcPr>
          <w:p w:rsidR="00C82A53" w:rsidRPr="00DC6CEB" w:rsidRDefault="00C82A53" w:rsidP="000F5710">
            <w:pPr>
              <w:rPr>
                <w:rFonts w:ascii="Gotham Book" w:hAnsi="Gotham Book" w:cs="Arial"/>
                <w:color w:val="000000"/>
                <w:sz w:val="18"/>
                <w:szCs w:val="18"/>
                <w:lang w:val="es-MX"/>
              </w:rPr>
            </w:pPr>
          </w:p>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Deuda Pública</w:t>
            </w:r>
          </w:p>
        </w:tc>
        <w:tc>
          <w:tcPr>
            <w:tcW w:w="1611" w:type="dxa"/>
            <w:shd w:val="clear" w:color="auto" w:fill="auto"/>
            <w:vAlign w:val="bottom"/>
          </w:tcPr>
          <w:p w:rsidR="000F5710" w:rsidRPr="00DC6CEB" w:rsidRDefault="000F5710" w:rsidP="000F5710">
            <w:pPr>
              <w:jc w:val="right"/>
              <w:rPr>
                <w:rFonts w:ascii="Gotham Book" w:hAnsi="Gotham Book"/>
                <w:color w:val="000000"/>
                <w:sz w:val="18"/>
                <w:szCs w:val="18"/>
              </w:rPr>
            </w:pPr>
            <w:r w:rsidRPr="00DC6CEB">
              <w:rPr>
                <w:rFonts w:ascii="Gotham Book" w:hAnsi="Gotham Book"/>
                <w:color w:val="000000"/>
                <w:sz w:val="18"/>
                <w:szCs w:val="18"/>
              </w:rPr>
              <w:t>400,000.0</w:t>
            </w:r>
          </w:p>
        </w:tc>
      </w:tr>
      <w:tr w:rsidR="00D059AF" w:rsidRPr="007211F6" w:rsidTr="00DC6CEB">
        <w:trPr>
          <w:trHeight w:val="437"/>
          <w:jc w:val="center"/>
        </w:trPr>
        <w:tc>
          <w:tcPr>
            <w:tcW w:w="1999" w:type="dxa"/>
            <w:shd w:val="clear" w:color="auto" w:fill="auto"/>
          </w:tcPr>
          <w:p w:rsidR="00D059AF" w:rsidRPr="00DC6CEB" w:rsidRDefault="003E650D" w:rsidP="00A348CB">
            <w:pPr>
              <w:jc w:val="right"/>
              <w:rPr>
                <w:rFonts w:ascii="Gotham Book" w:hAnsi="Gotham Book" w:cs="Arial"/>
                <w:b/>
                <w:sz w:val="18"/>
                <w:szCs w:val="18"/>
                <w:lang w:val="es-MX"/>
              </w:rPr>
            </w:pPr>
            <w:r w:rsidRPr="00DC6CEB">
              <w:rPr>
                <w:rFonts w:ascii="Gotham Book" w:hAnsi="Gotham Book" w:cs="Arial"/>
                <w:b/>
                <w:sz w:val="18"/>
                <w:szCs w:val="18"/>
                <w:lang w:val="es-MX"/>
              </w:rPr>
              <w:t>Fuentes de Financiamiento</w:t>
            </w:r>
          </w:p>
        </w:tc>
        <w:tc>
          <w:tcPr>
            <w:tcW w:w="6309" w:type="dxa"/>
            <w:shd w:val="clear" w:color="auto" w:fill="auto"/>
          </w:tcPr>
          <w:p w:rsidR="00A348CB" w:rsidRPr="00DC6CEB" w:rsidRDefault="00A348CB" w:rsidP="00A348CB">
            <w:pPr>
              <w:jc w:val="right"/>
              <w:rPr>
                <w:rFonts w:ascii="Gotham Book" w:hAnsi="Gotham Book" w:cs="Arial"/>
                <w:b/>
                <w:sz w:val="18"/>
                <w:szCs w:val="18"/>
                <w:lang w:val="es-MX"/>
              </w:rPr>
            </w:pPr>
          </w:p>
          <w:p w:rsidR="00D059AF" w:rsidRPr="00DC6CEB" w:rsidRDefault="00D059AF" w:rsidP="00A348CB">
            <w:pPr>
              <w:jc w:val="right"/>
              <w:rPr>
                <w:rFonts w:ascii="Gotham Book" w:hAnsi="Gotham Book" w:cs="Arial"/>
                <w:b/>
                <w:sz w:val="18"/>
                <w:szCs w:val="18"/>
                <w:lang w:val="es-MX"/>
              </w:rPr>
            </w:pPr>
            <w:r w:rsidRPr="00DC6CEB">
              <w:rPr>
                <w:rFonts w:ascii="Gotham Book" w:hAnsi="Gotham Book" w:cs="Arial"/>
                <w:b/>
                <w:sz w:val="18"/>
                <w:szCs w:val="18"/>
                <w:lang w:val="es-MX"/>
              </w:rPr>
              <w:t>Ingresos Propios</w:t>
            </w:r>
          </w:p>
        </w:tc>
        <w:tc>
          <w:tcPr>
            <w:tcW w:w="1611" w:type="dxa"/>
            <w:shd w:val="clear" w:color="auto" w:fill="auto"/>
          </w:tcPr>
          <w:p w:rsidR="00A348CB" w:rsidRPr="00DC6CEB" w:rsidRDefault="00A348CB" w:rsidP="00A348CB">
            <w:pPr>
              <w:jc w:val="right"/>
              <w:rPr>
                <w:rFonts w:ascii="Gotham Book" w:hAnsi="Gotham Book" w:cs="Arial"/>
                <w:b/>
                <w:sz w:val="18"/>
                <w:szCs w:val="18"/>
                <w:lang w:val="es-MX"/>
              </w:rPr>
            </w:pPr>
          </w:p>
          <w:p w:rsidR="000F5710" w:rsidRPr="00DC6CEB" w:rsidRDefault="000F5710" w:rsidP="000F5710">
            <w:pPr>
              <w:jc w:val="right"/>
              <w:rPr>
                <w:rFonts w:ascii="Gotham Book" w:hAnsi="Gotham Book"/>
                <w:b/>
                <w:bCs/>
                <w:color w:val="000000"/>
                <w:sz w:val="18"/>
                <w:szCs w:val="18"/>
                <w:lang w:val="es-MX" w:eastAsia="es-MX"/>
              </w:rPr>
            </w:pPr>
            <w:r w:rsidRPr="00DC6CEB">
              <w:rPr>
                <w:rFonts w:ascii="Gotham Book" w:hAnsi="Gotham Book"/>
                <w:b/>
                <w:bCs/>
                <w:color w:val="000000"/>
                <w:sz w:val="18"/>
                <w:szCs w:val="18"/>
              </w:rPr>
              <w:t>1,429,916.4</w:t>
            </w:r>
          </w:p>
          <w:p w:rsidR="00D059AF" w:rsidRPr="00DC6CEB" w:rsidRDefault="00D059AF" w:rsidP="00A348CB">
            <w:pPr>
              <w:jc w:val="right"/>
              <w:rPr>
                <w:rFonts w:ascii="Gotham Book" w:hAnsi="Gotham Book" w:cs="Arial"/>
                <w:b/>
                <w:sz w:val="18"/>
                <w:szCs w:val="18"/>
                <w:lang w:val="es-MX"/>
              </w:rPr>
            </w:pPr>
          </w:p>
        </w:tc>
      </w:tr>
      <w:bookmarkEnd w:id="1"/>
      <w:bookmarkEnd w:id="2"/>
    </w:tbl>
    <w:p w:rsidR="000F5710" w:rsidRDefault="000F5710" w:rsidP="00AF13B2">
      <w:pPr>
        <w:outlineLvl w:val="0"/>
        <w:rPr>
          <w:rFonts w:ascii="Gotham Book" w:hAnsi="Gotham Book" w:cs="Arial"/>
          <w:b/>
          <w:sz w:val="20"/>
          <w:szCs w:val="20"/>
          <w:lang w:val="es-MX"/>
        </w:rPr>
      </w:pPr>
    </w:p>
    <w:p w:rsidR="00825ED6" w:rsidRPr="007211F6" w:rsidRDefault="00825ED6" w:rsidP="00AF13B2">
      <w:pPr>
        <w:outlineLvl w:val="0"/>
        <w:rPr>
          <w:rFonts w:ascii="Gotham Book" w:hAnsi="Gotham Book" w:cs="Arial"/>
          <w:b/>
          <w:sz w:val="20"/>
          <w:szCs w:val="20"/>
          <w:lang w:val="es-MX"/>
        </w:rPr>
      </w:pPr>
    </w:p>
    <w:p w:rsidR="00AF13B2" w:rsidRPr="007211F6" w:rsidRDefault="00C47BA1" w:rsidP="00AF13B2">
      <w:pPr>
        <w:outlineLvl w:val="0"/>
        <w:rPr>
          <w:rFonts w:ascii="Gotham Book" w:hAnsi="Gotham Book" w:cs="Arial"/>
          <w:b/>
          <w:sz w:val="20"/>
          <w:szCs w:val="20"/>
          <w:lang w:val="es-MX"/>
        </w:rPr>
      </w:pPr>
      <w:r w:rsidRPr="007211F6">
        <w:rPr>
          <w:rFonts w:ascii="Gotham Book" w:hAnsi="Gotham Book" w:cs="Arial"/>
          <w:b/>
          <w:sz w:val="20"/>
          <w:szCs w:val="20"/>
          <w:lang w:val="es-MX"/>
        </w:rPr>
        <w:t xml:space="preserve">El </w:t>
      </w:r>
      <w:r w:rsidR="00E81EF9" w:rsidRPr="007211F6">
        <w:rPr>
          <w:rFonts w:ascii="Gotham Book" w:hAnsi="Gotham Book" w:cs="Arial"/>
          <w:b/>
          <w:sz w:val="20"/>
          <w:szCs w:val="20"/>
          <w:lang w:val="es-MX"/>
        </w:rPr>
        <w:t>Presupuesto Original</w:t>
      </w:r>
      <w:r w:rsidR="00DC5BD2" w:rsidRPr="007211F6">
        <w:rPr>
          <w:rFonts w:ascii="Gotham Book" w:hAnsi="Gotham Book" w:cs="Arial"/>
          <w:b/>
          <w:sz w:val="20"/>
          <w:szCs w:val="20"/>
          <w:lang w:val="es-MX"/>
        </w:rPr>
        <w:t xml:space="preserve"> se </w:t>
      </w:r>
      <w:r w:rsidR="00E81EF9" w:rsidRPr="007211F6">
        <w:rPr>
          <w:rFonts w:ascii="Gotham Book" w:hAnsi="Gotham Book" w:cs="Arial"/>
          <w:b/>
          <w:sz w:val="20"/>
          <w:szCs w:val="20"/>
          <w:lang w:val="es-MX"/>
        </w:rPr>
        <w:t>ha modificado para el Ejercicio 201</w:t>
      </w:r>
      <w:r w:rsidR="00AF13B2" w:rsidRPr="007211F6">
        <w:rPr>
          <w:rFonts w:ascii="Gotham Book" w:hAnsi="Gotham Book" w:cs="Arial"/>
          <w:b/>
          <w:sz w:val="20"/>
          <w:szCs w:val="20"/>
          <w:lang w:val="es-MX"/>
        </w:rPr>
        <w:t>5</w:t>
      </w:r>
      <w:r w:rsidR="00A876ED" w:rsidRPr="007211F6">
        <w:rPr>
          <w:rFonts w:ascii="Gotham Book" w:hAnsi="Gotham Book" w:cs="Arial"/>
          <w:b/>
          <w:sz w:val="20"/>
          <w:szCs w:val="20"/>
          <w:lang w:val="es-MX"/>
        </w:rPr>
        <w:t>, de acuerdo con las siguientes adecuaciones:</w:t>
      </w:r>
    </w:p>
    <w:p w:rsidR="00AF13B2" w:rsidRDefault="00AF13B2" w:rsidP="00AF13B2">
      <w:pPr>
        <w:outlineLvl w:val="0"/>
        <w:rPr>
          <w:rFonts w:ascii="Gotham Book" w:hAnsi="Gotham Book" w:cs="Arial"/>
          <w:b/>
          <w:sz w:val="20"/>
          <w:szCs w:val="20"/>
          <w:lang w:val="es-MX"/>
        </w:rPr>
      </w:pPr>
    </w:p>
    <w:p w:rsidR="00825ED6" w:rsidRPr="007211F6" w:rsidRDefault="00825ED6" w:rsidP="00AF13B2">
      <w:pPr>
        <w:outlineLvl w:val="0"/>
        <w:rPr>
          <w:rFonts w:ascii="Gotham Book" w:hAnsi="Gotham Book" w:cs="Arial"/>
          <w:b/>
          <w:sz w:val="20"/>
          <w:szCs w:val="20"/>
          <w:lang w:val="es-MX"/>
        </w:rPr>
      </w:pPr>
    </w:p>
    <w:p w:rsidR="008F6AE1" w:rsidRPr="007211F6" w:rsidRDefault="008F6AE1" w:rsidP="00AB128A">
      <w:pPr>
        <w:numPr>
          <w:ilvl w:val="0"/>
          <w:numId w:val="40"/>
        </w:numPr>
        <w:ind w:left="714" w:hanging="357"/>
        <w:jc w:val="both"/>
        <w:outlineLvl w:val="0"/>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No. 203</w:t>
      </w:r>
      <w:r w:rsidR="008B4545" w:rsidRPr="007211F6">
        <w:rPr>
          <w:rFonts w:ascii="Gotham Book" w:hAnsi="Gotham Book" w:cs="Arial"/>
          <w:b/>
          <w:sz w:val="20"/>
          <w:szCs w:val="20"/>
          <w:lang w:val="es-MX"/>
        </w:rPr>
        <w:t>A-0086</w:t>
      </w:r>
      <w:r w:rsidRPr="007211F6">
        <w:rPr>
          <w:rFonts w:ascii="Gotham Book" w:hAnsi="Gotham Book" w:cs="Arial"/>
          <w:b/>
          <w:sz w:val="20"/>
          <w:szCs w:val="20"/>
          <w:lang w:val="es-MX"/>
        </w:rPr>
        <w:t>/201</w:t>
      </w:r>
      <w:r w:rsidR="008B4545" w:rsidRPr="007211F6">
        <w:rPr>
          <w:rFonts w:ascii="Gotham Book" w:hAnsi="Gotham Book" w:cs="Arial"/>
          <w:b/>
          <w:sz w:val="20"/>
          <w:szCs w:val="20"/>
          <w:lang w:val="es-MX"/>
        </w:rPr>
        <w:t>5</w:t>
      </w:r>
      <w:r w:rsidRPr="007211F6">
        <w:rPr>
          <w:rFonts w:ascii="Gotham Book" w:hAnsi="Gotham Book" w:cs="Arial"/>
          <w:sz w:val="20"/>
          <w:szCs w:val="20"/>
          <w:lang w:val="es-MX"/>
        </w:rPr>
        <w:t xml:space="preserve">, con fecha 20 de </w:t>
      </w:r>
      <w:r w:rsidR="006C4A59" w:rsidRPr="007211F6">
        <w:rPr>
          <w:rFonts w:ascii="Gotham Book" w:hAnsi="Gotham Book" w:cs="Arial"/>
          <w:sz w:val="20"/>
          <w:szCs w:val="20"/>
          <w:lang w:val="es-MX"/>
        </w:rPr>
        <w:t>febrero de 2015</w:t>
      </w:r>
      <w:r w:rsidRPr="007211F6">
        <w:rPr>
          <w:rFonts w:ascii="Gotham Book" w:hAnsi="Gotham Book" w:cs="Arial"/>
          <w:sz w:val="20"/>
          <w:szCs w:val="20"/>
          <w:lang w:val="es-MX"/>
        </w:rPr>
        <w:t xml:space="preserve">, emitido por </w:t>
      </w:r>
      <w:r w:rsidR="00790AD4" w:rsidRPr="007211F6">
        <w:rPr>
          <w:rFonts w:ascii="Gotham Book" w:hAnsi="Gotham Book" w:cs="Arial"/>
          <w:sz w:val="20"/>
          <w:szCs w:val="20"/>
          <w:lang w:val="es-MX"/>
        </w:rPr>
        <w:t>la Secretaría</w:t>
      </w:r>
      <w:r w:rsidRPr="007211F6">
        <w:rPr>
          <w:rFonts w:ascii="Gotham Book" w:hAnsi="Gotham Book" w:cs="Arial"/>
          <w:sz w:val="20"/>
          <w:szCs w:val="20"/>
          <w:lang w:val="es-MX"/>
        </w:rPr>
        <w:t xml:space="preserve"> de Finanzas, se autorizó una </w:t>
      </w:r>
      <w:r w:rsidRPr="007211F6">
        <w:rPr>
          <w:rFonts w:ascii="Gotham Book" w:hAnsi="Gotham Book" w:cs="Arial"/>
          <w:b/>
          <w:sz w:val="20"/>
          <w:szCs w:val="20"/>
          <w:lang w:val="es-MX"/>
        </w:rPr>
        <w:t>Ampliación Presupuestal Líquida</w:t>
      </w:r>
      <w:r w:rsidRPr="007211F6">
        <w:rPr>
          <w:rFonts w:ascii="Gotham Book" w:hAnsi="Gotham Book" w:cs="Arial"/>
          <w:sz w:val="20"/>
          <w:szCs w:val="20"/>
          <w:lang w:val="es-MX"/>
        </w:rPr>
        <w:t xml:space="preserve">, en el Capítulo 3000 “Servicios Generales”, por la cantidad de </w:t>
      </w:r>
      <w:r w:rsidR="006C4A59" w:rsidRPr="007211F6">
        <w:rPr>
          <w:rFonts w:ascii="Gotham Book" w:hAnsi="Gotham Book" w:cs="Arial"/>
          <w:sz w:val="20"/>
          <w:szCs w:val="20"/>
          <w:lang w:val="es-MX"/>
        </w:rPr>
        <w:t>19</w:t>
      </w:r>
      <w:r w:rsidRPr="007211F6">
        <w:rPr>
          <w:rFonts w:ascii="Gotham Book" w:hAnsi="Gotham Book" w:cs="Arial"/>
          <w:sz w:val="20"/>
          <w:szCs w:val="20"/>
          <w:lang w:val="es-MX"/>
        </w:rPr>
        <w:t xml:space="preserve"> millones </w:t>
      </w:r>
      <w:r w:rsidR="006C4A59" w:rsidRPr="007211F6">
        <w:rPr>
          <w:rFonts w:ascii="Gotham Book" w:hAnsi="Gotham Book" w:cs="Arial"/>
          <w:sz w:val="20"/>
          <w:szCs w:val="20"/>
          <w:lang w:val="es-MX"/>
        </w:rPr>
        <w:t>de</w:t>
      </w:r>
      <w:r w:rsidRPr="007211F6">
        <w:rPr>
          <w:rFonts w:ascii="Gotham Book" w:hAnsi="Gotham Book" w:cs="Arial"/>
          <w:sz w:val="20"/>
          <w:szCs w:val="20"/>
          <w:lang w:val="es-MX"/>
        </w:rPr>
        <w:t xml:space="preserve"> pesos, con el objeto de continuar con el desarrollo del Plan Estatal de Modernización </w:t>
      </w:r>
      <w:r w:rsidR="006C4A59" w:rsidRPr="007211F6">
        <w:rPr>
          <w:rFonts w:ascii="Gotham Book" w:hAnsi="Gotham Book" w:cs="Arial"/>
          <w:sz w:val="20"/>
          <w:szCs w:val="20"/>
          <w:lang w:val="es-MX"/>
        </w:rPr>
        <w:t xml:space="preserve">del </w:t>
      </w:r>
      <w:r w:rsidRPr="007211F6">
        <w:rPr>
          <w:rFonts w:ascii="Gotham Book" w:hAnsi="Gotham Book" w:cs="Arial"/>
          <w:sz w:val="20"/>
          <w:szCs w:val="20"/>
          <w:lang w:val="es-MX"/>
        </w:rPr>
        <w:t>IFREM</w:t>
      </w:r>
      <w:r w:rsidR="008B4545" w:rsidRPr="007211F6">
        <w:rPr>
          <w:rFonts w:ascii="Gotham Book" w:hAnsi="Gotham Book" w:cs="Arial"/>
          <w:sz w:val="20"/>
          <w:szCs w:val="20"/>
          <w:lang w:val="es-MX"/>
        </w:rPr>
        <w:t>, como parte del programa de Modernización de los Registros Públicos de la Propiedad y Catastro, destinados al componente de Gestión del Acervo Documental</w:t>
      </w:r>
      <w:r w:rsidRPr="007211F6">
        <w:rPr>
          <w:rFonts w:ascii="Gotham Book" w:hAnsi="Gotham Book" w:cs="Arial"/>
          <w:sz w:val="20"/>
          <w:szCs w:val="20"/>
          <w:lang w:val="es-MX"/>
        </w:rPr>
        <w:t>.</w:t>
      </w:r>
    </w:p>
    <w:p w:rsidR="008F6AE1" w:rsidRPr="007211F6" w:rsidRDefault="008F6AE1" w:rsidP="008F6AE1">
      <w:pPr>
        <w:ind w:left="720"/>
        <w:jc w:val="both"/>
        <w:rPr>
          <w:rFonts w:ascii="Gotham Book" w:hAnsi="Gotham Book" w:cs="Arial"/>
          <w:b/>
          <w:sz w:val="20"/>
          <w:szCs w:val="20"/>
          <w:lang w:val="es-MX"/>
        </w:rPr>
      </w:pPr>
    </w:p>
    <w:p w:rsidR="00AF13B2" w:rsidRPr="007211F6" w:rsidRDefault="00E303C5" w:rsidP="00E303C5">
      <w:pPr>
        <w:numPr>
          <w:ilvl w:val="0"/>
          <w:numId w:val="40"/>
        </w:numPr>
        <w:jc w:val="both"/>
        <w:outlineLvl w:val="0"/>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 xml:space="preserve">No. </w:t>
      </w:r>
      <w:r w:rsidR="002B571B" w:rsidRPr="007211F6">
        <w:rPr>
          <w:rFonts w:ascii="Gotham Book" w:hAnsi="Gotham Book" w:cs="Arial"/>
          <w:b/>
          <w:sz w:val="20"/>
          <w:szCs w:val="20"/>
          <w:lang w:val="es-MX"/>
        </w:rPr>
        <w:t>227BIA000/179/2015</w:t>
      </w:r>
      <w:r w:rsidR="002B571B" w:rsidRPr="007211F6">
        <w:rPr>
          <w:rFonts w:ascii="Gotham Book" w:hAnsi="Gotham Book" w:cs="Arial"/>
          <w:sz w:val="20"/>
          <w:szCs w:val="20"/>
          <w:lang w:val="es-MX"/>
        </w:rPr>
        <w:t>, con fecha 09 de M</w:t>
      </w:r>
      <w:r w:rsidR="005F3FD8" w:rsidRPr="007211F6">
        <w:rPr>
          <w:rFonts w:ascii="Gotham Book" w:hAnsi="Gotham Book" w:cs="Arial"/>
          <w:sz w:val="20"/>
          <w:szCs w:val="20"/>
          <w:lang w:val="es-MX"/>
        </w:rPr>
        <w:t xml:space="preserve">arzo de 2015, se refleja </w:t>
      </w:r>
      <w:r w:rsidRPr="007211F6">
        <w:rPr>
          <w:rFonts w:ascii="Gotham Book" w:hAnsi="Gotham Book" w:cs="Arial"/>
          <w:sz w:val="20"/>
          <w:szCs w:val="20"/>
          <w:lang w:val="es-MX"/>
        </w:rPr>
        <w:t xml:space="preserve">una </w:t>
      </w:r>
      <w:r w:rsidRPr="007211F6">
        <w:rPr>
          <w:rFonts w:ascii="Gotham Book" w:hAnsi="Gotham Book" w:cs="Arial"/>
          <w:b/>
          <w:sz w:val="20"/>
          <w:szCs w:val="20"/>
          <w:lang w:val="es-MX"/>
        </w:rPr>
        <w:t>Reducción Presupuestal</w:t>
      </w:r>
      <w:r w:rsidR="005F3FD8" w:rsidRPr="007211F6">
        <w:rPr>
          <w:rFonts w:ascii="Gotham Book" w:hAnsi="Gotham Book" w:cs="Arial"/>
          <w:sz w:val="20"/>
          <w:szCs w:val="20"/>
          <w:lang w:val="es-MX"/>
        </w:rPr>
        <w:t xml:space="preserve"> en el</w:t>
      </w:r>
      <w:r w:rsidR="00790AD4" w:rsidRPr="007211F6">
        <w:rPr>
          <w:rFonts w:ascii="Gotham Book" w:hAnsi="Gotham Book" w:cs="Arial"/>
          <w:sz w:val="20"/>
          <w:szCs w:val="20"/>
          <w:lang w:val="es-MX"/>
        </w:rPr>
        <w:t xml:space="preserve"> sistema de Planeación y Presupuestos (SPP), e</w:t>
      </w:r>
      <w:r w:rsidR="005F3FD8" w:rsidRPr="007211F6">
        <w:rPr>
          <w:rFonts w:ascii="Gotham Book" w:hAnsi="Gotham Book" w:cs="Arial"/>
          <w:sz w:val="20"/>
          <w:szCs w:val="20"/>
          <w:lang w:val="es-MX"/>
        </w:rPr>
        <w:t>stando pendiente la notificación oficial de autorización, por la cantidad de $ 11 millones 844 mil 902.16 miles de pesos</w:t>
      </w:r>
      <w:r w:rsidR="00790AD4" w:rsidRPr="007211F6">
        <w:rPr>
          <w:rFonts w:ascii="Gotham Book" w:hAnsi="Gotham Book" w:cs="Arial"/>
          <w:sz w:val="20"/>
          <w:szCs w:val="20"/>
          <w:lang w:val="es-MX"/>
        </w:rPr>
        <w:t>, por concepto de lo dispuesto en el Plan de Ajuste del Gasto Público del Poder Ejecutivo del Estado de México, para el ejercicio fiscal 2015, publicado en el periódico oficial de Gobierno del Estado Libre y Soberano de México “Gaceta del Gobierno”</w:t>
      </w:r>
      <w:r w:rsidR="00CD2839" w:rsidRPr="007211F6">
        <w:rPr>
          <w:rFonts w:ascii="Gotham Book" w:hAnsi="Gotham Book" w:cs="Arial"/>
          <w:sz w:val="20"/>
          <w:szCs w:val="20"/>
          <w:lang w:val="es-MX"/>
        </w:rPr>
        <w:t>.</w:t>
      </w:r>
    </w:p>
    <w:p w:rsidR="00D430E1" w:rsidRPr="007211F6" w:rsidRDefault="00D430E1" w:rsidP="00D430E1">
      <w:pPr>
        <w:pStyle w:val="Prrafodelista"/>
        <w:rPr>
          <w:rFonts w:ascii="Gotham Book" w:hAnsi="Gotham Book" w:cs="Arial"/>
          <w:b/>
          <w:sz w:val="20"/>
          <w:szCs w:val="20"/>
        </w:rPr>
      </w:pPr>
    </w:p>
    <w:p w:rsidR="00AB128A" w:rsidRPr="000B5C48" w:rsidRDefault="00CD2839" w:rsidP="00C75914">
      <w:pPr>
        <w:numPr>
          <w:ilvl w:val="0"/>
          <w:numId w:val="40"/>
        </w:numPr>
        <w:jc w:val="both"/>
        <w:outlineLvl w:val="0"/>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No. 203</w:t>
      </w:r>
      <w:r w:rsidR="00C95D4F" w:rsidRPr="007211F6">
        <w:rPr>
          <w:rFonts w:ascii="Gotham Book" w:hAnsi="Gotham Book" w:cs="Arial"/>
          <w:b/>
          <w:sz w:val="20"/>
          <w:szCs w:val="20"/>
          <w:lang w:val="es-MX"/>
        </w:rPr>
        <w:t>200/0757/2015</w:t>
      </w:r>
      <w:r w:rsidRPr="007211F6">
        <w:rPr>
          <w:rFonts w:ascii="Gotham Book" w:hAnsi="Gotham Book" w:cs="Arial"/>
          <w:sz w:val="20"/>
          <w:szCs w:val="20"/>
          <w:lang w:val="es-MX"/>
        </w:rPr>
        <w:t xml:space="preserve">, con fecha </w:t>
      </w:r>
      <w:r w:rsidR="00C95D4F" w:rsidRPr="007211F6">
        <w:rPr>
          <w:rFonts w:ascii="Gotham Book" w:hAnsi="Gotham Book" w:cs="Arial"/>
          <w:sz w:val="20"/>
          <w:szCs w:val="20"/>
          <w:lang w:val="es-MX"/>
        </w:rPr>
        <w:t>15</w:t>
      </w:r>
      <w:r w:rsidRPr="007211F6">
        <w:rPr>
          <w:rFonts w:ascii="Gotham Book" w:hAnsi="Gotham Book" w:cs="Arial"/>
          <w:sz w:val="20"/>
          <w:szCs w:val="20"/>
          <w:lang w:val="es-MX"/>
        </w:rPr>
        <w:t xml:space="preserve"> de </w:t>
      </w:r>
      <w:r w:rsidR="00C95D4F" w:rsidRPr="007211F6">
        <w:rPr>
          <w:rFonts w:ascii="Gotham Book" w:hAnsi="Gotham Book" w:cs="Arial"/>
          <w:sz w:val="20"/>
          <w:szCs w:val="20"/>
          <w:lang w:val="es-MX"/>
        </w:rPr>
        <w:t>mayo</w:t>
      </w:r>
      <w:r w:rsidRPr="007211F6">
        <w:rPr>
          <w:rFonts w:ascii="Gotham Book" w:hAnsi="Gotham Book" w:cs="Arial"/>
          <w:sz w:val="20"/>
          <w:szCs w:val="20"/>
          <w:lang w:val="es-MX"/>
        </w:rPr>
        <w:t xml:space="preserve"> de 2015, emitido</w:t>
      </w:r>
      <w:r w:rsidR="00C95D4F" w:rsidRPr="007211F6">
        <w:rPr>
          <w:rFonts w:ascii="Gotham Book" w:hAnsi="Gotham Book" w:cs="Arial"/>
          <w:sz w:val="20"/>
          <w:szCs w:val="20"/>
          <w:lang w:val="es-MX"/>
        </w:rPr>
        <w:t xml:space="preserve"> por la Subsecretaría de Planeación y Presupuesto, se autorizó al Instituto</w:t>
      </w:r>
      <w:r w:rsidR="00FD685C" w:rsidRPr="007211F6">
        <w:rPr>
          <w:rFonts w:ascii="Gotham Book" w:hAnsi="Gotham Book" w:cs="Arial"/>
          <w:sz w:val="20"/>
          <w:szCs w:val="20"/>
          <w:lang w:val="es-MX"/>
        </w:rPr>
        <w:t xml:space="preserve"> el</w:t>
      </w:r>
      <w:r w:rsidR="00C95D4F" w:rsidRPr="007211F6">
        <w:rPr>
          <w:rFonts w:ascii="Gotham Book" w:hAnsi="Gotham Book" w:cs="Arial"/>
          <w:sz w:val="20"/>
          <w:szCs w:val="20"/>
          <w:lang w:val="es-MX"/>
        </w:rPr>
        <w:t xml:space="preserve"> </w:t>
      </w:r>
      <w:r w:rsidR="00C95D4F" w:rsidRPr="007211F6">
        <w:rPr>
          <w:rFonts w:ascii="Gotham Book" w:hAnsi="Gotham Book" w:cs="Arial"/>
          <w:b/>
          <w:sz w:val="20"/>
          <w:szCs w:val="20"/>
          <w:lang w:val="es-MX"/>
        </w:rPr>
        <w:t>Traspaso Presupuestario Externo</w:t>
      </w:r>
      <w:r w:rsidR="00C95D4F" w:rsidRPr="007211F6">
        <w:rPr>
          <w:rFonts w:ascii="Gotham Book" w:hAnsi="Gotham Book" w:cs="Arial"/>
          <w:sz w:val="20"/>
          <w:szCs w:val="20"/>
          <w:lang w:val="es-MX"/>
        </w:rPr>
        <w:t xml:space="preserve"> del Capítulo 3000 “Servicios Generales”, al Capítulo </w:t>
      </w:r>
      <w:r w:rsidR="00FD685C" w:rsidRPr="007211F6">
        <w:rPr>
          <w:rFonts w:ascii="Gotham Book" w:hAnsi="Gotham Book" w:cs="Arial"/>
          <w:sz w:val="20"/>
          <w:szCs w:val="20"/>
          <w:lang w:val="es-MX"/>
        </w:rPr>
        <w:t>5000</w:t>
      </w:r>
      <w:r w:rsidR="00C95D4F" w:rsidRPr="007211F6">
        <w:rPr>
          <w:rFonts w:ascii="Gotham Book" w:hAnsi="Gotham Book" w:cs="Arial"/>
          <w:sz w:val="20"/>
          <w:szCs w:val="20"/>
          <w:lang w:val="es-MX"/>
        </w:rPr>
        <w:t xml:space="preserve"> “</w:t>
      </w:r>
      <w:r w:rsidR="00FD685C" w:rsidRPr="007211F6">
        <w:rPr>
          <w:rFonts w:ascii="Gotham Book" w:hAnsi="Gotham Book" w:cs="Arial"/>
          <w:sz w:val="20"/>
          <w:szCs w:val="20"/>
          <w:lang w:val="es-MX"/>
        </w:rPr>
        <w:t>Bienes Muebles, Inmuebles e Intangibles</w:t>
      </w:r>
      <w:r w:rsidR="00C95D4F" w:rsidRPr="007211F6">
        <w:rPr>
          <w:rFonts w:ascii="Gotham Book" w:hAnsi="Gotham Book" w:cs="Arial"/>
          <w:sz w:val="20"/>
          <w:szCs w:val="20"/>
          <w:lang w:val="es-MX"/>
        </w:rPr>
        <w:t xml:space="preserve">”, por la cantidad de </w:t>
      </w:r>
      <w:r w:rsidR="00FD685C" w:rsidRPr="007211F6">
        <w:rPr>
          <w:rFonts w:ascii="Gotham Book" w:hAnsi="Gotham Book" w:cs="Arial"/>
          <w:sz w:val="20"/>
          <w:szCs w:val="20"/>
          <w:lang w:val="es-MX"/>
        </w:rPr>
        <w:t>un millón 170</w:t>
      </w:r>
      <w:r w:rsidR="00C95D4F" w:rsidRPr="007211F6">
        <w:rPr>
          <w:rFonts w:ascii="Gotham Book" w:hAnsi="Gotham Book" w:cs="Arial"/>
          <w:sz w:val="20"/>
          <w:szCs w:val="20"/>
          <w:lang w:val="es-MX"/>
        </w:rPr>
        <w:t xml:space="preserve"> mil pesos; </w:t>
      </w:r>
      <w:r w:rsidR="00FD685C" w:rsidRPr="007211F6">
        <w:rPr>
          <w:rFonts w:ascii="Gotham Book" w:hAnsi="Gotham Book" w:cs="Arial"/>
          <w:sz w:val="20"/>
          <w:szCs w:val="20"/>
          <w:lang w:val="es-MX"/>
        </w:rPr>
        <w:t>para cubrir los requerimientos de bienes muebles del Instituto, correspondiente al folio No. 9606.</w:t>
      </w:r>
    </w:p>
    <w:p w:rsidR="000B5C48" w:rsidRDefault="000B5C48" w:rsidP="000B5C48">
      <w:pPr>
        <w:pStyle w:val="Prrafodelista"/>
        <w:rPr>
          <w:rFonts w:ascii="Gotham Book" w:hAnsi="Gotham Book" w:cs="Arial"/>
          <w:b/>
          <w:sz w:val="20"/>
          <w:szCs w:val="20"/>
        </w:rPr>
      </w:pPr>
    </w:p>
    <w:p w:rsidR="00AB128A" w:rsidRPr="007211F6" w:rsidRDefault="00AB128A" w:rsidP="00AB128A">
      <w:pPr>
        <w:numPr>
          <w:ilvl w:val="0"/>
          <w:numId w:val="40"/>
        </w:numPr>
        <w:jc w:val="both"/>
        <w:rPr>
          <w:rFonts w:ascii="Gotham Book" w:hAnsi="Gotham Book" w:cs="Arial"/>
          <w:b/>
          <w:sz w:val="20"/>
          <w:szCs w:val="20"/>
          <w:lang w:val="es-MX"/>
        </w:rPr>
      </w:pPr>
      <w:r w:rsidRPr="007211F6">
        <w:rPr>
          <w:rFonts w:ascii="Gotham Book" w:hAnsi="Gotham Book" w:cs="Arial"/>
          <w:sz w:val="20"/>
          <w:szCs w:val="20"/>
          <w:lang w:val="es-MX"/>
        </w:rPr>
        <w:lastRenderedPageBreak/>
        <w:t xml:space="preserve">Mediante oficio </w:t>
      </w:r>
      <w:r w:rsidRPr="007211F6">
        <w:rPr>
          <w:rFonts w:ascii="Gotham Book" w:hAnsi="Gotham Book" w:cs="Arial"/>
          <w:b/>
          <w:sz w:val="20"/>
          <w:szCs w:val="20"/>
          <w:lang w:val="es-MX"/>
        </w:rPr>
        <w:t>No. 203200/668/2015</w:t>
      </w:r>
      <w:r w:rsidRPr="007211F6">
        <w:rPr>
          <w:rFonts w:ascii="Gotham Book" w:hAnsi="Gotham Book" w:cs="Arial"/>
          <w:sz w:val="20"/>
          <w:szCs w:val="20"/>
          <w:lang w:val="es-MX"/>
        </w:rPr>
        <w:t xml:space="preserve">,  con fecha 12 de junio de 2015, emitido por la Subsecretaría de Planeación y Presupuesto de la Secretaría de Finanzas, se autorizó una </w:t>
      </w:r>
      <w:r w:rsidRPr="007211F6">
        <w:rPr>
          <w:rFonts w:ascii="Gotham Book" w:hAnsi="Gotham Book" w:cs="Arial"/>
          <w:b/>
          <w:sz w:val="20"/>
          <w:szCs w:val="20"/>
          <w:lang w:val="es-MX"/>
        </w:rPr>
        <w:t>Ampliación Presupuestal No Líquida</w:t>
      </w:r>
      <w:r w:rsidRPr="007211F6">
        <w:rPr>
          <w:rFonts w:ascii="Gotham Book" w:hAnsi="Gotham Book" w:cs="Arial"/>
          <w:sz w:val="20"/>
          <w:szCs w:val="20"/>
          <w:lang w:val="es-MX"/>
        </w:rPr>
        <w:t>, en el Capítulo 9000 “Deuda Pública”, para cubrir los  Adeudos de Ejercicios Fiscales Anteriores”, asciende a la cantidad de 12 millones 858.6 miles de pesos</w:t>
      </w:r>
      <w:r w:rsidRPr="007211F6">
        <w:rPr>
          <w:rFonts w:ascii="Gotham Book" w:hAnsi="Gotham Book" w:cs="Arial"/>
          <w:b/>
          <w:sz w:val="20"/>
          <w:szCs w:val="20"/>
          <w:lang w:val="es-MX"/>
        </w:rPr>
        <w:t>.</w:t>
      </w:r>
    </w:p>
    <w:p w:rsidR="00AB128A" w:rsidRPr="007211F6" w:rsidRDefault="00AB128A" w:rsidP="00AB128A">
      <w:pPr>
        <w:jc w:val="both"/>
        <w:rPr>
          <w:rFonts w:ascii="Gotham Book" w:hAnsi="Gotham Book" w:cs="Arial"/>
          <w:b/>
          <w:sz w:val="20"/>
          <w:szCs w:val="20"/>
          <w:lang w:val="es-MX"/>
        </w:rPr>
      </w:pPr>
    </w:p>
    <w:p w:rsidR="00AB128A" w:rsidRPr="007211F6" w:rsidRDefault="00AB128A" w:rsidP="00AB128A">
      <w:pPr>
        <w:numPr>
          <w:ilvl w:val="0"/>
          <w:numId w:val="40"/>
        </w:numPr>
        <w:jc w:val="both"/>
        <w:outlineLvl w:val="0"/>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No. 203200/0668/2015</w:t>
      </w:r>
      <w:r w:rsidR="00AC773C" w:rsidRPr="007211F6">
        <w:rPr>
          <w:rFonts w:ascii="Gotham Book" w:hAnsi="Gotham Book" w:cs="Arial"/>
          <w:sz w:val="20"/>
          <w:szCs w:val="20"/>
          <w:lang w:val="es-MX"/>
        </w:rPr>
        <w:t xml:space="preserve">, </w:t>
      </w:r>
      <w:r w:rsidRPr="007211F6">
        <w:rPr>
          <w:rFonts w:ascii="Gotham Book" w:hAnsi="Gotham Book" w:cs="Arial"/>
          <w:sz w:val="20"/>
          <w:szCs w:val="20"/>
          <w:lang w:val="es-MX"/>
        </w:rPr>
        <w:t>con fecha 19 de junio de 201</w:t>
      </w:r>
      <w:r w:rsidR="00B73607">
        <w:rPr>
          <w:rFonts w:ascii="Gotham Book" w:hAnsi="Gotham Book" w:cs="Arial"/>
          <w:sz w:val="20"/>
          <w:szCs w:val="20"/>
          <w:lang w:val="es-MX"/>
        </w:rPr>
        <w:t>5</w:t>
      </w:r>
      <w:r w:rsidRPr="007211F6">
        <w:rPr>
          <w:rFonts w:ascii="Gotham Book" w:hAnsi="Gotham Book" w:cs="Arial"/>
          <w:sz w:val="20"/>
          <w:szCs w:val="20"/>
          <w:lang w:val="es-MX"/>
        </w:rPr>
        <w:t xml:space="preserve">, emitido por la Subsecretaría de Planeación y Presupuesto de la Secretaría de Finanzas, se autorizó una </w:t>
      </w:r>
      <w:r w:rsidRPr="007211F6">
        <w:rPr>
          <w:rFonts w:ascii="Gotham Book" w:hAnsi="Gotham Book" w:cs="Arial"/>
          <w:b/>
          <w:sz w:val="20"/>
          <w:szCs w:val="20"/>
          <w:lang w:val="es-MX"/>
        </w:rPr>
        <w:t>Ampliación Presupuestal No Líquida</w:t>
      </w:r>
      <w:r w:rsidRPr="007211F6">
        <w:rPr>
          <w:rFonts w:ascii="Gotham Book" w:hAnsi="Gotham Book" w:cs="Arial"/>
          <w:sz w:val="20"/>
          <w:szCs w:val="20"/>
          <w:lang w:val="es-MX"/>
        </w:rPr>
        <w:t>, en el Capítulo 4000 “Transferencias, Asignaciones, Subsidios y Otras Ayudas”, para el registro de los ingresos por reman</w:t>
      </w:r>
      <w:r w:rsidR="00162C5D" w:rsidRPr="007211F6">
        <w:rPr>
          <w:rFonts w:ascii="Gotham Book" w:hAnsi="Gotham Book" w:cs="Arial"/>
          <w:sz w:val="20"/>
          <w:szCs w:val="20"/>
          <w:lang w:val="es-MX"/>
        </w:rPr>
        <w:t>entes e intereses de los Certificados Bursátiles Fiduciarios de las Series A y B</w:t>
      </w:r>
      <w:r w:rsidRPr="007211F6">
        <w:rPr>
          <w:rFonts w:ascii="Gotham Book" w:hAnsi="Gotham Book" w:cs="Arial"/>
          <w:sz w:val="20"/>
          <w:szCs w:val="20"/>
          <w:lang w:val="es-MX"/>
        </w:rPr>
        <w:t>, de acuerdo al</w:t>
      </w:r>
      <w:r w:rsidR="00162C5D" w:rsidRPr="007211F6">
        <w:rPr>
          <w:rFonts w:ascii="Gotham Book" w:hAnsi="Gotham Book" w:cs="Arial"/>
          <w:sz w:val="20"/>
          <w:szCs w:val="20"/>
          <w:lang w:val="es-MX"/>
        </w:rPr>
        <w:t xml:space="preserve"> </w:t>
      </w:r>
      <w:r w:rsidRPr="007211F6">
        <w:rPr>
          <w:rFonts w:ascii="Gotham Book" w:hAnsi="Gotham Book" w:cs="Arial"/>
          <w:sz w:val="20"/>
          <w:szCs w:val="20"/>
          <w:lang w:val="es-MX"/>
        </w:rPr>
        <w:t>contrato irrevocable No. 80615</w:t>
      </w:r>
      <w:r w:rsidR="00162C5D" w:rsidRPr="007211F6">
        <w:rPr>
          <w:rFonts w:ascii="Gotham Book" w:hAnsi="Gotham Book" w:cs="Arial"/>
          <w:sz w:val="20"/>
          <w:szCs w:val="20"/>
          <w:lang w:val="es-MX"/>
        </w:rPr>
        <w:t xml:space="preserve"> del Fideicomiso de Cobranza</w:t>
      </w:r>
      <w:r w:rsidRPr="007211F6">
        <w:rPr>
          <w:rFonts w:ascii="Gotham Book" w:hAnsi="Gotham Book" w:cs="Arial"/>
          <w:b/>
          <w:sz w:val="20"/>
          <w:szCs w:val="20"/>
          <w:lang w:val="es-MX"/>
        </w:rPr>
        <w:t xml:space="preserve">, </w:t>
      </w:r>
      <w:r w:rsidRPr="007211F6">
        <w:rPr>
          <w:rFonts w:ascii="Gotham Book" w:hAnsi="Gotham Book" w:cs="Arial"/>
          <w:sz w:val="20"/>
          <w:szCs w:val="20"/>
          <w:lang w:val="es-MX"/>
        </w:rPr>
        <w:t xml:space="preserve">por la cantidad de </w:t>
      </w:r>
      <w:r w:rsidR="00162C5D" w:rsidRPr="007211F6">
        <w:rPr>
          <w:rFonts w:ascii="Gotham Book" w:hAnsi="Gotham Book" w:cs="Arial"/>
          <w:sz w:val="20"/>
          <w:szCs w:val="20"/>
          <w:lang w:val="es-MX"/>
        </w:rPr>
        <w:t>82</w:t>
      </w:r>
      <w:r w:rsidRPr="007211F6">
        <w:rPr>
          <w:rFonts w:ascii="Gotham Book" w:hAnsi="Gotham Book" w:cs="Arial"/>
          <w:sz w:val="20"/>
          <w:szCs w:val="20"/>
          <w:lang w:val="es-MX"/>
        </w:rPr>
        <w:t xml:space="preserve"> millones </w:t>
      </w:r>
      <w:r w:rsidR="00162C5D" w:rsidRPr="007211F6">
        <w:rPr>
          <w:rFonts w:ascii="Gotham Book" w:hAnsi="Gotham Book" w:cs="Arial"/>
          <w:sz w:val="20"/>
          <w:szCs w:val="20"/>
          <w:lang w:val="es-MX"/>
        </w:rPr>
        <w:t>982</w:t>
      </w:r>
      <w:r w:rsidRPr="007211F6">
        <w:rPr>
          <w:rFonts w:ascii="Gotham Book" w:hAnsi="Gotham Book" w:cs="Arial"/>
          <w:sz w:val="20"/>
          <w:szCs w:val="20"/>
          <w:lang w:val="es-MX"/>
        </w:rPr>
        <w:t>.</w:t>
      </w:r>
      <w:r w:rsidR="00162C5D" w:rsidRPr="007211F6">
        <w:rPr>
          <w:rFonts w:ascii="Gotham Book" w:hAnsi="Gotham Book" w:cs="Arial"/>
          <w:sz w:val="20"/>
          <w:szCs w:val="20"/>
          <w:lang w:val="es-MX"/>
        </w:rPr>
        <w:t>8</w:t>
      </w:r>
      <w:r w:rsidRPr="007211F6">
        <w:rPr>
          <w:rFonts w:ascii="Gotham Book" w:hAnsi="Gotham Book" w:cs="Arial"/>
          <w:sz w:val="20"/>
          <w:szCs w:val="20"/>
          <w:lang w:val="es-MX"/>
        </w:rPr>
        <w:t xml:space="preserve"> miles de pesos</w:t>
      </w:r>
      <w:r w:rsidRPr="007211F6">
        <w:rPr>
          <w:rFonts w:ascii="Gotham Book" w:hAnsi="Gotham Book" w:cs="Arial"/>
          <w:b/>
          <w:sz w:val="20"/>
          <w:szCs w:val="20"/>
          <w:lang w:val="es-MX"/>
        </w:rPr>
        <w:t>.</w:t>
      </w:r>
    </w:p>
    <w:p w:rsidR="00C92407" w:rsidRPr="007211F6" w:rsidRDefault="00C92407" w:rsidP="00C92407">
      <w:pPr>
        <w:pStyle w:val="Prrafodelista"/>
        <w:rPr>
          <w:rFonts w:ascii="Gotham Book" w:hAnsi="Gotham Book" w:cs="Arial"/>
          <w:b/>
          <w:sz w:val="20"/>
          <w:szCs w:val="20"/>
        </w:rPr>
      </w:pPr>
    </w:p>
    <w:p w:rsidR="00C92407" w:rsidRPr="007211F6" w:rsidRDefault="00C92407" w:rsidP="00C92407">
      <w:pPr>
        <w:numPr>
          <w:ilvl w:val="0"/>
          <w:numId w:val="40"/>
        </w:numPr>
        <w:jc w:val="both"/>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No. 203200/</w:t>
      </w:r>
      <w:r w:rsidR="00A873BA" w:rsidRPr="007211F6">
        <w:rPr>
          <w:rFonts w:ascii="Gotham Book" w:hAnsi="Gotham Book" w:cs="Arial"/>
          <w:b/>
          <w:sz w:val="20"/>
          <w:szCs w:val="20"/>
          <w:lang w:val="es-MX"/>
        </w:rPr>
        <w:t>1833</w:t>
      </w:r>
      <w:r w:rsidRPr="007211F6">
        <w:rPr>
          <w:rFonts w:ascii="Gotham Book" w:hAnsi="Gotham Book" w:cs="Arial"/>
          <w:b/>
          <w:sz w:val="20"/>
          <w:szCs w:val="20"/>
          <w:lang w:val="es-MX"/>
        </w:rPr>
        <w:t>/201</w:t>
      </w:r>
      <w:r w:rsidR="00A873BA" w:rsidRPr="007211F6">
        <w:rPr>
          <w:rFonts w:ascii="Gotham Book" w:hAnsi="Gotham Book" w:cs="Arial"/>
          <w:b/>
          <w:sz w:val="20"/>
          <w:szCs w:val="20"/>
          <w:lang w:val="es-MX"/>
        </w:rPr>
        <w:t>5</w:t>
      </w:r>
      <w:r w:rsidRPr="007211F6">
        <w:rPr>
          <w:rFonts w:ascii="Gotham Book" w:hAnsi="Gotham Book" w:cs="Arial"/>
          <w:sz w:val="20"/>
          <w:szCs w:val="20"/>
          <w:lang w:val="es-MX"/>
        </w:rPr>
        <w:t xml:space="preserve">,  con fecha </w:t>
      </w:r>
      <w:r w:rsidR="00A873BA" w:rsidRPr="007211F6">
        <w:rPr>
          <w:rFonts w:ascii="Gotham Book" w:hAnsi="Gotham Book" w:cs="Arial"/>
          <w:sz w:val="20"/>
          <w:szCs w:val="20"/>
          <w:lang w:val="es-MX"/>
        </w:rPr>
        <w:t>04</w:t>
      </w:r>
      <w:r w:rsidRPr="007211F6">
        <w:rPr>
          <w:rFonts w:ascii="Gotham Book" w:hAnsi="Gotham Book" w:cs="Arial"/>
          <w:sz w:val="20"/>
          <w:szCs w:val="20"/>
          <w:lang w:val="es-MX"/>
        </w:rPr>
        <w:t xml:space="preserve"> de </w:t>
      </w:r>
      <w:r w:rsidR="00A873BA" w:rsidRPr="007211F6">
        <w:rPr>
          <w:rFonts w:ascii="Gotham Book" w:hAnsi="Gotham Book" w:cs="Arial"/>
          <w:sz w:val="20"/>
          <w:szCs w:val="20"/>
          <w:lang w:val="es-MX"/>
        </w:rPr>
        <w:t>septiembre de 2015</w:t>
      </w:r>
      <w:r w:rsidRPr="007211F6">
        <w:rPr>
          <w:rFonts w:ascii="Gotham Book" w:hAnsi="Gotham Book" w:cs="Arial"/>
          <w:sz w:val="20"/>
          <w:szCs w:val="20"/>
          <w:lang w:val="es-MX"/>
        </w:rPr>
        <w:t xml:space="preserve">, emitido por la Subsecretaría de Planeación y Presupuesto de la Secretaría de Finanzas, se autorizó una </w:t>
      </w:r>
      <w:r w:rsidRPr="007211F6">
        <w:rPr>
          <w:rFonts w:ascii="Gotham Book" w:hAnsi="Gotham Book" w:cs="Arial"/>
          <w:b/>
          <w:sz w:val="20"/>
          <w:szCs w:val="20"/>
          <w:lang w:val="es-MX"/>
        </w:rPr>
        <w:t>Ampliación Presupuestal No Líquida</w:t>
      </w:r>
      <w:r w:rsidRPr="007211F6">
        <w:rPr>
          <w:rFonts w:ascii="Gotham Book" w:hAnsi="Gotham Book" w:cs="Arial"/>
          <w:sz w:val="20"/>
          <w:szCs w:val="20"/>
          <w:lang w:val="es-MX"/>
        </w:rPr>
        <w:t xml:space="preserve">, en el Capítulo 9000 “Deuda Pública”, que asciende a la cantidad de </w:t>
      </w:r>
      <w:r w:rsidR="00A873BA" w:rsidRPr="007211F6">
        <w:rPr>
          <w:rFonts w:ascii="Gotham Book" w:hAnsi="Gotham Book" w:cs="Arial"/>
          <w:sz w:val="20"/>
          <w:szCs w:val="20"/>
          <w:lang w:val="es-MX"/>
        </w:rPr>
        <w:t>328</w:t>
      </w:r>
      <w:r w:rsidRPr="007211F6">
        <w:rPr>
          <w:rFonts w:ascii="Gotham Book" w:hAnsi="Gotham Book" w:cs="Arial"/>
          <w:sz w:val="20"/>
          <w:szCs w:val="20"/>
          <w:lang w:val="es-MX"/>
        </w:rPr>
        <w:t xml:space="preserve"> millones </w:t>
      </w:r>
      <w:r w:rsidR="00A873BA" w:rsidRPr="007211F6">
        <w:rPr>
          <w:rFonts w:ascii="Gotham Book" w:hAnsi="Gotham Book" w:cs="Arial"/>
          <w:sz w:val="20"/>
          <w:szCs w:val="20"/>
          <w:lang w:val="es-MX"/>
        </w:rPr>
        <w:t>247</w:t>
      </w:r>
      <w:r w:rsidRPr="007211F6">
        <w:rPr>
          <w:rFonts w:ascii="Gotham Book" w:hAnsi="Gotham Book" w:cs="Arial"/>
          <w:sz w:val="20"/>
          <w:szCs w:val="20"/>
          <w:lang w:val="es-MX"/>
        </w:rPr>
        <w:t>.8 miles de pesos con el propósito de dar cumplimiento a la cláusula 7.4 (c) (3) y 7.4 (d) (3), del contrato de fideicomiso irrevocable No. 80615 de fecha 29 de julio de 2010, y a lo dispuesto en el Anexo “C” Macro título de Certificados Bursátiles Fiduciarios Subordinados del Contrato de Apertura de Crédito Simple, del fideicomiso irrevocable numero F-1426</w:t>
      </w:r>
      <w:r w:rsidRPr="007211F6">
        <w:rPr>
          <w:rFonts w:ascii="Gotham Book" w:hAnsi="Gotham Book" w:cs="Arial"/>
          <w:b/>
          <w:sz w:val="20"/>
          <w:szCs w:val="20"/>
          <w:lang w:val="es-MX"/>
        </w:rPr>
        <w:t>.</w:t>
      </w:r>
      <w:r w:rsidRPr="007211F6">
        <w:rPr>
          <w:rFonts w:ascii="Gotham Book" w:hAnsi="Gotham Book" w:cs="Arial"/>
          <w:sz w:val="20"/>
          <w:szCs w:val="20"/>
          <w:lang w:val="es-MX"/>
        </w:rPr>
        <w:t xml:space="preserve"> Para llevar a cabo el pago programado semestralmente de los bonos bursátiles de las series “A”, “B” Y “C”.</w:t>
      </w:r>
    </w:p>
    <w:p w:rsidR="00EA31D5" w:rsidRPr="007211F6" w:rsidRDefault="00EA31D5" w:rsidP="00EA31D5">
      <w:pPr>
        <w:pStyle w:val="Prrafodelista"/>
        <w:rPr>
          <w:rFonts w:ascii="Gotham Book" w:hAnsi="Gotham Book" w:cs="Arial"/>
          <w:b/>
          <w:sz w:val="20"/>
          <w:szCs w:val="20"/>
        </w:rPr>
      </w:pPr>
    </w:p>
    <w:p w:rsidR="00EA31D5" w:rsidRPr="003D79A5" w:rsidRDefault="00EA31D5" w:rsidP="00EA31D5">
      <w:pPr>
        <w:numPr>
          <w:ilvl w:val="0"/>
          <w:numId w:val="40"/>
        </w:numPr>
        <w:jc w:val="both"/>
        <w:outlineLvl w:val="0"/>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No. 203200/2303/2015</w:t>
      </w:r>
      <w:r w:rsidRPr="007211F6">
        <w:rPr>
          <w:rFonts w:ascii="Gotham Book" w:hAnsi="Gotham Book" w:cs="Arial"/>
          <w:sz w:val="20"/>
          <w:szCs w:val="20"/>
          <w:lang w:val="es-MX"/>
        </w:rPr>
        <w:t xml:space="preserve">, con fecha 13 de octubre de 2015, emitido por la Subsecretaría de Planeación y Presupuesto, se autorizó al Instituto el </w:t>
      </w:r>
      <w:r w:rsidRPr="007211F6">
        <w:rPr>
          <w:rFonts w:ascii="Gotham Book" w:hAnsi="Gotham Book" w:cs="Arial"/>
          <w:b/>
          <w:sz w:val="20"/>
          <w:szCs w:val="20"/>
          <w:lang w:val="es-MX"/>
        </w:rPr>
        <w:t>Ampliación Presupuestal No Líquida</w:t>
      </w:r>
      <w:r w:rsidRPr="007211F6">
        <w:rPr>
          <w:rFonts w:ascii="Gotham Book" w:hAnsi="Gotham Book" w:cs="Arial"/>
          <w:sz w:val="20"/>
          <w:szCs w:val="20"/>
          <w:lang w:val="es-MX"/>
        </w:rPr>
        <w:t xml:space="preserve"> en el Capítulo 3000 “Servicios Generales”, y en el Capítulo 5000 “Bienes Muebles, Inmuebles e Intangibles”, por la cantidad de 20 millones 40 mil pesos; para llevar a cabo las acciones relacionadas con el convenio de coordinación para el otorgamiento de los recursos federales que serán destinados a la Modernización del Registro Público de la Propiedad.</w:t>
      </w:r>
    </w:p>
    <w:p w:rsidR="003D79A5" w:rsidRDefault="003D79A5" w:rsidP="003D79A5">
      <w:pPr>
        <w:pStyle w:val="Prrafodelista"/>
        <w:rPr>
          <w:rFonts w:ascii="Gotham Book" w:hAnsi="Gotham Book" w:cs="Arial"/>
          <w:b/>
          <w:sz w:val="20"/>
          <w:szCs w:val="20"/>
        </w:rPr>
      </w:pPr>
    </w:p>
    <w:p w:rsidR="00B73607" w:rsidRPr="007211F6" w:rsidRDefault="00B73607" w:rsidP="00B73607">
      <w:pPr>
        <w:numPr>
          <w:ilvl w:val="0"/>
          <w:numId w:val="40"/>
        </w:numPr>
        <w:jc w:val="both"/>
        <w:outlineLvl w:val="0"/>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No. 203200/</w:t>
      </w:r>
      <w:r>
        <w:rPr>
          <w:rFonts w:ascii="Gotham Book" w:hAnsi="Gotham Book" w:cs="Arial"/>
          <w:b/>
          <w:sz w:val="20"/>
          <w:szCs w:val="20"/>
          <w:lang w:val="es-MX"/>
        </w:rPr>
        <w:t>2975</w:t>
      </w:r>
      <w:r w:rsidRPr="007211F6">
        <w:rPr>
          <w:rFonts w:ascii="Gotham Book" w:hAnsi="Gotham Book" w:cs="Arial"/>
          <w:b/>
          <w:sz w:val="20"/>
          <w:szCs w:val="20"/>
          <w:lang w:val="es-MX"/>
        </w:rPr>
        <w:t>/2015</w:t>
      </w:r>
      <w:r w:rsidRPr="007211F6">
        <w:rPr>
          <w:rFonts w:ascii="Gotham Book" w:hAnsi="Gotham Book" w:cs="Arial"/>
          <w:sz w:val="20"/>
          <w:szCs w:val="20"/>
          <w:lang w:val="es-MX"/>
        </w:rPr>
        <w:t xml:space="preserve">, con fecha </w:t>
      </w:r>
      <w:r>
        <w:rPr>
          <w:rFonts w:ascii="Gotham Book" w:hAnsi="Gotham Book" w:cs="Arial"/>
          <w:sz w:val="20"/>
          <w:szCs w:val="20"/>
          <w:lang w:val="es-MX"/>
        </w:rPr>
        <w:t>02</w:t>
      </w:r>
      <w:r w:rsidRPr="007211F6">
        <w:rPr>
          <w:rFonts w:ascii="Gotham Book" w:hAnsi="Gotham Book" w:cs="Arial"/>
          <w:sz w:val="20"/>
          <w:szCs w:val="20"/>
          <w:lang w:val="es-MX"/>
        </w:rPr>
        <w:t xml:space="preserve"> de </w:t>
      </w:r>
      <w:r>
        <w:rPr>
          <w:rFonts w:ascii="Gotham Book" w:hAnsi="Gotham Book" w:cs="Arial"/>
          <w:sz w:val="20"/>
          <w:szCs w:val="20"/>
          <w:lang w:val="es-MX"/>
        </w:rPr>
        <w:t>diciembre</w:t>
      </w:r>
      <w:r w:rsidRPr="007211F6">
        <w:rPr>
          <w:rFonts w:ascii="Gotham Book" w:hAnsi="Gotham Book" w:cs="Arial"/>
          <w:sz w:val="20"/>
          <w:szCs w:val="20"/>
          <w:lang w:val="es-MX"/>
        </w:rPr>
        <w:t xml:space="preserve"> de 201</w:t>
      </w:r>
      <w:r>
        <w:rPr>
          <w:rFonts w:ascii="Gotham Book" w:hAnsi="Gotham Book" w:cs="Arial"/>
          <w:sz w:val="20"/>
          <w:szCs w:val="20"/>
          <w:lang w:val="es-MX"/>
        </w:rPr>
        <w:t>5</w:t>
      </w:r>
      <w:r w:rsidRPr="007211F6">
        <w:rPr>
          <w:rFonts w:ascii="Gotham Book" w:hAnsi="Gotham Book" w:cs="Arial"/>
          <w:sz w:val="20"/>
          <w:szCs w:val="20"/>
          <w:lang w:val="es-MX"/>
        </w:rPr>
        <w:t xml:space="preserve">, emitido por la Subsecretaría de Planeación y Presupuesto de la Secretaría de Finanzas, se autorizó una </w:t>
      </w:r>
      <w:r w:rsidRPr="007211F6">
        <w:rPr>
          <w:rFonts w:ascii="Gotham Book" w:hAnsi="Gotham Book" w:cs="Arial"/>
          <w:b/>
          <w:sz w:val="20"/>
          <w:szCs w:val="20"/>
          <w:lang w:val="es-MX"/>
        </w:rPr>
        <w:t>Ampliación Presupuestal No Líquida</w:t>
      </w:r>
      <w:r w:rsidRPr="007211F6">
        <w:rPr>
          <w:rFonts w:ascii="Gotham Book" w:hAnsi="Gotham Book" w:cs="Arial"/>
          <w:sz w:val="20"/>
          <w:szCs w:val="20"/>
          <w:lang w:val="es-MX"/>
        </w:rPr>
        <w:t>, en el Capítulo 4000 “Transferencias, Asignaciones, Subsidios y Otras Ayudas”, para el registro de los ingresos por remanentes e intereses de los Certificados Bursátiles Fiduciarios de las Series A y B, de acuerdo al contrato irrevocable No. 80615 del Fideicomiso de Cobranza</w:t>
      </w:r>
      <w:r w:rsidRPr="007211F6">
        <w:rPr>
          <w:rFonts w:ascii="Gotham Book" w:hAnsi="Gotham Book" w:cs="Arial"/>
          <w:b/>
          <w:sz w:val="20"/>
          <w:szCs w:val="20"/>
          <w:lang w:val="es-MX"/>
        </w:rPr>
        <w:t xml:space="preserve">, </w:t>
      </w:r>
      <w:r w:rsidRPr="007211F6">
        <w:rPr>
          <w:rFonts w:ascii="Gotham Book" w:hAnsi="Gotham Book" w:cs="Arial"/>
          <w:sz w:val="20"/>
          <w:szCs w:val="20"/>
          <w:lang w:val="es-MX"/>
        </w:rPr>
        <w:t xml:space="preserve">por la cantidad de </w:t>
      </w:r>
      <w:r>
        <w:rPr>
          <w:rFonts w:ascii="Gotham Book" w:hAnsi="Gotham Book" w:cs="Arial"/>
          <w:sz w:val="20"/>
          <w:szCs w:val="20"/>
          <w:lang w:val="es-MX"/>
        </w:rPr>
        <w:t>19</w:t>
      </w:r>
      <w:r w:rsidRPr="007211F6">
        <w:rPr>
          <w:rFonts w:ascii="Gotham Book" w:hAnsi="Gotham Book" w:cs="Arial"/>
          <w:sz w:val="20"/>
          <w:szCs w:val="20"/>
          <w:lang w:val="es-MX"/>
        </w:rPr>
        <w:t xml:space="preserve"> millones </w:t>
      </w:r>
      <w:r>
        <w:rPr>
          <w:rFonts w:ascii="Gotham Book" w:hAnsi="Gotham Book" w:cs="Arial"/>
          <w:sz w:val="20"/>
          <w:szCs w:val="20"/>
          <w:lang w:val="es-MX"/>
        </w:rPr>
        <w:t>730.9</w:t>
      </w:r>
      <w:r w:rsidRPr="007211F6">
        <w:rPr>
          <w:rFonts w:ascii="Gotham Book" w:hAnsi="Gotham Book" w:cs="Arial"/>
          <w:sz w:val="20"/>
          <w:szCs w:val="20"/>
          <w:lang w:val="es-MX"/>
        </w:rPr>
        <w:t xml:space="preserve"> miles de pesos</w:t>
      </w:r>
      <w:r w:rsidRPr="007211F6">
        <w:rPr>
          <w:rFonts w:ascii="Gotham Book" w:hAnsi="Gotham Book" w:cs="Arial"/>
          <w:b/>
          <w:sz w:val="20"/>
          <w:szCs w:val="20"/>
          <w:lang w:val="es-MX"/>
        </w:rPr>
        <w:t>.</w:t>
      </w:r>
    </w:p>
    <w:p w:rsidR="00B73607" w:rsidRPr="007211F6" w:rsidRDefault="00B73607" w:rsidP="00B73607">
      <w:pPr>
        <w:jc w:val="both"/>
        <w:rPr>
          <w:rFonts w:ascii="Gotham Book" w:hAnsi="Gotham Book" w:cs="Arial"/>
          <w:b/>
          <w:sz w:val="20"/>
          <w:szCs w:val="20"/>
          <w:lang w:val="es-MX"/>
        </w:rPr>
      </w:pPr>
    </w:p>
    <w:p w:rsidR="00B73607" w:rsidRPr="007211F6" w:rsidRDefault="00B73607" w:rsidP="00B73607">
      <w:pPr>
        <w:numPr>
          <w:ilvl w:val="0"/>
          <w:numId w:val="40"/>
        </w:numPr>
        <w:jc w:val="both"/>
        <w:outlineLvl w:val="0"/>
        <w:rPr>
          <w:rFonts w:ascii="Gotham Book" w:hAnsi="Gotham Book" w:cs="Arial"/>
          <w:b/>
          <w:sz w:val="20"/>
          <w:szCs w:val="20"/>
          <w:lang w:val="es-MX"/>
        </w:rPr>
      </w:pPr>
      <w:r w:rsidRPr="007211F6">
        <w:rPr>
          <w:rFonts w:ascii="Gotham Book" w:hAnsi="Gotham Book" w:cs="Arial"/>
          <w:sz w:val="20"/>
          <w:szCs w:val="20"/>
          <w:lang w:val="es-MX"/>
        </w:rPr>
        <w:t xml:space="preserve">Mediante oficio </w:t>
      </w:r>
      <w:r w:rsidRPr="007211F6">
        <w:rPr>
          <w:rFonts w:ascii="Gotham Book" w:hAnsi="Gotham Book" w:cs="Arial"/>
          <w:b/>
          <w:sz w:val="20"/>
          <w:szCs w:val="20"/>
          <w:lang w:val="es-MX"/>
        </w:rPr>
        <w:t>No. 203200/</w:t>
      </w:r>
      <w:r w:rsidR="009E692C">
        <w:rPr>
          <w:rFonts w:ascii="Gotham Book" w:hAnsi="Gotham Book" w:cs="Arial"/>
          <w:b/>
          <w:sz w:val="20"/>
          <w:szCs w:val="20"/>
          <w:lang w:val="es-MX"/>
        </w:rPr>
        <w:t>2978</w:t>
      </w:r>
      <w:r w:rsidRPr="007211F6">
        <w:rPr>
          <w:rFonts w:ascii="Gotham Book" w:hAnsi="Gotham Book" w:cs="Arial"/>
          <w:b/>
          <w:sz w:val="20"/>
          <w:szCs w:val="20"/>
          <w:lang w:val="es-MX"/>
        </w:rPr>
        <w:t>/2015</w:t>
      </w:r>
      <w:r w:rsidRPr="007211F6">
        <w:rPr>
          <w:rFonts w:ascii="Gotham Book" w:hAnsi="Gotham Book" w:cs="Arial"/>
          <w:sz w:val="20"/>
          <w:szCs w:val="20"/>
          <w:lang w:val="es-MX"/>
        </w:rPr>
        <w:t xml:space="preserve">, con fecha </w:t>
      </w:r>
      <w:r>
        <w:rPr>
          <w:rFonts w:ascii="Gotham Book" w:hAnsi="Gotham Book" w:cs="Arial"/>
          <w:sz w:val="20"/>
          <w:szCs w:val="20"/>
          <w:lang w:val="es-MX"/>
        </w:rPr>
        <w:t>02</w:t>
      </w:r>
      <w:r w:rsidRPr="007211F6">
        <w:rPr>
          <w:rFonts w:ascii="Gotham Book" w:hAnsi="Gotham Book" w:cs="Arial"/>
          <w:sz w:val="20"/>
          <w:szCs w:val="20"/>
          <w:lang w:val="es-MX"/>
        </w:rPr>
        <w:t xml:space="preserve"> de </w:t>
      </w:r>
      <w:r>
        <w:rPr>
          <w:rFonts w:ascii="Gotham Book" w:hAnsi="Gotham Book" w:cs="Arial"/>
          <w:sz w:val="20"/>
          <w:szCs w:val="20"/>
          <w:lang w:val="es-MX"/>
        </w:rPr>
        <w:t>diciembre</w:t>
      </w:r>
      <w:r w:rsidRPr="007211F6">
        <w:rPr>
          <w:rFonts w:ascii="Gotham Book" w:hAnsi="Gotham Book" w:cs="Arial"/>
          <w:sz w:val="20"/>
          <w:szCs w:val="20"/>
          <w:lang w:val="es-MX"/>
        </w:rPr>
        <w:t xml:space="preserve"> de 201</w:t>
      </w:r>
      <w:r>
        <w:rPr>
          <w:rFonts w:ascii="Gotham Book" w:hAnsi="Gotham Book" w:cs="Arial"/>
          <w:sz w:val="20"/>
          <w:szCs w:val="20"/>
          <w:lang w:val="es-MX"/>
        </w:rPr>
        <w:t>5</w:t>
      </w:r>
      <w:r w:rsidRPr="007211F6">
        <w:rPr>
          <w:rFonts w:ascii="Gotham Book" w:hAnsi="Gotham Book" w:cs="Arial"/>
          <w:sz w:val="20"/>
          <w:szCs w:val="20"/>
          <w:lang w:val="es-MX"/>
        </w:rPr>
        <w:t xml:space="preserve">, emitido por la Subsecretaría de Planeación y Presupuesto de la Secretaría de Finanzas, se autorizó una </w:t>
      </w:r>
      <w:r w:rsidRPr="007211F6">
        <w:rPr>
          <w:rFonts w:ascii="Gotham Book" w:hAnsi="Gotham Book" w:cs="Arial"/>
          <w:b/>
          <w:sz w:val="20"/>
          <w:szCs w:val="20"/>
          <w:lang w:val="es-MX"/>
        </w:rPr>
        <w:t>Ampliación Presupuestal No Líquida</w:t>
      </w:r>
      <w:r w:rsidRPr="007211F6">
        <w:rPr>
          <w:rFonts w:ascii="Gotham Book" w:hAnsi="Gotham Book" w:cs="Arial"/>
          <w:sz w:val="20"/>
          <w:szCs w:val="20"/>
          <w:lang w:val="es-MX"/>
        </w:rPr>
        <w:t xml:space="preserve">, en el Capítulo 4000 “Transferencias, Asignaciones, Subsidios y Otras Ayudas”, por la cantidad de </w:t>
      </w:r>
      <w:r>
        <w:rPr>
          <w:rFonts w:ascii="Gotham Book" w:hAnsi="Gotham Book" w:cs="Arial"/>
          <w:sz w:val="20"/>
          <w:szCs w:val="20"/>
          <w:lang w:val="es-MX"/>
        </w:rPr>
        <w:t>150</w:t>
      </w:r>
      <w:r w:rsidRPr="007211F6">
        <w:rPr>
          <w:rFonts w:ascii="Gotham Book" w:hAnsi="Gotham Book" w:cs="Arial"/>
          <w:sz w:val="20"/>
          <w:szCs w:val="20"/>
          <w:lang w:val="es-MX"/>
        </w:rPr>
        <w:t xml:space="preserve"> millones </w:t>
      </w:r>
      <w:r>
        <w:rPr>
          <w:rFonts w:ascii="Gotham Book" w:hAnsi="Gotham Book" w:cs="Arial"/>
          <w:sz w:val="20"/>
          <w:szCs w:val="20"/>
          <w:lang w:val="es-MX"/>
        </w:rPr>
        <w:t>de</w:t>
      </w:r>
      <w:r w:rsidRPr="007211F6">
        <w:rPr>
          <w:rFonts w:ascii="Gotham Book" w:hAnsi="Gotham Book" w:cs="Arial"/>
          <w:sz w:val="20"/>
          <w:szCs w:val="20"/>
          <w:lang w:val="es-MX"/>
        </w:rPr>
        <w:t xml:space="preserve"> pesos</w:t>
      </w:r>
      <w:r>
        <w:rPr>
          <w:rFonts w:ascii="Gotham Book" w:hAnsi="Gotham Book" w:cs="Arial"/>
          <w:sz w:val="20"/>
          <w:szCs w:val="20"/>
          <w:lang w:val="es-MX"/>
        </w:rPr>
        <w:t>, dichos recursos son complemento de las trasferencias al Fideicomiso de Cobranza</w:t>
      </w:r>
      <w:r w:rsidRPr="007211F6">
        <w:rPr>
          <w:rFonts w:ascii="Gotham Book" w:hAnsi="Gotham Book" w:cs="Arial"/>
          <w:b/>
          <w:sz w:val="20"/>
          <w:szCs w:val="20"/>
          <w:lang w:val="es-MX"/>
        </w:rPr>
        <w:t>.</w:t>
      </w:r>
    </w:p>
    <w:p w:rsidR="003D79A5" w:rsidRDefault="003D79A5" w:rsidP="00B73607">
      <w:pPr>
        <w:jc w:val="both"/>
        <w:outlineLvl w:val="0"/>
        <w:rPr>
          <w:rFonts w:ascii="Gotham Book" w:hAnsi="Gotham Book" w:cs="Arial"/>
          <w:b/>
          <w:sz w:val="20"/>
          <w:szCs w:val="20"/>
          <w:lang w:val="es-MX"/>
        </w:rPr>
      </w:pPr>
    </w:p>
    <w:p w:rsidR="00B73607" w:rsidRDefault="00B73607" w:rsidP="00B73607">
      <w:pPr>
        <w:jc w:val="both"/>
        <w:outlineLvl w:val="0"/>
        <w:rPr>
          <w:rFonts w:ascii="Gotham Book" w:hAnsi="Gotham Book" w:cs="Arial"/>
          <w:b/>
          <w:sz w:val="20"/>
          <w:szCs w:val="20"/>
          <w:lang w:val="es-MX"/>
        </w:rPr>
      </w:pPr>
    </w:p>
    <w:p w:rsidR="00B73607" w:rsidRDefault="00B73607" w:rsidP="00B73607">
      <w:pPr>
        <w:jc w:val="both"/>
        <w:outlineLvl w:val="0"/>
        <w:rPr>
          <w:rFonts w:ascii="Gotham Book" w:hAnsi="Gotham Book" w:cs="Arial"/>
          <w:b/>
          <w:sz w:val="20"/>
          <w:szCs w:val="20"/>
          <w:lang w:val="es-MX"/>
        </w:rPr>
      </w:pPr>
    </w:p>
    <w:p w:rsidR="00B73607" w:rsidRDefault="00B73607" w:rsidP="00B73607">
      <w:pPr>
        <w:jc w:val="both"/>
        <w:outlineLvl w:val="0"/>
        <w:rPr>
          <w:rFonts w:ascii="Gotham Book" w:hAnsi="Gotham Book" w:cs="Arial"/>
          <w:b/>
          <w:sz w:val="20"/>
          <w:szCs w:val="20"/>
          <w:lang w:val="es-MX"/>
        </w:rPr>
      </w:pPr>
    </w:p>
    <w:p w:rsidR="00B73607" w:rsidRDefault="00B73607" w:rsidP="00B73607">
      <w:pPr>
        <w:jc w:val="both"/>
        <w:outlineLvl w:val="0"/>
        <w:rPr>
          <w:rFonts w:ascii="Gotham Book" w:hAnsi="Gotham Book" w:cs="Arial"/>
          <w:b/>
          <w:sz w:val="20"/>
          <w:szCs w:val="20"/>
          <w:lang w:val="es-MX"/>
        </w:rPr>
      </w:pPr>
    </w:p>
    <w:p w:rsidR="00B73607" w:rsidRDefault="00B73607" w:rsidP="00B73607">
      <w:pPr>
        <w:jc w:val="both"/>
        <w:outlineLvl w:val="0"/>
        <w:rPr>
          <w:rFonts w:ascii="Gotham Book" w:hAnsi="Gotham Book" w:cs="Arial"/>
          <w:b/>
          <w:sz w:val="20"/>
          <w:szCs w:val="20"/>
          <w:lang w:val="es-MX"/>
        </w:rPr>
      </w:pPr>
    </w:p>
    <w:p w:rsidR="00A77249" w:rsidRDefault="00760D75" w:rsidP="00EA31D5">
      <w:pPr>
        <w:jc w:val="both"/>
        <w:outlineLvl w:val="0"/>
        <w:rPr>
          <w:rFonts w:ascii="Gotham Book" w:hAnsi="Gotham Book" w:cs="Arial"/>
          <w:b/>
          <w:sz w:val="20"/>
          <w:szCs w:val="20"/>
          <w:lang w:val="es-MX"/>
        </w:rPr>
      </w:pPr>
      <w:r w:rsidRPr="00760D75">
        <w:rPr>
          <w:rFonts w:ascii="Gotham Book" w:hAnsi="Gotham Book" w:cs="Arial"/>
          <w:b/>
          <w:sz w:val="20"/>
          <w:szCs w:val="20"/>
          <w:lang w:val="es-MX"/>
        </w:rPr>
        <w:t xml:space="preserve">Estado </w:t>
      </w:r>
      <w:r w:rsidR="00D131A1">
        <w:rPr>
          <w:rFonts w:ascii="Gotham Book" w:hAnsi="Gotham Book" w:cs="Arial"/>
          <w:b/>
          <w:sz w:val="20"/>
          <w:szCs w:val="20"/>
          <w:lang w:val="es-MX"/>
        </w:rPr>
        <w:t>Comparativo</w:t>
      </w:r>
      <w:r w:rsidRPr="00760D75">
        <w:rPr>
          <w:rFonts w:ascii="Gotham Book" w:hAnsi="Gotham Book" w:cs="Arial"/>
          <w:b/>
          <w:sz w:val="20"/>
          <w:szCs w:val="20"/>
          <w:lang w:val="es-MX"/>
        </w:rPr>
        <w:t xml:space="preserve"> del Ejercicio del Presupuesto de Egresos:</w:t>
      </w:r>
    </w:p>
    <w:p w:rsidR="00AD3F9E" w:rsidRPr="00760D75" w:rsidRDefault="00AD3F9E" w:rsidP="00EA31D5">
      <w:pPr>
        <w:jc w:val="both"/>
        <w:outlineLvl w:val="0"/>
        <w:rPr>
          <w:rFonts w:ascii="Gotham Book" w:hAnsi="Gotham Book" w:cs="Arial"/>
          <w:b/>
          <w:sz w:val="20"/>
          <w:szCs w:val="20"/>
          <w:lang w:val="es-MX"/>
        </w:rPr>
      </w:pPr>
    </w:p>
    <w:p w:rsidR="00760D75" w:rsidRDefault="00D131A1" w:rsidP="00EA3B13">
      <w:pPr>
        <w:jc w:val="center"/>
        <w:outlineLvl w:val="0"/>
        <w:rPr>
          <w:rFonts w:ascii="Gotham Book" w:hAnsi="Gotham Book" w:cs="Arial"/>
          <w:b/>
          <w:sz w:val="22"/>
          <w:szCs w:val="22"/>
          <w:lang w:val="es-MX"/>
        </w:rPr>
      </w:pPr>
      <w:r w:rsidRPr="00D131A1">
        <w:rPr>
          <w:noProof/>
          <w:szCs w:val="22"/>
          <w:lang w:val="es-MX" w:eastAsia="es-MX"/>
        </w:rPr>
        <w:drawing>
          <wp:inline distT="0" distB="0" distL="0" distR="0">
            <wp:extent cx="6404610" cy="1909242"/>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404610" cy="1909242"/>
                    </a:xfrm>
                    <a:prstGeom prst="rect">
                      <a:avLst/>
                    </a:prstGeom>
                    <a:noFill/>
                    <a:ln w="9525">
                      <a:noFill/>
                      <a:miter lim="800000"/>
                      <a:headEnd/>
                      <a:tailEnd/>
                    </a:ln>
                  </pic:spPr>
                </pic:pic>
              </a:graphicData>
            </a:graphic>
          </wp:inline>
        </w:drawing>
      </w:r>
    </w:p>
    <w:p w:rsidR="00760D75" w:rsidRDefault="00760D75" w:rsidP="00760D75">
      <w:pPr>
        <w:jc w:val="center"/>
        <w:outlineLvl w:val="0"/>
        <w:rPr>
          <w:rFonts w:ascii="Gotham Book" w:hAnsi="Gotham Book" w:cs="Arial"/>
          <w:b/>
          <w:sz w:val="20"/>
          <w:szCs w:val="20"/>
          <w:lang w:val="es-MX"/>
        </w:rPr>
      </w:pPr>
    </w:p>
    <w:p w:rsidR="00BB1472" w:rsidRDefault="00760D75" w:rsidP="00760D75">
      <w:pPr>
        <w:jc w:val="both"/>
        <w:rPr>
          <w:rFonts w:ascii="Gotham Book" w:hAnsi="Gotham Book" w:cs="Arial"/>
          <w:sz w:val="20"/>
          <w:szCs w:val="20"/>
          <w:lang w:val="es-MX"/>
        </w:rPr>
      </w:pPr>
      <w:r w:rsidRPr="00760D75">
        <w:rPr>
          <w:rFonts w:ascii="Gotham Book" w:hAnsi="Gotham Book" w:cs="Arial"/>
          <w:sz w:val="20"/>
          <w:szCs w:val="20"/>
          <w:lang w:val="es-MX"/>
        </w:rPr>
        <w:t>El presupuesto</w:t>
      </w:r>
      <w:r w:rsidR="00602455">
        <w:rPr>
          <w:rFonts w:ascii="Gotham Book" w:hAnsi="Gotham Book" w:cs="Arial"/>
          <w:sz w:val="20"/>
          <w:szCs w:val="20"/>
          <w:lang w:val="es-MX"/>
        </w:rPr>
        <w:t xml:space="preserve"> de egresos</w:t>
      </w:r>
      <w:r w:rsidRPr="00760D75">
        <w:rPr>
          <w:rFonts w:ascii="Gotham Book" w:hAnsi="Gotham Book" w:cs="Arial"/>
          <w:sz w:val="20"/>
          <w:szCs w:val="20"/>
          <w:lang w:val="es-MX"/>
        </w:rPr>
        <w:t xml:space="preserve"> modificado autorizado anual fue de </w:t>
      </w:r>
      <w:r w:rsidR="00B73607">
        <w:rPr>
          <w:rFonts w:ascii="Gotham Book" w:hAnsi="Gotham Book" w:cs="Arial"/>
          <w:sz w:val="20"/>
          <w:szCs w:val="20"/>
          <w:lang w:val="es-MX"/>
        </w:rPr>
        <w:t>2</w:t>
      </w:r>
      <w:r w:rsidRPr="00760D75">
        <w:rPr>
          <w:rFonts w:ascii="Gotham Book" w:hAnsi="Gotham Book" w:cs="Arial"/>
          <w:sz w:val="20"/>
          <w:szCs w:val="20"/>
          <w:lang w:val="es-MX"/>
        </w:rPr>
        <w:t xml:space="preserve"> mil </w:t>
      </w:r>
      <w:r w:rsidR="00B73607">
        <w:rPr>
          <w:rFonts w:ascii="Gotham Book" w:hAnsi="Gotham Book" w:cs="Arial"/>
          <w:sz w:val="20"/>
          <w:szCs w:val="20"/>
          <w:lang w:val="es-MX"/>
        </w:rPr>
        <w:t>76</w:t>
      </w:r>
      <w:r w:rsidRPr="00760D75">
        <w:rPr>
          <w:rFonts w:ascii="Gotham Book" w:hAnsi="Gotham Book" w:cs="Arial"/>
          <w:sz w:val="20"/>
          <w:szCs w:val="20"/>
          <w:lang w:val="es-MX"/>
        </w:rPr>
        <w:t xml:space="preserve"> millones </w:t>
      </w:r>
      <w:r w:rsidR="00B73607">
        <w:rPr>
          <w:rFonts w:ascii="Gotham Book" w:hAnsi="Gotham Book" w:cs="Arial"/>
          <w:sz w:val="20"/>
          <w:szCs w:val="20"/>
          <w:lang w:val="es-MX"/>
        </w:rPr>
        <w:t>660</w:t>
      </w:r>
      <w:r w:rsidR="00602455">
        <w:rPr>
          <w:rFonts w:ascii="Gotham Book" w:hAnsi="Gotham Book" w:cs="Arial"/>
          <w:sz w:val="20"/>
          <w:szCs w:val="20"/>
          <w:lang w:val="es-MX"/>
        </w:rPr>
        <w:t>.</w:t>
      </w:r>
      <w:r w:rsidR="00B73607">
        <w:rPr>
          <w:rFonts w:ascii="Gotham Book" w:hAnsi="Gotham Book" w:cs="Arial"/>
          <w:sz w:val="20"/>
          <w:szCs w:val="20"/>
          <w:lang w:val="es-MX"/>
        </w:rPr>
        <w:t>4</w:t>
      </w:r>
      <w:r w:rsidRPr="00760D75">
        <w:rPr>
          <w:rFonts w:ascii="Gotham Book" w:hAnsi="Gotham Book" w:cs="Arial"/>
          <w:sz w:val="20"/>
          <w:szCs w:val="20"/>
          <w:lang w:val="es-MX"/>
        </w:rPr>
        <w:t xml:space="preserve"> miles de pesos, de los cuales se han ejercido al mes que se analiza la cantidad de </w:t>
      </w:r>
      <w:r w:rsidR="00D131A1">
        <w:rPr>
          <w:rFonts w:ascii="Gotham Book" w:hAnsi="Gotham Book" w:cs="Arial"/>
          <w:sz w:val="20"/>
          <w:szCs w:val="20"/>
          <w:lang w:val="es-MX"/>
        </w:rPr>
        <w:t>2</w:t>
      </w:r>
      <w:r w:rsidRPr="00760D75">
        <w:rPr>
          <w:rFonts w:ascii="Gotham Book" w:hAnsi="Gotham Book" w:cs="Arial"/>
          <w:sz w:val="20"/>
          <w:szCs w:val="20"/>
          <w:lang w:val="es-MX"/>
        </w:rPr>
        <w:t xml:space="preserve"> mil millones </w:t>
      </w:r>
      <w:r w:rsidR="00D131A1">
        <w:rPr>
          <w:rFonts w:ascii="Gotham Book" w:hAnsi="Gotham Book" w:cs="Arial"/>
          <w:sz w:val="20"/>
          <w:szCs w:val="20"/>
          <w:lang w:val="es-MX"/>
        </w:rPr>
        <w:t xml:space="preserve">0.1 </w:t>
      </w:r>
      <w:r w:rsidRPr="00760D75">
        <w:rPr>
          <w:rFonts w:ascii="Gotham Book" w:hAnsi="Gotham Book" w:cs="Arial"/>
          <w:sz w:val="20"/>
          <w:szCs w:val="20"/>
          <w:lang w:val="es-MX"/>
        </w:rPr>
        <w:t>mil</w:t>
      </w:r>
      <w:r w:rsidR="00D131A1">
        <w:rPr>
          <w:rFonts w:ascii="Gotham Book" w:hAnsi="Gotham Book" w:cs="Arial"/>
          <w:sz w:val="20"/>
          <w:szCs w:val="20"/>
          <w:lang w:val="es-MX"/>
        </w:rPr>
        <w:t>es de</w:t>
      </w:r>
      <w:r w:rsidRPr="00760D75">
        <w:rPr>
          <w:rFonts w:ascii="Gotham Book" w:hAnsi="Gotham Book" w:cs="Arial"/>
          <w:sz w:val="20"/>
          <w:szCs w:val="20"/>
          <w:lang w:val="es-MX"/>
        </w:rPr>
        <w:t xml:space="preserve"> pesos, se observa un </w:t>
      </w:r>
      <w:r w:rsidR="00594C39">
        <w:rPr>
          <w:rFonts w:ascii="Gotham Book" w:hAnsi="Gotham Book" w:cs="Arial"/>
          <w:sz w:val="20"/>
          <w:szCs w:val="20"/>
          <w:lang w:val="es-MX"/>
        </w:rPr>
        <w:t>saldo por ejercer d</w:t>
      </w:r>
      <w:r w:rsidRPr="00760D75">
        <w:rPr>
          <w:rFonts w:ascii="Gotham Book" w:hAnsi="Gotham Book" w:cs="Arial"/>
          <w:sz w:val="20"/>
          <w:szCs w:val="20"/>
          <w:lang w:val="es-MX"/>
        </w:rPr>
        <w:t>el presupuesto al mes actual</w:t>
      </w:r>
      <w:r w:rsidR="00594C39">
        <w:rPr>
          <w:rFonts w:ascii="Gotham Book" w:hAnsi="Gotham Book" w:cs="Arial"/>
          <w:sz w:val="20"/>
          <w:szCs w:val="20"/>
          <w:lang w:val="es-MX"/>
        </w:rPr>
        <w:t xml:space="preserve"> por </w:t>
      </w:r>
      <w:r w:rsidR="00D131A1">
        <w:rPr>
          <w:rFonts w:ascii="Gotham Book" w:hAnsi="Gotham Book" w:cs="Arial"/>
          <w:sz w:val="20"/>
          <w:szCs w:val="20"/>
          <w:lang w:val="es-MX"/>
        </w:rPr>
        <w:t>76</w:t>
      </w:r>
      <w:r w:rsidR="00594C39">
        <w:rPr>
          <w:rFonts w:ascii="Gotham Book" w:hAnsi="Gotham Book" w:cs="Arial"/>
          <w:sz w:val="20"/>
          <w:szCs w:val="20"/>
          <w:lang w:val="es-MX"/>
        </w:rPr>
        <w:t xml:space="preserve"> millones</w:t>
      </w:r>
      <w:r w:rsidR="00333D08">
        <w:rPr>
          <w:rFonts w:ascii="Gotham Book" w:hAnsi="Gotham Book" w:cs="Arial"/>
          <w:sz w:val="20"/>
          <w:szCs w:val="20"/>
          <w:lang w:val="es-MX"/>
        </w:rPr>
        <w:t xml:space="preserve"> </w:t>
      </w:r>
      <w:r w:rsidR="00D131A1">
        <w:rPr>
          <w:rFonts w:ascii="Gotham Book" w:hAnsi="Gotham Book" w:cs="Arial"/>
          <w:sz w:val="20"/>
          <w:szCs w:val="20"/>
          <w:lang w:val="es-MX"/>
        </w:rPr>
        <w:t>660</w:t>
      </w:r>
      <w:r w:rsidR="00333D08">
        <w:rPr>
          <w:rFonts w:ascii="Gotham Book" w:hAnsi="Gotham Book" w:cs="Arial"/>
          <w:sz w:val="20"/>
          <w:szCs w:val="20"/>
          <w:lang w:val="es-MX"/>
        </w:rPr>
        <w:t>.</w:t>
      </w:r>
      <w:r w:rsidR="00D131A1">
        <w:rPr>
          <w:rFonts w:ascii="Gotham Book" w:hAnsi="Gotham Book" w:cs="Arial"/>
          <w:sz w:val="20"/>
          <w:szCs w:val="20"/>
          <w:lang w:val="es-MX"/>
        </w:rPr>
        <w:t>3</w:t>
      </w:r>
      <w:r w:rsidR="00333D08">
        <w:rPr>
          <w:rFonts w:ascii="Gotham Book" w:hAnsi="Gotham Book" w:cs="Arial"/>
          <w:sz w:val="20"/>
          <w:szCs w:val="20"/>
          <w:lang w:val="es-MX"/>
        </w:rPr>
        <w:t xml:space="preserve"> miles de pesos</w:t>
      </w:r>
      <w:r w:rsidR="00BB1472">
        <w:rPr>
          <w:rFonts w:ascii="Gotham Book" w:hAnsi="Gotham Book" w:cs="Arial"/>
          <w:sz w:val="20"/>
          <w:szCs w:val="20"/>
          <w:lang w:val="es-MX"/>
        </w:rPr>
        <w:t>.</w:t>
      </w:r>
    </w:p>
    <w:p w:rsidR="00333D08" w:rsidRDefault="00333D08" w:rsidP="00760D75">
      <w:pPr>
        <w:jc w:val="both"/>
        <w:rPr>
          <w:rFonts w:ascii="Gotham Book" w:hAnsi="Gotham Book" w:cs="Arial"/>
          <w:sz w:val="20"/>
          <w:szCs w:val="20"/>
          <w:lang w:val="es-MX"/>
        </w:rPr>
      </w:pPr>
    </w:p>
    <w:p w:rsidR="00BB1472" w:rsidRPr="008C1213" w:rsidRDefault="00BB1472" w:rsidP="00760D75">
      <w:pPr>
        <w:jc w:val="both"/>
        <w:rPr>
          <w:rFonts w:ascii="Gotham Book" w:hAnsi="Gotham Book" w:cs="Arial"/>
          <w:sz w:val="20"/>
          <w:szCs w:val="20"/>
          <w:lang w:val="es-MX"/>
        </w:rPr>
      </w:pPr>
      <w:r w:rsidRPr="008C1213">
        <w:rPr>
          <w:rFonts w:ascii="Gotham Book" w:hAnsi="Gotham Book" w:cs="Arial"/>
          <w:sz w:val="20"/>
          <w:szCs w:val="20"/>
          <w:lang w:val="es-MX"/>
        </w:rPr>
        <w:t>E</w:t>
      </w:r>
      <w:r w:rsidR="00F1123D" w:rsidRPr="008C1213">
        <w:rPr>
          <w:rFonts w:ascii="Gotham Book" w:hAnsi="Gotham Book" w:cs="Arial"/>
          <w:sz w:val="20"/>
          <w:szCs w:val="20"/>
          <w:lang w:val="es-MX"/>
        </w:rPr>
        <w:t>n el Capítulo 1000 “Servicios Personales</w:t>
      </w:r>
      <w:r w:rsidRPr="008C1213">
        <w:rPr>
          <w:rFonts w:ascii="Gotham Book" w:hAnsi="Gotham Book" w:cs="Arial"/>
          <w:sz w:val="20"/>
          <w:szCs w:val="20"/>
          <w:lang w:val="es-MX"/>
        </w:rPr>
        <w:t>”</w:t>
      </w:r>
      <w:r w:rsidR="00333D08" w:rsidRPr="008C1213">
        <w:rPr>
          <w:rFonts w:ascii="Gotham Book" w:hAnsi="Gotham Book" w:cs="Arial"/>
          <w:sz w:val="20"/>
          <w:szCs w:val="20"/>
          <w:lang w:val="es-MX"/>
        </w:rPr>
        <w:t>.-</w:t>
      </w:r>
      <w:r w:rsidR="00F1123D" w:rsidRPr="008C1213">
        <w:rPr>
          <w:rFonts w:ascii="Gotham Book" w:hAnsi="Gotham Book" w:cs="Arial"/>
          <w:sz w:val="20"/>
          <w:szCs w:val="20"/>
          <w:lang w:val="es-MX"/>
        </w:rPr>
        <w:t xml:space="preserve"> </w:t>
      </w:r>
      <w:r w:rsidR="00267F6F" w:rsidRPr="00267F6F">
        <w:rPr>
          <w:rFonts w:ascii="Gotham Book" w:hAnsi="Gotham Book" w:cs="Arial"/>
          <w:sz w:val="20"/>
          <w:szCs w:val="20"/>
          <w:lang w:val="es-MX"/>
        </w:rPr>
        <w:t>El subejercicio mensual obedece a los movimientos de personal por bajas de servidores públicos, cuyas plazas se encontraban presupuestadas con el rango más alto, y por consiguiente impacta en el subejercicio acumulado.</w:t>
      </w:r>
    </w:p>
    <w:p w:rsidR="00BB1472" w:rsidRPr="00267F6F" w:rsidRDefault="00BB1472" w:rsidP="00760D75">
      <w:pPr>
        <w:jc w:val="both"/>
        <w:rPr>
          <w:rFonts w:ascii="Gotham Book" w:hAnsi="Gotham Book" w:cs="Arial"/>
          <w:sz w:val="20"/>
          <w:szCs w:val="20"/>
          <w:lang w:val="es-MX"/>
        </w:rPr>
      </w:pPr>
    </w:p>
    <w:p w:rsidR="00BB1472" w:rsidRPr="00267F6F" w:rsidRDefault="00BB1472" w:rsidP="00760D75">
      <w:pPr>
        <w:jc w:val="both"/>
        <w:rPr>
          <w:rFonts w:ascii="Gotham Book" w:hAnsi="Gotham Book" w:cs="Arial"/>
          <w:sz w:val="20"/>
          <w:szCs w:val="20"/>
          <w:lang w:val="es-MX"/>
        </w:rPr>
      </w:pPr>
      <w:r w:rsidRPr="00267F6F">
        <w:rPr>
          <w:rFonts w:ascii="Gotham Book" w:hAnsi="Gotham Book" w:cs="Arial"/>
          <w:sz w:val="20"/>
          <w:szCs w:val="20"/>
          <w:lang w:val="es-MX"/>
        </w:rPr>
        <w:t xml:space="preserve">En el Capítulo 2000 </w:t>
      </w:r>
      <w:r w:rsidR="00333D08" w:rsidRPr="00267F6F">
        <w:rPr>
          <w:rFonts w:ascii="Gotham Book" w:hAnsi="Gotham Book" w:cs="Arial"/>
          <w:sz w:val="20"/>
          <w:szCs w:val="20"/>
          <w:lang w:val="es-MX"/>
        </w:rPr>
        <w:t>“</w:t>
      </w:r>
      <w:r w:rsidRPr="00267F6F">
        <w:rPr>
          <w:rFonts w:ascii="Gotham Book" w:hAnsi="Gotham Book" w:cs="Arial"/>
          <w:sz w:val="20"/>
          <w:szCs w:val="20"/>
          <w:lang w:val="es-MX"/>
        </w:rPr>
        <w:t>Materiales y Suministros</w:t>
      </w:r>
      <w:r w:rsidR="00333D08" w:rsidRPr="00267F6F">
        <w:rPr>
          <w:rFonts w:ascii="Gotham Book" w:hAnsi="Gotham Book" w:cs="Arial"/>
          <w:sz w:val="20"/>
          <w:szCs w:val="20"/>
          <w:lang w:val="es-MX"/>
        </w:rPr>
        <w:t>”.-</w:t>
      </w:r>
      <w:r w:rsidR="00760D75" w:rsidRPr="00267F6F">
        <w:rPr>
          <w:rFonts w:ascii="Gotham Book" w:hAnsi="Gotham Book" w:cs="Arial"/>
          <w:sz w:val="20"/>
          <w:szCs w:val="20"/>
          <w:lang w:val="es-MX"/>
        </w:rPr>
        <w:t xml:space="preserve"> </w:t>
      </w:r>
      <w:r w:rsidR="00267F6F" w:rsidRPr="00267F6F">
        <w:rPr>
          <w:rFonts w:ascii="Gotham Book" w:hAnsi="Gotham Book" w:cs="Arial"/>
          <w:sz w:val="20"/>
          <w:szCs w:val="20"/>
          <w:lang w:val="es-MX"/>
        </w:rPr>
        <w:t>El subejercicio mensual obedece a que las adquisiciones correspondientes al tercer cuatrimestre fueron substanciadas y contratadas a un menor precio de lo presupuestado, y por consiguiente impacta en el subejercicio acumulado, lo cual es considerado como un ahorro.</w:t>
      </w:r>
    </w:p>
    <w:p w:rsidR="00BB1472" w:rsidRPr="00267F6F" w:rsidRDefault="00BB1472" w:rsidP="00760D75">
      <w:pPr>
        <w:jc w:val="both"/>
        <w:rPr>
          <w:rFonts w:ascii="Gotham Book" w:hAnsi="Gotham Book" w:cs="Arial"/>
          <w:sz w:val="20"/>
          <w:szCs w:val="20"/>
          <w:lang w:val="es-MX"/>
        </w:rPr>
      </w:pPr>
    </w:p>
    <w:p w:rsidR="00333D08" w:rsidRDefault="00BB1472" w:rsidP="00760D75">
      <w:pPr>
        <w:jc w:val="both"/>
        <w:rPr>
          <w:rFonts w:ascii="Gotham Book" w:hAnsi="Gotham Book" w:cs="Arial"/>
          <w:sz w:val="20"/>
          <w:szCs w:val="20"/>
          <w:lang w:val="es-MX"/>
        </w:rPr>
      </w:pPr>
      <w:r w:rsidRPr="00267F6F">
        <w:rPr>
          <w:rFonts w:ascii="Gotham Book" w:hAnsi="Gotham Book" w:cs="Arial"/>
          <w:sz w:val="20"/>
          <w:szCs w:val="20"/>
          <w:lang w:val="es-MX"/>
        </w:rPr>
        <w:t xml:space="preserve">En el Capítulo 3000 </w:t>
      </w:r>
      <w:r w:rsidR="00333D08" w:rsidRPr="00267F6F">
        <w:rPr>
          <w:rFonts w:ascii="Gotham Book" w:hAnsi="Gotham Book" w:cs="Arial"/>
          <w:sz w:val="20"/>
          <w:szCs w:val="20"/>
          <w:lang w:val="es-MX"/>
        </w:rPr>
        <w:t>“</w:t>
      </w:r>
      <w:r w:rsidRPr="00267F6F">
        <w:rPr>
          <w:rFonts w:ascii="Gotham Book" w:hAnsi="Gotham Book" w:cs="Arial"/>
          <w:sz w:val="20"/>
          <w:szCs w:val="20"/>
          <w:lang w:val="es-MX"/>
        </w:rPr>
        <w:t>Servicios Generales</w:t>
      </w:r>
      <w:r w:rsidR="00333D08" w:rsidRPr="00267F6F">
        <w:rPr>
          <w:rFonts w:ascii="Gotham Book" w:hAnsi="Gotham Book" w:cs="Arial"/>
          <w:sz w:val="20"/>
          <w:szCs w:val="20"/>
          <w:lang w:val="es-MX"/>
        </w:rPr>
        <w:t>”</w:t>
      </w:r>
      <w:r w:rsidRPr="00267F6F">
        <w:rPr>
          <w:rFonts w:ascii="Gotham Book" w:hAnsi="Gotham Book" w:cs="Arial"/>
          <w:sz w:val="20"/>
          <w:szCs w:val="20"/>
          <w:lang w:val="es-MX"/>
        </w:rPr>
        <w:t>.-</w:t>
      </w:r>
      <w:r w:rsidR="00760D75" w:rsidRPr="00267F6F">
        <w:rPr>
          <w:rFonts w:ascii="Gotham Book" w:hAnsi="Gotham Book" w:cs="Arial"/>
          <w:sz w:val="20"/>
          <w:szCs w:val="20"/>
          <w:lang w:val="es-MX"/>
        </w:rPr>
        <w:t xml:space="preserve"> </w:t>
      </w:r>
      <w:r w:rsidR="00267F6F" w:rsidRPr="00267F6F">
        <w:rPr>
          <w:rFonts w:ascii="Gotham Book" w:hAnsi="Gotham Book" w:cs="Arial"/>
          <w:sz w:val="20"/>
          <w:szCs w:val="20"/>
          <w:lang w:val="es-MX"/>
        </w:rPr>
        <w:t>El subejercicio mensual obedece a que los servicios contratados al tercer cuatrimestre fueron substanciados y contratados a un menor precio de lo presupuestado, y por consiguiente impacta en el subejercicio acumulado, lo cual es considerada como un ahorro.</w:t>
      </w:r>
    </w:p>
    <w:p w:rsidR="00461077" w:rsidRPr="00267F6F" w:rsidRDefault="00461077" w:rsidP="00760D75">
      <w:pPr>
        <w:jc w:val="both"/>
        <w:rPr>
          <w:rFonts w:ascii="Gotham Book" w:hAnsi="Gotham Book" w:cs="Arial"/>
          <w:sz w:val="20"/>
          <w:szCs w:val="20"/>
          <w:lang w:val="es-MX"/>
        </w:rPr>
      </w:pPr>
    </w:p>
    <w:p w:rsidR="00333D08" w:rsidRPr="00267F6F" w:rsidRDefault="00760D75" w:rsidP="00760D75">
      <w:pPr>
        <w:jc w:val="both"/>
        <w:rPr>
          <w:rFonts w:ascii="Gotham Book" w:hAnsi="Gotham Book" w:cs="Arial"/>
          <w:sz w:val="20"/>
          <w:szCs w:val="20"/>
          <w:lang w:val="es-MX"/>
        </w:rPr>
      </w:pPr>
      <w:r w:rsidRPr="00267F6F">
        <w:rPr>
          <w:rFonts w:ascii="Gotham Book" w:hAnsi="Gotham Book" w:cs="Arial"/>
          <w:sz w:val="20"/>
          <w:szCs w:val="20"/>
          <w:lang w:val="es-MX"/>
        </w:rPr>
        <w:t xml:space="preserve">En </w:t>
      </w:r>
      <w:r w:rsidR="00333D08" w:rsidRPr="00267F6F">
        <w:rPr>
          <w:rFonts w:ascii="Gotham Book" w:hAnsi="Gotham Book" w:cs="Arial"/>
          <w:sz w:val="20"/>
          <w:szCs w:val="20"/>
          <w:lang w:val="es-MX"/>
        </w:rPr>
        <w:t>el Capítulo 4000 “</w:t>
      </w:r>
      <w:r w:rsidRPr="00267F6F">
        <w:rPr>
          <w:rFonts w:ascii="Gotham Book" w:hAnsi="Gotham Book" w:cs="Arial"/>
          <w:sz w:val="20"/>
          <w:szCs w:val="20"/>
          <w:lang w:val="es-MX"/>
        </w:rPr>
        <w:t xml:space="preserve">Transferencias, </w:t>
      </w:r>
      <w:r w:rsidR="00333D08" w:rsidRPr="00267F6F">
        <w:rPr>
          <w:rFonts w:ascii="Gotham Book" w:hAnsi="Gotham Book" w:cs="Arial"/>
          <w:sz w:val="20"/>
          <w:szCs w:val="20"/>
          <w:lang w:val="es-MX"/>
        </w:rPr>
        <w:t>A</w:t>
      </w:r>
      <w:r w:rsidRPr="00267F6F">
        <w:rPr>
          <w:rFonts w:ascii="Gotham Book" w:hAnsi="Gotham Book" w:cs="Arial"/>
          <w:sz w:val="20"/>
          <w:szCs w:val="20"/>
          <w:lang w:val="es-MX"/>
        </w:rPr>
        <w:t>signaciones, Subsidios y Otras Ayudas</w:t>
      </w:r>
      <w:r w:rsidR="00333D08" w:rsidRPr="00267F6F">
        <w:rPr>
          <w:rFonts w:ascii="Gotham Book" w:hAnsi="Gotham Book" w:cs="Arial"/>
          <w:sz w:val="20"/>
          <w:szCs w:val="20"/>
          <w:lang w:val="es-MX"/>
        </w:rPr>
        <w:t xml:space="preserve">”.- </w:t>
      </w:r>
      <w:r w:rsidR="00267F6F" w:rsidRPr="00267F6F">
        <w:rPr>
          <w:rFonts w:ascii="Gotham Book" w:hAnsi="Gotham Book" w:cs="Arial"/>
          <w:sz w:val="20"/>
          <w:szCs w:val="20"/>
          <w:lang w:val="es-MX"/>
        </w:rPr>
        <w:t>El subejercicio mensual y acumulado obedece a que se solicitó una ampliación no liquida al presupuesto con datos proyectados al cierre del ejercicio, con la finalidad de acompasar la recaudación de los ingresos con las transferencias a NAFIN, importe proyectado que rebaso la recaudación esperada por el último mes de diciembre de 2015.</w:t>
      </w:r>
    </w:p>
    <w:p w:rsidR="00267F6F" w:rsidRPr="00267F6F" w:rsidRDefault="00267F6F" w:rsidP="00760D75">
      <w:pPr>
        <w:jc w:val="both"/>
        <w:rPr>
          <w:rFonts w:ascii="Gotham Book" w:hAnsi="Gotham Book" w:cs="Arial"/>
          <w:sz w:val="20"/>
          <w:szCs w:val="20"/>
          <w:lang w:val="es-MX"/>
        </w:rPr>
      </w:pPr>
    </w:p>
    <w:p w:rsidR="00333D08" w:rsidRDefault="00333D08" w:rsidP="00760D75">
      <w:pPr>
        <w:jc w:val="both"/>
        <w:rPr>
          <w:rFonts w:ascii="Gotham Book" w:hAnsi="Gotham Book" w:cs="Arial"/>
          <w:sz w:val="20"/>
          <w:szCs w:val="20"/>
          <w:lang w:val="es-MX"/>
        </w:rPr>
      </w:pPr>
      <w:r w:rsidRPr="00267F6F">
        <w:rPr>
          <w:rFonts w:ascii="Gotham Book" w:hAnsi="Gotham Book" w:cs="Arial"/>
          <w:sz w:val="20"/>
          <w:szCs w:val="20"/>
          <w:lang w:val="es-MX"/>
        </w:rPr>
        <w:t xml:space="preserve">En el Capítulo 5000 “Bienes Muebles, Inmuebles e Intangibles”.- </w:t>
      </w:r>
      <w:r w:rsidR="00267F6F" w:rsidRPr="00267F6F">
        <w:rPr>
          <w:rFonts w:ascii="Gotham Book" w:hAnsi="Gotham Book" w:cs="Arial"/>
          <w:sz w:val="20"/>
          <w:szCs w:val="20"/>
          <w:lang w:val="es-MX"/>
        </w:rPr>
        <w:t>El subejercicio mensual obedece a que las adquisiciones correspondientes al tercer cuatrimestre fueron substanciadas y contratadas a un menor precio de lo presupuestado, y por consiguiente impacta en el subejercicio acumulado, lo cual es considerada como un ahorro.</w:t>
      </w:r>
    </w:p>
    <w:p w:rsidR="00267F6F" w:rsidRDefault="00267F6F" w:rsidP="00760D75">
      <w:pPr>
        <w:jc w:val="both"/>
        <w:rPr>
          <w:rFonts w:ascii="Gotham Book" w:hAnsi="Gotham Book" w:cs="Arial"/>
          <w:sz w:val="20"/>
          <w:szCs w:val="20"/>
          <w:lang w:val="es-MX"/>
        </w:rPr>
      </w:pPr>
    </w:p>
    <w:p w:rsidR="00760D75" w:rsidRPr="00760D75" w:rsidRDefault="00594C39" w:rsidP="00760D75">
      <w:pPr>
        <w:jc w:val="both"/>
        <w:rPr>
          <w:rFonts w:ascii="Gotham Book" w:hAnsi="Gotham Book" w:cs="Arial"/>
          <w:sz w:val="20"/>
          <w:szCs w:val="20"/>
          <w:lang w:val="es-MX"/>
        </w:rPr>
      </w:pPr>
      <w:r>
        <w:rPr>
          <w:rFonts w:ascii="Gotham Book" w:hAnsi="Gotham Book" w:cs="Arial"/>
          <w:sz w:val="20"/>
          <w:szCs w:val="20"/>
          <w:lang w:val="es-MX"/>
        </w:rPr>
        <w:lastRenderedPageBreak/>
        <w:t>A</w:t>
      </w:r>
      <w:r w:rsidR="00760D75" w:rsidRPr="00760D75">
        <w:rPr>
          <w:rFonts w:ascii="Gotham Book" w:hAnsi="Gotham Book" w:cs="Arial"/>
          <w:sz w:val="20"/>
          <w:szCs w:val="20"/>
          <w:lang w:val="es-MX"/>
        </w:rPr>
        <w:t xml:space="preserve">sí mismo en el </w:t>
      </w:r>
      <w:r w:rsidR="00333D08">
        <w:rPr>
          <w:rFonts w:ascii="Gotham Book" w:hAnsi="Gotham Book" w:cs="Arial"/>
          <w:sz w:val="20"/>
          <w:szCs w:val="20"/>
          <w:lang w:val="es-MX"/>
        </w:rPr>
        <w:t>Capítulo 9000</w:t>
      </w:r>
      <w:r w:rsidR="00760D75" w:rsidRPr="00760D75">
        <w:rPr>
          <w:rFonts w:ascii="Gotham Book" w:hAnsi="Gotham Book" w:cs="Arial"/>
          <w:sz w:val="20"/>
          <w:szCs w:val="20"/>
          <w:lang w:val="es-MX"/>
        </w:rPr>
        <w:t xml:space="preserve"> de la </w:t>
      </w:r>
      <w:r w:rsidR="00333D08">
        <w:rPr>
          <w:rFonts w:ascii="Gotham Book" w:hAnsi="Gotham Book" w:cs="Arial"/>
          <w:sz w:val="20"/>
          <w:szCs w:val="20"/>
          <w:lang w:val="es-MX"/>
        </w:rPr>
        <w:t>“</w:t>
      </w:r>
      <w:r w:rsidR="00760D75" w:rsidRPr="00760D75">
        <w:rPr>
          <w:rFonts w:ascii="Gotham Book" w:hAnsi="Gotham Book" w:cs="Arial"/>
          <w:sz w:val="20"/>
          <w:szCs w:val="20"/>
          <w:lang w:val="es-MX"/>
        </w:rPr>
        <w:t>Deuda Pública</w:t>
      </w:r>
      <w:r w:rsidR="00333D08">
        <w:rPr>
          <w:rFonts w:ascii="Gotham Book" w:hAnsi="Gotham Book" w:cs="Arial"/>
          <w:sz w:val="20"/>
          <w:szCs w:val="20"/>
          <w:lang w:val="es-MX"/>
        </w:rPr>
        <w:t>”</w:t>
      </w:r>
      <w:r w:rsidR="005900C7">
        <w:rPr>
          <w:rFonts w:ascii="Gotham Book" w:hAnsi="Gotham Book" w:cs="Arial"/>
          <w:sz w:val="20"/>
          <w:szCs w:val="20"/>
          <w:lang w:val="es-MX"/>
        </w:rPr>
        <w:t xml:space="preserve">.- </w:t>
      </w:r>
      <w:r w:rsidR="005900C7" w:rsidRPr="005900C7">
        <w:rPr>
          <w:rFonts w:ascii="Gotham Book" w:hAnsi="Gotham Book" w:cs="Arial"/>
          <w:sz w:val="20"/>
          <w:szCs w:val="20"/>
          <w:lang w:val="es-MX"/>
        </w:rPr>
        <w:t xml:space="preserve">El subejercicio acumulado corresponde al saldo de los recursos presupuestados pendientes de ejercerse por concepto de </w:t>
      </w:r>
      <w:r w:rsidR="005900C7" w:rsidRPr="00760D75">
        <w:rPr>
          <w:rFonts w:ascii="Gotham Book" w:hAnsi="Gotham Book" w:cs="Arial"/>
          <w:sz w:val="20"/>
          <w:szCs w:val="20"/>
          <w:lang w:val="es-MX"/>
        </w:rPr>
        <w:t>Adeudos de Ejercicios Fiscales Anteriores (ADEFAS).</w:t>
      </w:r>
      <w:r w:rsidR="00760D75" w:rsidRPr="00760D75">
        <w:rPr>
          <w:rFonts w:ascii="Gotham Book" w:hAnsi="Gotham Book" w:cs="Arial"/>
          <w:sz w:val="20"/>
          <w:szCs w:val="20"/>
          <w:lang w:val="es-MX"/>
        </w:rPr>
        <w:t xml:space="preserve"> </w:t>
      </w:r>
    </w:p>
    <w:p w:rsidR="00760D75" w:rsidRDefault="00760D75" w:rsidP="00760D75">
      <w:pPr>
        <w:jc w:val="center"/>
        <w:outlineLvl w:val="0"/>
        <w:rPr>
          <w:rFonts w:ascii="Gotham Book" w:hAnsi="Gotham Book" w:cs="Arial"/>
          <w:b/>
          <w:sz w:val="20"/>
          <w:szCs w:val="20"/>
          <w:lang w:val="es-MX"/>
        </w:rPr>
      </w:pPr>
    </w:p>
    <w:p w:rsidR="005900C7" w:rsidRDefault="005900C7" w:rsidP="00760D75">
      <w:pPr>
        <w:jc w:val="center"/>
        <w:outlineLvl w:val="0"/>
        <w:rPr>
          <w:rFonts w:ascii="Gotham Book" w:hAnsi="Gotham Book" w:cs="Arial"/>
          <w:b/>
          <w:sz w:val="20"/>
          <w:szCs w:val="20"/>
          <w:lang w:val="es-MX"/>
        </w:rPr>
      </w:pPr>
    </w:p>
    <w:p w:rsidR="00E81EF9" w:rsidRPr="007211F6" w:rsidRDefault="008B5F01" w:rsidP="008B5F01">
      <w:pPr>
        <w:jc w:val="center"/>
        <w:outlineLvl w:val="0"/>
        <w:rPr>
          <w:rFonts w:ascii="Gotham Book" w:hAnsi="Gotham Book" w:cs="Arial"/>
          <w:b/>
          <w:sz w:val="20"/>
          <w:szCs w:val="20"/>
          <w:lang w:val="es-ES_tradnl"/>
        </w:rPr>
      </w:pPr>
      <w:r w:rsidRPr="007211F6">
        <w:rPr>
          <w:rFonts w:ascii="Gotham Book" w:hAnsi="Gotham Book" w:cs="Arial"/>
          <w:b/>
          <w:sz w:val="20"/>
          <w:szCs w:val="20"/>
          <w:lang w:val="es-MX"/>
        </w:rPr>
        <w:t>c) NOTAS DE GESTIÓN ADMINISTRATIVA</w:t>
      </w:r>
    </w:p>
    <w:p w:rsidR="00E81EF9" w:rsidRPr="00760D75" w:rsidRDefault="00E81EF9" w:rsidP="00E81EF9">
      <w:pPr>
        <w:jc w:val="both"/>
        <w:rPr>
          <w:rFonts w:ascii="Gotham Book" w:hAnsi="Gotham Book" w:cs="Arial"/>
          <w:sz w:val="20"/>
          <w:szCs w:val="20"/>
          <w:lang w:val="es-ES_tradnl"/>
        </w:rPr>
      </w:pPr>
    </w:p>
    <w:p w:rsidR="00153027" w:rsidRPr="007211F6" w:rsidRDefault="00153027" w:rsidP="00862CCF">
      <w:pPr>
        <w:numPr>
          <w:ilvl w:val="0"/>
          <w:numId w:val="36"/>
        </w:numPr>
        <w:jc w:val="both"/>
        <w:rPr>
          <w:rFonts w:ascii="Gotham Book" w:hAnsi="Gotham Book" w:cs="Arial"/>
          <w:sz w:val="20"/>
          <w:szCs w:val="20"/>
          <w:lang w:val="es-MX"/>
        </w:rPr>
      </w:pPr>
      <w:r w:rsidRPr="007211F6">
        <w:rPr>
          <w:rFonts w:ascii="Gotham Book" w:hAnsi="Gotham Book"/>
          <w:b/>
          <w:sz w:val="20"/>
          <w:szCs w:val="20"/>
          <w:lang w:val="es-MX"/>
        </w:rPr>
        <w:t>Introducción</w:t>
      </w:r>
    </w:p>
    <w:p w:rsidR="00153027" w:rsidRPr="007211F6" w:rsidRDefault="00153027" w:rsidP="00153027">
      <w:pPr>
        <w:ind w:left="720"/>
        <w:jc w:val="both"/>
        <w:rPr>
          <w:rFonts w:ascii="Gotham Book" w:hAnsi="Gotham Book" w:cs="Arial"/>
          <w:sz w:val="20"/>
          <w:szCs w:val="20"/>
          <w:lang w:val="es-MX"/>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Los Estados Financieros del IFREM, provee de información financiera a los principales usuarios de la misma, al Congreso</w:t>
      </w:r>
      <w:r w:rsidR="00721A7C">
        <w:rPr>
          <w:rFonts w:ascii="Gotham Book" w:hAnsi="Gotham Book"/>
          <w:sz w:val="20"/>
        </w:rPr>
        <w:t>, Entes Fiscalizadores</w:t>
      </w:r>
      <w:r w:rsidRPr="007211F6">
        <w:rPr>
          <w:rFonts w:ascii="Gotham Book" w:hAnsi="Gotham Book"/>
          <w:sz w:val="20"/>
        </w:rPr>
        <w:t xml:space="preserve"> y a los ciudadanos.</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53064C" w:rsidRDefault="0053064C" w:rsidP="00721A7C">
      <w:pPr>
        <w:pStyle w:val="Texto"/>
        <w:spacing w:after="0" w:line="240" w:lineRule="exact"/>
        <w:ind w:firstLine="0"/>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53027" w:rsidRDefault="00153027" w:rsidP="00153027">
      <w:pPr>
        <w:ind w:left="360"/>
        <w:jc w:val="both"/>
        <w:rPr>
          <w:rFonts w:ascii="Gotham Book" w:hAnsi="Gotham Book"/>
          <w:b/>
          <w:sz w:val="20"/>
          <w:szCs w:val="20"/>
          <w:lang w:val="es-MX"/>
        </w:rPr>
      </w:pPr>
    </w:p>
    <w:p w:rsidR="00EE4FF0" w:rsidRPr="007211F6" w:rsidRDefault="00EE4FF0"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2.</w:t>
      </w:r>
      <w:r w:rsidRPr="007211F6">
        <w:rPr>
          <w:rFonts w:ascii="Gotham Book" w:hAnsi="Gotham Book"/>
          <w:b/>
          <w:sz w:val="20"/>
          <w:szCs w:val="20"/>
          <w:lang w:val="es-MX"/>
        </w:rPr>
        <w:tab/>
        <w:t>Panorama Económico y Financiero</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153027" w:rsidRPr="007211F6" w:rsidRDefault="00153027"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3.</w:t>
      </w:r>
      <w:r w:rsidRPr="007211F6">
        <w:rPr>
          <w:rFonts w:ascii="Gotham Book" w:hAnsi="Gotham Book"/>
          <w:b/>
          <w:sz w:val="20"/>
          <w:szCs w:val="20"/>
          <w:lang w:val="es-MX"/>
        </w:rPr>
        <w:tab/>
        <w:t>Autorización e Historia</w:t>
      </w:r>
    </w:p>
    <w:p w:rsidR="00153027" w:rsidRPr="007211F6" w:rsidRDefault="00153027" w:rsidP="00153027">
      <w:pPr>
        <w:pStyle w:val="Texto"/>
        <w:spacing w:after="0" w:line="240" w:lineRule="exact"/>
        <w:rPr>
          <w:rFonts w:ascii="Gotham Book" w:hAnsi="Gotham Book"/>
          <w:sz w:val="20"/>
        </w:rPr>
      </w:pPr>
    </w:p>
    <w:p w:rsidR="002E3C15"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t xml:space="preserve">El Instituto de la Función Registral del Estado de México, es un Organismo Público Descentralizado del Gobierno del Estado de México, con personalidad jurídica y patrimonio propios, creado mediante el Decreto No. 90, publicado en la </w:t>
      </w:r>
      <w:r w:rsidR="000B11E1" w:rsidRPr="007211F6">
        <w:rPr>
          <w:rFonts w:ascii="Gotham Book" w:hAnsi="Gotham Book"/>
          <w:sz w:val="20"/>
        </w:rPr>
        <w:t>“</w:t>
      </w:r>
      <w:r w:rsidRPr="007211F6">
        <w:rPr>
          <w:rFonts w:ascii="Gotham Book" w:hAnsi="Gotham Book"/>
          <w:sz w:val="20"/>
        </w:rPr>
        <w:t>Gaceta del Gobierno</w:t>
      </w:r>
      <w:r w:rsidR="000B11E1" w:rsidRPr="007211F6">
        <w:rPr>
          <w:rFonts w:ascii="Gotham Book" w:hAnsi="Gotham Book"/>
          <w:sz w:val="20"/>
        </w:rPr>
        <w:t>”,</w:t>
      </w:r>
      <w:r w:rsidRPr="007211F6">
        <w:rPr>
          <w:rFonts w:ascii="Gotham Book" w:hAnsi="Gotham Book"/>
          <w:sz w:val="20"/>
        </w:rPr>
        <w:t xml:space="preserve"> el 03 de diciembre de 2007, y mediante el Decreto No. 79, publicado el día 12 de mayo de 2010</w:t>
      </w:r>
      <w:r w:rsidR="002E3C15" w:rsidRPr="007211F6">
        <w:rPr>
          <w:rFonts w:ascii="Gotham Book" w:hAnsi="Gotham Book"/>
          <w:sz w:val="20"/>
        </w:rPr>
        <w:t>. Así mismo</w:t>
      </w:r>
      <w:r w:rsidR="000A7B43" w:rsidRPr="007211F6">
        <w:rPr>
          <w:rFonts w:ascii="Gotham Book" w:hAnsi="Gotham Book"/>
          <w:sz w:val="20"/>
        </w:rPr>
        <w:t xml:space="preserve"> mediante Decreto No. 59 publicado en </w:t>
      </w:r>
      <w:r w:rsidR="000B11E1" w:rsidRPr="007211F6">
        <w:rPr>
          <w:rFonts w:ascii="Gotham Book" w:hAnsi="Gotham Book"/>
          <w:sz w:val="20"/>
        </w:rPr>
        <w:t>dicho</w:t>
      </w:r>
      <w:r w:rsidR="000A7B43" w:rsidRPr="007211F6">
        <w:rPr>
          <w:rFonts w:ascii="Gotham Book" w:hAnsi="Gotham Book"/>
          <w:sz w:val="20"/>
        </w:rPr>
        <w:t xml:space="preserve"> Periódico Oficial del Estado de México el 25 de febrero de 2013, se sectoriza a la Consejería Jurídica del Ejecutivo Estatal</w:t>
      </w:r>
      <w:r w:rsidRPr="007211F6">
        <w:rPr>
          <w:rFonts w:ascii="Gotham Book" w:hAnsi="Gotham Book"/>
          <w:sz w:val="20"/>
        </w:rPr>
        <w:t xml:space="preserve">. </w:t>
      </w:r>
    </w:p>
    <w:p w:rsidR="00C75914" w:rsidRPr="007211F6" w:rsidRDefault="00C75914" w:rsidP="00153027">
      <w:pPr>
        <w:pStyle w:val="Texto"/>
        <w:spacing w:after="0" w:line="240" w:lineRule="exact"/>
        <w:rPr>
          <w:rFonts w:ascii="Gotham Book" w:hAnsi="Gotham Book"/>
          <w:sz w:val="20"/>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4.</w:t>
      </w:r>
      <w:r w:rsidRPr="007211F6">
        <w:rPr>
          <w:rFonts w:ascii="Gotham Book" w:hAnsi="Gotham Book"/>
          <w:b/>
          <w:sz w:val="20"/>
          <w:szCs w:val="20"/>
          <w:lang w:val="es-MX"/>
        </w:rPr>
        <w:tab/>
        <w:t>Organización y Objeto Social</w:t>
      </w:r>
    </w:p>
    <w:p w:rsidR="00153027" w:rsidRPr="007211F6" w:rsidRDefault="00153027" w:rsidP="002E3C15">
      <w:pPr>
        <w:pStyle w:val="Prrafodelista"/>
        <w:rPr>
          <w:rFonts w:ascii="Gotham Book" w:hAnsi="Gotham Book" w:cs="Arial"/>
          <w:sz w:val="20"/>
          <w:szCs w:val="20"/>
        </w:rPr>
      </w:pPr>
    </w:p>
    <w:p w:rsidR="00862CCF" w:rsidRPr="007211F6" w:rsidRDefault="00862CCF" w:rsidP="00721A7C">
      <w:pPr>
        <w:pStyle w:val="Texto"/>
        <w:spacing w:after="0" w:line="240" w:lineRule="exact"/>
        <w:ind w:firstLine="0"/>
        <w:rPr>
          <w:rFonts w:ascii="Gotham Book" w:hAnsi="Gotham Book"/>
          <w:sz w:val="20"/>
        </w:rPr>
      </w:pPr>
      <w:r w:rsidRPr="007211F6">
        <w:rPr>
          <w:rFonts w:ascii="Gotham Book" w:hAnsi="Gotham Book"/>
          <w:sz w:val="20"/>
        </w:rPr>
        <w:t xml:space="preserve">La máxima autoridad del Instituto de la Función Registral del Estado de México, está a cargo del Consejo Directivo. La administración del Instituto de la Función Registral del Estado de México, </w:t>
      </w:r>
      <w:r w:rsidR="00721A7C" w:rsidRPr="007211F6">
        <w:rPr>
          <w:rFonts w:ascii="Gotham Book" w:hAnsi="Gotham Book"/>
          <w:sz w:val="20"/>
        </w:rPr>
        <w:t>está</w:t>
      </w:r>
      <w:r w:rsidR="00721A7C">
        <w:rPr>
          <w:rFonts w:ascii="Gotham Book" w:hAnsi="Gotham Book"/>
          <w:sz w:val="20"/>
        </w:rPr>
        <w:t xml:space="preserve"> </w:t>
      </w:r>
      <w:r w:rsidRPr="007211F6">
        <w:rPr>
          <w:rFonts w:ascii="Gotham Book" w:hAnsi="Gotham Book"/>
          <w:sz w:val="20"/>
        </w:rPr>
        <w:t xml:space="preserve">a cargo de un Director General, quien </w:t>
      </w:r>
      <w:r w:rsidR="00721A7C">
        <w:rPr>
          <w:rFonts w:ascii="Gotham Book" w:hAnsi="Gotham Book"/>
          <w:sz w:val="20"/>
        </w:rPr>
        <w:t>es</w:t>
      </w:r>
      <w:r w:rsidRPr="007211F6">
        <w:rPr>
          <w:rFonts w:ascii="Gotham Book" w:hAnsi="Gotham Book"/>
          <w:sz w:val="20"/>
        </w:rPr>
        <w:t xml:space="preserve"> nombrado y removido por el Gobernador del Estado a propuesta del Presidente del Consejo Directivo.</w:t>
      </w:r>
    </w:p>
    <w:p w:rsidR="00862CCF" w:rsidRPr="007211F6" w:rsidRDefault="00862CCF" w:rsidP="00153027">
      <w:pPr>
        <w:pStyle w:val="Texto"/>
        <w:spacing w:after="0" w:line="240" w:lineRule="exact"/>
        <w:rPr>
          <w:rFonts w:ascii="Gotham Book" w:hAnsi="Gotham Book"/>
          <w:sz w:val="20"/>
          <w:lang w:val="es-MX"/>
        </w:rPr>
      </w:pPr>
    </w:p>
    <w:p w:rsidR="00E44569"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lastRenderedPageBreak/>
        <w:t>Su objetivo es llevar a cabo la función registral del Estado de México en los términos</w:t>
      </w:r>
      <w:r w:rsidR="00790416" w:rsidRPr="007211F6">
        <w:rPr>
          <w:rFonts w:ascii="Gotham Book" w:hAnsi="Gotham Book"/>
          <w:sz w:val="20"/>
        </w:rPr>
        <w:t xml:space="preserve"> de la</w:t>
      </w:r>
      <w:r w:rsidRPr="007211F6">
        <w:rPr>
          <w:rFonts w:ascii="Gotham Book" w:hAnsi="Gotham Book"/>
          <w:sz w:val="20"/>
        </w:rPr>
        <w:t xml:space="preserve"> </w:t>
      </w:r>
      <w:r w:rsidR="00790416" w:rsidRPr="007211F6">
        <w:rPr>
          <w:rFonts w:ascii="Gotham Book" w:hAnsi="Gotham Book"/>
          <w:sz w:val="20"/>
        </w:rPr>
        <w:t>Ley Registral para el Estado de México</w:t>
      </w:r>
      <w:r w:rsidRPr="007211F6">
        <w:rPr>
          <w:rFonts w:ascii="Gotham Book" w:hAnsi="Gotham Book"/>
          <w:sz w:val="20"/>
        </w:rPr>
        <w:t>,</w:t>
      </w:r>
      <w:r w:rsidR="00790416" w:rsidRPr="007211F6">
        <w:rPr>
          <w:rFonts w:ascii="Gotham Book" w:hAnsi="Gotham Book"/>
          <w:sz w:val="20"/>
        </w:rPr>
        <w:t xml:space="preserve"> Reglamento de la Ley Registral </w:t>
      </w:r>
      <w:r w:rsidR="0017404F" w:rsidRPr="007211F6">
        <w:rPr>
          <w:rFonts w:ascii="Gotham Book" w:hAnsi="Gotham Book"/>
          <w:sz w:val="20"/>
        </w:rPr>
        <w:t>p</w:t>
      </w:r>
      <w:r w:rsidR="00790416" w:rsidRPr="007211F6">
        <w:rPr>
          <w:rFonts w:ascii="Gotham Book" w:hAnsi="Gotham Book"/>
          <w:sz w:val="20"/>
        </w:rPr>
        <w:t xml:space="preserve">ara el Estado de México y los Derechos  por la prestación de los </w:t>
      </w:r>
      <w:r w:rsidR="0017404F" w:rsidRPr="007211F6">
        <w:rPr>
          <w:rFonts w:ascii="Gotham Book" w:hAnsi="Gotham Book"/>
          <w:sz w:val="20"/>
        </w:rPr>
        <w:t>s</w:t>
      </w:r>
      <w:r w:rsidR="00790416" w:rsidRPr="007211F6">
        <w:rPr>
          <w:rFonts w:ascii="Gotham Book" w:hAnsi="Gotham Book"/>
          <w:sz w:val="20"/>
        </w:rPr>
        <w:t>ervicios se encuentran establecidos en</w:t>
      </w:r>
      <w:r w:rsidR="00721A7C">
        <w:rPr>
          <w:rFonts w:ascii="Gotham Book" w:hAnsi="Gotham Book"/>
          <w:sz w:val="20"/>
        </w:rPr>
        <w:t xml:space="preserve"> la Ley de Ingresos del Estado de México para el ejercicio fiscal correspondiente, en</w:t>
      </w:r>
      <w:r w:rsidR="00790416" w:rsidRPr="007211F6">
        <w:rPr>
          <w:rFonts w:ascii="Gotham Book" w:hAnsi="Gotham Book"/>
          <w:sz w:val="20"/>
        </w:rPr>
        <w:t xml:space="preserve"> el Código Financiero del Estado de México y Municipios, </w:t>
      </w:r>
      <w:r w:rsidRPr="007211F6">
        <w:rPr>
          <w:rFonts w:ascii="Gotham Book" w:hAnsi="Gotham Book"/>
          <w:sz w:val="20"/>
        </w:rPr>
        <w:t>la Ley que crea este Organismo y su Reglamento Interior, así como en ordenamientos legales aplicables, su objeto es de interés general, beneficio colectivo y para la prestación de un servicio público.</w:t>
      </w:r>
    </w:p>
    <w:p w:rsidR="00C81A06" w:rsidRPr="007211F6" w:rsidRDefault="00C81A06" w:rsidP="00153027">
      <w:pPr>
        <w:pStyle w:val="Texto"/>
        <w:spacing w:after="0" w:line="240" w:lineRule="exact"/>
        <w:rPr>
          <w:rFonts w:ascii="Gotham Book" w:hAnsi="Gotham Book"/>
          <w:sz w:val="20"/>
        </w:rPr>
      </w:pPr>
    </w:p>
    <w:p w:rsidR="00C81A06" w:rsidRDefault="00C81A06" w:rsidP="00721A7C">
      <w:pPr>
        <w:pStyle w:val="Texto"/>
        <w:spacing w:after="0" w:line="240" w:lineRule="exact"/>
        <w:ind w:firstLine="0"/>
        <w:rPr>
          <w:rFonts w:ascii="Gotham Book" w:hAnsi="Gotham Book"/>
          <w:sz w:val="20"/>
        </w:rPr>
      </w:pPr>
      <w:r w:rsidRPr="007211F6">
        <w:rPr>
          <w:rFonts w:ascii="Gotham Book" w:hAnsi="Gotham Book"/>
          <w:sz w:val="20"/>
        </w:rPr>
        <w:t>El Instituto,</w:t>
      </w:r>
      <w:r w:rsidRPr="007211F6">
        <w:rPr>
          <w:rFonts w:ascii="Gotham Book" w:hAnsi="Gotham Book" w:cs="CenturyGothic"/>
          <w:sz w:val="20"/>
        </w:rPr>
        <w:t xml:space="preserve"> p</w:t>
      </w:r>
      <w:r w:rsidRPr="007211F6">
        <w:rPr>
          <w:rFonts w:ascii="Gotham Book" w:hAnsi="Gotham Book"/>
          <w:sz w:val="20"/>
        </w:rPr>
        <w:t xml:space="preserve">ara el cumplimiento de su objeto, tendrá las atribuciones que se mencionan en su Decreto de </w:t>
      </w:r>
      <w:r w:rsidR="00634464" w:rsidRPr="007211F6">
        <w:rPr>
          <w:rFonts w:ascii="Gotham Book" w:hAnsi="Gotham Book"/>
          <w:sz w:val="20"/>
        </w:rPr>
        <w:t>creación publicado</w:t>
      </w:r>
      <w:r w:rsidRPr="007211F6">
        <w:rPr>
          <w:rFonts w:ascii="Gotham Book" w:hAnsi="Gotham Book"/>
          <w:sz w:val="20"/>
        </w:rPr>
        <w:t xml:space="preserve"> en el periódico oficial Gaceta del Gobierno.</w:t>
      </w:r>
    </w:p>
    <w:p w:rsidR="005900C7" w:rsidRDefault="005900C7" w:rsidP="00721A7C">
      <w:pPr>
        <w:pStyle w:val="Texto"/>
        <w:spacing w:after="0" w:line="240" w:lineRule="exact"/>
        <w:ind w:firstLine="0"/>
        <w:rPr>
          <w:rFonts w:ascii="Gotham Book" w:hAnsi="Gotham Book"/>
          <w:sz w:val="20"/>
        </w:rPr>
      </w:pPr>
    </w:p>
    <w:p w:rsidR="00677C79" w:rsidRPr="008C1213" w:rsidRDefault="008C1213" w:rsidP="00721A7C">
      <w:pPr>
        <w:pStyle w:val="Texto"/>
        <w:spacing w:after="0" w:line="240" w:lineRule="exact"/>
        <w:ind w:firstLine="0"/>
        <w:rPr>
          <w:rFonts w:ascii="Gotham Book" w:hAnsi="Gotham Book"/>
          <w:sz w:val="20"/>
        </w:rPr>
      </w:pPr>
      <w:r w:rsidRPr="008C1213">
        <w:rPr>
          <w:rFonts w:ascii="Gotham Book" w:hAnsi="Gotham Book"/>
          <w:sz w:val="20"/>
        </w:rPr>
        <w:t>S</w:t>
      </w:r>
      <w:r w:rsidR="00677C79" w:rsidRPr="008C1213">
        <w:rPr>
          <w:rFonts w:ascii="Gotham Book" w:hAnsi="Gotham Book"/>
          <w:sz w:val="20"/>
        </w:rPr>
        <w:t>e originaron los siguientes movimientos del personal</w:t>
      </w:r>
      <w:r w:rsidR="00803A85" w:rsidRPr="008C1213">
        <w:rPr>
          <w:rFonts w:ascii="Gotham Book" w:hAnsi="Gotham Book"/>
          <w:sz w:val="20"/>
        </w:rPr>
        <w:t xml:space="preserve"> a nivel estructura</w:t>
      </w:r>
      <w:r w:rsidR="00677C79" w:rsidRPr="008C1213">
        <w:rPr>
          <w:rFonts w:ascii="Gotham Book" w:hAnsi="Gotham Book"/>
          <w:sz w:val="20"/>
        </w:rPr>
        <w:t>:</w:t>
      </w:r>
    </w:p>
    <w:p w:rsidR="00AB5AD9" w:rsidRPr="00655BD6" w:rsidRDefault="00AB5AD9" w:rsidP="00721A7C">
      <w:pPr>
        <w:pStyle w:val="Texto"/>
        <w:spacing w:after="0" w:line="240" w:lineRule="exact"/>
        <w:ind w:firstLine="0"/>
        <w:rPr>
          <w:rFonts w:ascii="Gotham Book" w:hAnsi="Gotham Book"/>
          <w:sz w:val="20"/>
          <w:highlight w:val="yellow"/>
        </w:rPr>
      </w:pPr>
    </w:p>
    <w:p w:rsidR="00760D75" w:rsidRPr="008C1213" w:rsidRDefault="008C1213" w:rsidP="008C1213">
      <w:pPr>
        <w:ind w:left="360"/>
        <w:jc w:val="center"/>
        <w:rPr>
          <w:rFonts w:ascii="Gotham Book" w:hAnsi="Gotham Book"/>
          <w:b/>
          <w:sz w:val="20"/>
          <w:szCs w:val="20"/>
          <w:lang w:val="es-ES"/>
        </w:rPr>
      </w:pPr>
      <w:r w:rsidRPr="008C1213">
        <w:rPr>
          <w:noProof/>
          <w:lang w:val="es-MX" w:eastAsia="es-MX"/>
        </w:rPr>
        <w:drawing>
          <wp:inline distT="0" distB="0" distL="0" distR="0">
            <wp:extent cx="5849379" cy="2798445"/>
            <wp:effectExtent l="0" t="0" r="0" b="19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7014" cy="2811666"/>
                    </a:xfrm>
                    <a:prstGeom prst="rect">
                      <a:avLst/>
                    </a:prstGeom>
                    <a:noFill/>
                    <a:ln>
                      <a:noFill/>
                    </a:ln>
                  </pic:spPr>
                </pic:pic>
              </a:graphicData>
            </a:graphic>
          </wp:inline>
        </w:drawing>
      </w:r>
    </w:p>
    <w:p w:rsidR="00803A85" w:rsidRDefault="00803A85" w:rsidP="009E6CF1">
      <w:pPr>
        <w:ind w:left="360"/>
        <w:jc w:val="both"/>
        <w:rPr>
          <w:rFonts w:ascii="Gotham Book" w:hAnsi="Gotham Book"/>
          <w:b/>
          <w:sz w:val="20"/>
          <w:szCs w:val="20"/>
          <w:lang w:val="es-MX"/>
        </w:rPr>
      </w:pPr>
    </w:p>
    <w:p w:rsidR="008C1213" w:rsidRDefault="008C1213" w:rsidP="009E6CF1">
      <w:pPr>
        <w:ind w:left="360"/>
        <w:jc w:val="both"/>
        <w:rPr>
          <w:rFonts w:ascii="Gotham Book" w:hAnsi="Gotham Book"/>
          <w:b/>
          <w:sz w:val="20"/>
          <w:szCs w:val="20"/>
          <w:lang w:val="es-MX"/>
        </w:rPr>
      </w:pPr>
    </w:p>
    <w:p w:rsidR="009E6CF1" w:rsidRPr="007211F6" w:rsidRDefault="009E6CF1" w:rsidP="009E6CF1">
      <w:pPr>
        <w:ind w:left="360"/>
        <w:jc w:val="both"/>
        <w:rPr>
          <w:rFonts w:ascii="Gotham Book" w:hAnsi="Gotham Book"/>
          <w:b/>
          <w:sz w:val="20"/>
          <w:szCs w:val="20"/>
          <w:lang w:val="es-MX"/>
        </w:rPr>
      </w:pPr>
      <w:r w:rsidRPr="007211F6">
        <w:rPr>
          <w:rFonts w:ascii="Gotham Book" w:hAnsi="Gotham Book"/>
          <w:b/>
          <w:sz w:val="20"/>
          <w:szCs w:val="20"/>
          <w:lang w:val="es-MX"/>
        </w:rPr>
        <w:t>5.</w:t>
      </w:r>
      <w:r w:rsidRPr="007211F6">
        <w:rPr>
          <w:rFonts w:ascii="Gotham Book" w:hAnsi="Gotham Book"/>
          <w:b/>
          <w:sz w:val="20"/>
          <w:szCs w:val="20"/>
          <w:lang w:val="es-MX"/>
        </w:rPr>
        <w:tab/>
        <w:t>Bases de Preparación de los Estados Financieros</w:t>
      </w:r>
    </w:p>
    <w:p w:rsidR="00E81EF9" w:rsidRPr="007211F6" w:rsidRDefault="00E81EF9" w:rsidP="00E81EF9">
      <w:pPr>
        <w:jc w:val="both"/>
        <w:rPr>
          <w:rFonts w:ascii="Gotham Book" w:hAnsi="Gotham Book" w:cs="Arial"/>
          <w:b/>
          <w:sz w:val="20"/>
          <w:szCs w:val="20"/>
          <w:lang w:val="es-MX"/>
        </w:rPr>
      </w:pPr>
    </w:p>
    <w:p w:rsidR="00C81A06"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t>Los Estados Financieros que se acompañan, fueron preparados</w:t>
      </w:r>
      <w:r w:rsidR="009E6CF1" w:rsidRPr="007211F6">
        <w:rPr>
          <w:rFonts w:ascii="Gotham Book" w:hAnsi="Gotham Book"/>
          <w:sz w:val="20"/>
        </w:rPr>
        <w:t xml:space="preserve"> observando la normatividad emitida por el CONAC y las disposiciones legales aplicables,</w:t>
      </w:r>
      <w:r w:rsidRPr="007211F6">
        <w:rPr>
          <w:rFonts w:ascii="Gotham Book" w:hAnsi="Gotham Book"/>
          <w:sz w:val="20"/>
        </w:rPr>
        <w:t xml:space="preserve"> con base en el Manual Único de Contabilidad Gubernamental para las Dependencias y Entidades del Gobierno y Municipios del Estado de México, (</w:t>
      </w:r>
      <w:r w:rsidR="00DE29D7" w:rsidRPr="007211F6">
        <w:rPr>
          <w:rFonts w:ascii="Gotham Book" w:hAnsi="Gotham Book"/>
          <w:sz w:val="20"/>
        </w:rPr>
        <w:t xml:space="preserve">Décimo </w:t>
      </w:r>
      <w:r w:rsidR="00A92223" w:rsidRPr="007211F6">
        <w:rPr>
          <w:rFonts w:ascii="Gotham Book" w:hAnsi="Gotham Book"/>
          <w:sz w:val="20"/>
        </w:rPr>
        <w:t>Cuarta</w:t>
      </w:r>
      <w:r w:rsidRPr="007211F6">
        <w:rPr>
          <w:rFonts w:ascii="Gotham Book" w:hAnsi="Gotham Book"/>
          <w:sz w:val="20"/>
        </w:rPr>
        <w:t xml:space="preserve"> Edición), para el </w:t>
      </w:r>
      <w:r w:rsidR="00DE29D7" w:rsidRPr="007211F6">
        <w:rPr>
          <w:rFonts w:ascii="Gotham Book" w:hAnsi="Gotham Book"/>
          <w:sz w:val="20"/>
        </w:rPr>
        <w:t xml:space="preserve">presente </w:t>
      </w:r>
      <w:r w:rsidRPr="007211F6">
        <w:rPr>
          <w:rFonts w:ascii="Gotham Book" w:hAnsi="Gotham Book"/>
          <w:sz w:val="20"/>
        </w:rPr>
        <w:t>ejercicio</w:t>
      </w:r>
      <w:r w:rsidR="00DE29D7" w:rsidRPr="007211F6">
        <w:rPr>
          <w:rFonts w:ascii="Gotham Book" w:hAnsi="Gotham Book"/>
          <w:sz w:val="20"/>
        </w:rPr>
        <w:t xml:space="preserve"> fiscal</w:t>
      </w:r>
      <w:r w:rsidRPr="007211F6">
        <w:rPr>
          <w:rFonts w:ascii="Gotham Book" w:hAnsi="Gotham Book"/>
          <w:sz w:val="20"/>
        </w:rPr>
        <w:t>, publicad</w:t>
      </w:r>
      <w:r w:rsidR="0026564F" w:rsidRPr="007211F6">
        <w:rPr>
          <w:rFonts w:ascii="Gotham Book" w:hAnsi="Gotham Book"/>
          <w:sz w:val="20"/>
        </w:rPr>
        <w:t>o</w:t>
      </w:r>
      <w:r w:rsidRPr="007211F6">
        <w:rPr>
          <w:rFonts w:ascii="Gotham Book" w:hAnsi="Gotham Book"/>
          <w:sz w:val="20"/>
        </w:rPr>
        <w:t xml:space="preserve"> en la </w:t>
      </w:r>
      <w:r w:rsidR="00D059AF" w:rsidRPr="007211F6">
        <w:rPr>
          <w:rFonts w:ascii="Gotham Book" w:hAnsi="Gotham Book"/>
          <w:sz w:val="20"/>
        </w:rPr>
        <w:t>“</w:t>
      </w:r>
      <w:r w:rsidRPr="007211F6">
        <w:rPr>
          <w:rFonts w:ascii="Gotham Book" w:hAnsi="Gotham Book"/>
          <w:sz w:val="20"/>
        </w:rPr>
        <w:t>Gaceta del Gobierno</w:t>
      </w:r>
      <w:r w:rsidR="00D059AF" w:rsidRPr="007211F6">
        <w:rPr>
          <w:rFonts w:ascii="Gotham Book" w:hAnsi="Gotham Book"/>
          <w:sz w:val="20"/>
        </w:rPr>
        <w:t>”</w:t>
      </w:r>
      <w:r w:rsidRPr="007211F6">
        <w:rPr>
          <w:rFonts w:ascii="Gotham Book" w:hAnsi="Gotham Book"/>
          <w:sz w:val="20"/>
        </w:rPr>
        <w:t xml:space="preserve"> </w:t>
      </w:r>
      <w:r w:rsidR="00D059AF" w:rsidRPr="007211F6">
        <w:rPr>
          <w:rFonts w:ascii="Gotham Book" w:hAnsi="Gotham Book"/>
          <w:sz w:val="20"/>
        </w:rPr>
        <w:t xml:space="preserve">el </w:t>
      </w:r>
      <w:r w:rsidR="00DE29D7" w:rsidRPr="007211F6">
        <w:rPr>
          <w:rFonts w:ascii="Gotham Book" w:hAnsi="Gotham Book"/>
          <w:sz w:val="20"/>
        </w:rPr>
        <w:t>2</w:t>
      </w:r>
      <w:r w:rsidR="00A92223" w:rsidRPr="007211F6">
        <w:rPr>
          <w:rFonts w:ascii="Gotham Book" w:hAnsi="Gotham Book"/>
          <w:sz w:val="20"/>
        </w:rPr>
        <w:t>4</w:t>
      </w:r>
      <w:r w:rsidRPr="007211F6">
        <w:rPr>
          <w:rFonts w:ascii="Gotham Book" w:hAnsi="Gotham Book"/>
          <w:sz w:val="20"/>
        </w:rPr>
        <w:t xml:space="preserve"> de </w:t>
      </w:r>
      <w:r w:rsidR="00A92223" w:rsidRPr="007211F6">
        <w:rPr>
          <w:rFonts w:ascii="Gotham Book" w:hAnsi="Gotham Book"/>
          <w:sz w:val="20"/>
        </w:rPr>
        <w:t>febrero</w:t>
      </w:r>
      <w:r w:rsidRPr="007211F6">
        <w:rPr>
          <w:rFonts w:ascii="Gotham Book" w:hAnsi="Gotham Book"/>
          <w:sz w:val="20"/>
        </w:rPr>
        <w:t xml:space="preserve"> de </w:t>
      </w:r>
      <w:r w:rsidR="00DE29D7" w:rsidRPr="007211F6">
        <w:rPr>
          <w:rFonts w:ascii="Gotham Book" w:hAnsi="Gotham Book"/>
          <w:sz w:val="20"/>
        </w:rPr>
        <w:t>201</w:t>
      </w:r>
      <w:r w:rsidR="00A92223" w:rsidRPr="007211F6">
        <w:rPr>
          <w:rFonts w:ascii="Gotham Book" w:hAnsi="Gotham Book"/>
          <w:sz w:val="20"/>
        </w:rPr>
        <w:t>5</w:t>
      </w:r>
      <w:r w:rsidRPr="007211F6">
        <w:rPr>
          <w:rFonts w:ascii="Gotham Book" w:hAnsi="Gotham Book"/>
          <w:sz w:val="20"/>
        </w:rPr>
        <w:t>, aplicable  a los Organismos Auxiliares del Gobierno del Estado de México, para efectos de la Ley para la Coordinación y Control de Organismos Auxiliares.</w:t>
      </w:r>
    </w:p>
    <w:p w:rsidR="00C81A06" w:rsidRPr="007211F6" w:rsidRDefault="00C81A06" w:rsidP="009E6CF1">
      <w:pPr>
        <w:pStyle w:val="Texto"/>
        <w:spacing w:after="0" w:line="240" w:lineRule="exact"/>
        <w:rPr>
          <w:rFonts w:ascii="Gotham Book" w:hAnsi="Gotham Book"/>
          <w:sz w:val="20"/>
        </w:rPr>
      </w:pPr>
    </w:p>
    <w:p w:rsidR="00C81A06" w:rsidRPr="007211F6" w:rsidRDefault="00C81A06" w:rsidP="00721A7C">
      <w:pPr>
        <w:pStyle w:val="Texto"/>
        <w:spacing w:after="0" w:line="240" w:lineRule="exact"/>
        <w:ind w:firstLine="0"/>
        <w:rPr>
          <w:rFonts w:ascii="Gotham Book" w:hAnsi="Gotham Book"/>
          <w:sz w:val="20"/>
        </w:rPr>
      </w:pPr>
      <w:r w:rsidRPr="007211F6">
        <w:rPr>
          <w:rFonts w:ascii="Gotham Book" w:hAnsi="Gotham Book"/>
          <w:sz w:val="20"/>
        </w:rPr>
        <w:lastRenderedPageBreak/>
        <w:t>Con base en dicho manual en este ejercicio se han realizado las adecuaciones de presentación necesarias para estas notas. Así mismo se incluye lo correspondiente a las normas y lineamientos publicados por el Consejo Nacional de Armonización Contable (CONAC) publicados el 13 de octubre de 2014, en el periódico oficial del Gobierno del Estado de México, denominado “Gaceta del Gobierno”.</w:t>
      </w:r>
    </w:p>
    <w:p w:rsidR="001300B0" w:rsidRPr="007211F6" w:rsidRDefault="001300B0" w:rsidP="009E6CF1">
      <w:pPr>
        <w:ind w:left="360"/>
        <w:jc w:val="both"/>
        <w:rPr>
          <w:rFonts w:ascii="Gotham Book" w:hAnsi="Gotham Book"/>
          <w:b/>
          <w:sz w:val="20"/>
          <w:szCs w:val="20"/>
          <w:lang w:val="es-MX"/>
        </w:rPr>
      </w:pPr>
    </w:p>
    <w:p w:rsidR="0053064C" w:rsidRDefault="0053064C" w:rsidP="00862CCF">
      <w:pPr>
        <w:ind w:left="360"/>
        <w:jc w:val="both"/>
        <w:rPr>
          <w:rFonts w:ascii="Gotham Book" w:hAnsi="Gotham Book"/>
          <w:b/>
          <w:sz w:val="20"/>
          <w:szCs w:val="20"/>
          <w:lang w:val="es-MX"/>
        </w:rPr>
      </w:pPr>
    </w:p>
    <w:p w:rsidR="009E6CF1" w:rsidRPr="007211F6" w:rsidRDefault="009E6CF1" w:rsidP="00862CCF">
      <w:pPr>
        <w:ind w:left="360"/>
        <w:jc w:val="both"/>
        <w:rPr>
          <w:rFonts w:ascii="Gotham Book" w:hAnsi="Gotham Book"/>
          <w:b/>
          <w:sz w:val="20"/>
          <w:szCs w:val="20"/>
          <w:lang w:val="es-MX"/>
        </w:rPr>
      </w:pPr>
      <w:r w:rsidRPr="007211F6">
        <w:rPr>
          <w:rFonts w:ascii="Gotham Book" w:hAnsi="Gotham Book"/>
          <w:b/>
          <w:sz w:val="20"/>
          <w:szCs w:val="20"/>
          <w:lang w:val="es-MX"/>
        </w:rPr>
        <w:t>6.</w:t>
      </w:r>
      <w:r w:rsidRPr="007211F6">
        <w:rPr>
          <w:rFonts w:ascii="Gotham Book" w:hAnsi="Gotham Book"/>
          <w:b/>
          <w:sz w:val="20"/>
          <w:szCs w:val="20"/>
          <w:lang w:val="es-MX"/>
        </w:rPr>
        <w:tab/>
        <w:t>Políticas de Contabilidad Significativas</w:t>
      </w:r>
    </w:p>
    <w:p w:rsidR="000B20BE" w:rsidRPr="007211F6" w:rsidRDefault="000B20BE" w:rsidP="00281198">
      <w:pPr>
        <w:jc w:val="both"/>
        <w:outlineLvl w:val="0"/>
        <w:rPr>
          <w:rFonts w:ascii="Gotham Book" w:hAnsi="Gotham Book" w:cs="Arial"/>
          <w:b/>
          <w:sz w:val="20"/>
          <w:szCs w:val="20"/>
          <w:lang w:val="es-MX"/>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Los Estados Financieros se preparan tomando como base los postulados básicos de contabilidad gubernamental.</w:t>
      </w:r>
    </w:p>
    <w:p w:rsidR="000B20BE" w:rsidRPr="007211F6" w:rsidRDefault="000B20BE" w:rsidP="009E6CF1">
      <w:pPr>
        <w:pStyle w:val="Prrafodelista"/>
        <w:jc w:val="both"/>
        <w:rPr>
          <w:rFonts w:ascii="Gotham Book" w:hAnsi="Gotham Book" w:cs="Arial"/>
          <w:sz w:val="20"/>
          <w:szCs w:val="20"/>
        </w:rPr>
      </w:pPr>
    </w:p>
    <w:p w:rsidR="00251D87"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contable básica está conformada por el Estado de Situación Financiera, el Estado de Actividades</w:t>
      </w:r>
      <w:r w:rsidR="0026564F" w:rsidRPr="007211F6">
        <w:rPr>
          <w:rFonts w:ascii="Gotham Book" w:hAnsi="Gotham Book" w:cs="Arial"/>
          <w:sz w:val="20"/>
          <w:szCs w:val="20"/>
          <w:lang w:val="es-MX"/>
        </w:rPr>
        <w:t xml:space="preserve"> para Entidades</w:t>
      </w:r>
      <w:r w:rsidR="00E262C7" w:rsidRPr="007211F6">
        <w:rPr>
          <w:rFonts w:ascii="Gotham Book" w:hAnsi="Gotham Book" w:cs="Arial"/>
          <w:sz w:val="20"/>
          <w:szCs w:val="20"/>
          <w:lang w:val="es-MX"/>
        </w:rPr>
        <w:t xml:space="preserve"> con fines no lucrativos</w:t>
      </w:r>
      <w:r w:rsidRPr="007211F6">
        <w:rPr>
          <w:rFonts w:ascii="Gotham Book" w:hAnsi="Gotham Book" w:cs="Arial"/>
          <w:sz w:val="20"/>
          <w:szCs w:val="20"/>
          <w:lang w:val="es-MX"/>
        </w:rPr>
        <w:t xml:space="preserve">, el Estado de Flujos de Efectivo, </w:t>
      </w:r>
      <w:r w:rsidR="00D12709" w:rsidRPr="007211F6">
        <w:rPr>
          <w:rFonts w:ascii="Gotham Book" w:hAnsi="Gotham Book" w:cs="Arial"/>
          <w:sz w:val="20"/>
          <w:szCs w:val="20"/>
          <w:lang w:val="es-MX"/>
        </w:rPr>
        <w:t>Estado de Variaciones en la Hacienda Pública</w:t>
      </w:r>
      <w:r w:rsidR="00E262C7" w:rsidRPr="007211F6">
        <w:rPr>
          <w:rFonts w:ascii="Gotham Book" w:hAnsi="Gotham Book" w:cs="Arial"/>
          <w:sz w:val="20"/>
          <w:szCs w:val="20"/>
          <w:lang w:val="es-MX"/>
        </w:rPr>
        <w:t xml:space="preserve"> / </w:t>
      </w:r>
      <w:r w:rsidR="00D12709" w:rsidRPr="007211F6">
        <w:rPr>
          <w:rFonts w:ascii="Gotham Book" w:hAnsi="Gotham Book" w:cs="Arial"/>
          <w:sz w:val="20"/>
          <w:szCs w:val="20"/>
          <w:lang w:val="es-MX"/>
        </w:rPr>
        <w:t xml:space="preserve">Patrimonio, Estado Analítico del Activo, </w:t>
      </w:r>
      <w:r w:rsidRPr="007211F6">
        <w:rPr>
          <w:rFonts w:ascii="Gotham Book" w:hAnsi="Gotham Book" w:cs="Arial"/>
          <w:sz w:val="20"/>
          <w:szCs w:val="20"/>
          <w:lang w:val="es-MX"/>
        </w:rPr>
        <w:t>así como sus notas que son parte integrante de los mismos; también se integra por los estados complementarios, como</w:t>
      </w:r>
      <w:r w:rsidR="00D12709" w:rsidRPr="007211F6">
        <w:rPr>
          <w:rFonts w:ascii="Gotham Book" w:hAnsi="Gotham Book" w:cs="Arial"/>
          <w:sz w:val="20"/>
          <w:szCs w:val="20"/>
          <w:lang w:val="es-MX"/>
        </w:rPr>
        <w:t xml:space="preserve"> la</w:t>
      </w:r>
      <w:r w:rsidRPr="007211F6">
        <w:rPr>
          <w:rFonts w:ascii="Gotham Book" w:hAnsi="Gotham Book" w:cs="Arial"/>
          <w:sz w:val="20"/>
          <w:szCs w:val="20"/>
          <w:lang w:val="es-MX"/>
        </w:rPr>
        <w:t xml:space="preserve"> </w:t>
      </w:r>
      <w:r w:rsidR="00D12709" w:rsidRPr="007211F6">
        <w:rPr>
          <w:rFonts w:ascii="Gotham Book" w:hAnsi="Gotham Book" w:cs="Arial"/>
          <w:sz w:val="20"/>
          <w:szCs w:val="20"/>
          <w:lang w:val="es-MX"/>
        </w:rPr>
        <w:t xml:space="preserve">Disponibilidad del Flujo de Efectivo, la Evolución e Integración de la Deuda y </w:t>
      </w:r>
      <w:r w:rsidRPr="007211F6">
        <w:rPr>
          <w:rFonts w:ascii="Gotham Book" w:hAnsi="Gotham Book" w:cs="Arial"/>
          <w:sz w:val="20"/>
          <w:szCs w:val="20"/>
          <w:lang w:val="es-MX"/>
        </w:rPr>
        <w:t xml:space="preserve">el Estado de </w:t>
      </w:r>
      <w:r w:rsidR="00234490" w:rsidRPr="007211F6">
        <w:rPr>
          <w:rFonts w:ascii="Gotham Book" w:hAnsi="Gotham Book" w:cs="Arial"/>
          <w:sz w:val="20"/>
          <w:szCs w:val="20"/>
          <w:lang w:val="es-MX"/>
        </w:rPr>
        <w:t xml:space="preserve">Cambios </w:t>
      </w:r>
      <w:r w:rsidRPr="007211F6">
        <w:rPr>
          <w:rFonts w:ascii="Gotham Book" w:hAnsi="Gotham Book" w:cs="Arial"/>
          <w:sz w:val="20"/>
          <w:szCs w:val="20"/>
          <w:lang w:val="es-MX"/>
        </w:rPr>
        <w:t xml:space="preserve">en el </w:t>
      </w:r>
      <w:r w:rsidR="00D12709" w:rsidRPr="007211F6">
        <w:rPr>
          <w:rFonts w:ascii="Gotham Book" w:hAnsi="Gotham Book" w:cs="Arial"/>
          <w:sz w:val="20"/>
          <w:szCs w:val="20"/>
          <w:lang w:val="es-MX"/>
        </w:rPr>
        <w:t>Capital de Trabajo.</w:t>
      </w:r>
    </w:p>
    <w:p w:rsidR="00773BE3" w:rsidRPr="007211F6" w:rsidRDefault="00773BE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7211F6" w:rsidRDefault="00251D87" w:rsidP="009E6CF1">
      <w:pPr>
        <w:ind w:left="360"/>
        <w:jc w:val="both"/>
        <w:rPr>
          <w:rFonts w:ascii="Gotham Book" w:hAnsi="Gotham Book" w:cs="Arial"/>
          <w:sz w:val="20"/>
          <w:szCs w:val="20"/>
          <w:lang w:val="es-MX"/>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de obra pú</w:t>
      </w:r>
      <w:r w:rsidR="00234490" w:rsidRPr="007211F6">
        <w:rPr>
          <w:rFonts w:ascii="Gotham Book" w:hAnsi="Gotham Book" w:cs="Arial"/>
          <w:sz w:val="20"/>
          <w:szCs w:val="20"/>
          <w:lang w:val="es-MX"/>
        </w:rPr>
        <w:t>blica se clasifica en Obras en P</w:t>
      </w:r>
      <w:r w:rsidRPr="007211F6">
        <w:rPr>
          <w:rFonts w:ascii="Gotham Book" w:hAnsi="Gotham Book" w:cs="Arial"/>
          <w:sz w:val="20"/>
          <w:szCs w:val="20"/>
          <w:lang w:val="es-MX"/>
        </w:rPr>
        <w:t xml:space="preserve">roceso y </w:t>
      </w:r>
      <w:r w:rsidR="00234490" w:rsidRPr="007211F6">
        <w:rPr>
          <w:rFonts w:ascii="Gotham Book" w:hAnsi="Gotham Book" w:cs="Arial"/>
          <w:sz w:val="20"/>
          <w:szCs w:val="20"/>
          <w:lang w:val="es-MX"/>
        </w:rPr>
        <w:t>G</w:t>
      </w:r>
      <w:r w:rsidRPr="007211F6">
        <w:rPr>
          <w:rFonts w:ascii="Gotham Book" w:hAnsi="Gotham Book" w:cs="Arial"/>
          <w:sz w:val="20"/>
          <w:szCs w:val="20"/>
          <w:lang w:val="es-MX"/>
        </w:rPr>
        <w:t xml:space="preserve">asto </w:t>
      </w:r>
      <w:r w:rsidR="00234490" w:rsidRPr="007211F6">
        <w:rPr>
          <w:rFonts w:ascii="Gotham Book" w:hAnsi="Gotham Book" w:cs="Arial"/>
          <w:sz w:val="20"/>
          <w:szCs w:val="20"/>
          <w:lang w:val="es-MX"/>
        </w:rPr>
        <w:t>E</w:t>
      </w:r>
      <w:r w:rsidRPr="007211F6">
        <w:rPr>
          <w:rFonts w:ascii="Gotham Book" w:hAnsi="Gotham Book" w:cs="Arial"/>
          <w:sz w:val="20"/>
          <w:szCs w:val="20"/>
          <w:lang w:val="es-MX"/>
        </w:rPr>
        <w:t xml:space="preserve">jercido; y </w:t>
      </w:r>
      <w:r w:rsidR="00234490" w:rsidRPr="007211F6">
        <w:rPr>
          <w:rFonts w:ascii="Gotham Book" w:hAnsi="Gotham Book" w:cs="Arial"/>
          <w:sz w:val="20"/>
          <w:szCs w:val="20"/>
          <w:lang w:val="es-MX"/>
        </w:rPr>
        <w:t>Obras C</w:t>
      </w:r>
      <w:r w:rsidRPr="007211F6">
        <w:rPr>
          <w:rFonts w:ascii="Gotham Book" w:hAnsi="Gotham Book" w:cs="Arial"/>
          <w:sz w:val="20"/>
          <w:szCs w:val="20"/>
          <w:lang w:val="es-MX"/>
        </w:rPr>
        <w:t>oncluidas y su Costo.</w:t>
      </w:r>
      <w:r w:rsidR="003D1035" w:rsidRPr="007211F6">
        <w:rPr>
          <w:rFonts w:ascii="Gotham Book" w:hAnsi="Gotham Book" w:cs="Arial"/>
          <w:sz w:val="20"/>
          <w:szCs w:val="20"/>
          <w:lang w:val="es-MX"/>
        </w:rPr>
        <w:t xml:space="preserve"> Así como la información de la nómina: Plantilla de personal.</w:t>
      </w:r>
    </w:p>
    <w:p w:rsidR="00097500" w:rsidRPr="007211F6" w:rsidRDefault="00097500"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Respecto a la clasificación del pasivo, se considerará a corto plazo el que vence dentro del ejercicio fiscal correspondiente y a largo plazo el que venza en ejercicios fiscales posteriores al que corresponda la información.</w:t>
      </w:r>
    </w:p>
    <w:p w:rsidR="00251D87" w:rsidRPr="007211F6" w:rsidRDefault="00251D87"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7211F6">
        <w:rPr>
          <w:rFonts w:ascii="Gotham Book" w:hAnsi="Gotham Book" w:cs="Arial"/>
          <w:sz w:val="20"/>
          <w:szCs w:val="20"/>
          <w:lang w:val="es-MX"/>
        </w:rPr>
        <w:t>v</w:t>
      </w:r>
      <w:r w:rsidRPr="007211F6">
        <w:rPr>
          <w:rFonts w:ascii="Gotham Book" w:hAnsi="Gotham Book" w:cs="Arial"/>
          <w:sz w:val="20"/>
          <w:szCs w:val="20"/>
          <w:lang w:val="es-MX"/>
        </w:rPr>
        <w:t xml:space="preserve">alor de la </w:t>
      </w:r>
      <w:r w:rsidR="003D1035" w:rsidRPr="007211F6">
        <w:rPr>
          <w:rFonts w:ascii="Gotham Book" w:hAnsi="Gotham Book" w:cs="Arial"/>
          <w:sz w:val="20"/>
          <w:szCs w:val="20"/>
          <w:lang w:val="es-MX"/>
        </w:rPr>
        <w:t>i</w:t>
      </w:r>
      <w:r w:rsidRPr="007211F6">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7211F6" w:rsidRDefault="00251D87" w:rsidP="009E6CF1">
      <w:pPr>
        <w:pStyle w:val="Prrafodelista"/>
        <w:jc w:val="both"/>
        <w:rPr>
          <w:rFonts w:ascii="Gotham Book" w:hAnsi="Gotham Book" w:cs="Arial"/>
          <w:sz w:val="20"/>
          <w:szCs w:val="20"/>
        </w:rPr>
      </w:pPr>
    </w:p>
    <w:p w:rsidR="00E4578F"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 xml:space="preserve">Los bienes muebles se registran a su costo de adquisición, incluyendo el IVA.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7211F6" w:rsidRDefault="00DA416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7211F6" w:rsidRDefault="00E4578F" w:rsidP="009E6CF1">
      <w:pPr>
        <w:pStyle w:val="Prrafodelista"/>
        <w:jc w:val="both"/>
        <w:rPr>
          <w:rFonts w:ascii="Gotham Book" w:hAnsi="Gotham Book" w:cs="Arial"/>
          <w:sz w:val="20"/>
          <w:szCs w:val="20"/>
        </w:rPr>
      </w:pPr>
    </w:p>
    <w:p w:rsidR="00E81EF9" w:rsidRPr="007211F6" w:rsidRDefault="003D1035"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lastRenderedPageBreak/>
        <w:t>Los anticipo</w:t>
      </w:r>
      <w:r w:rsidR="00305C70" w:rsidRPr="007211F6">
        <w:rPr>
          <w:rFonts w:ascii="Gotham Book" w:hAnsi="Gotham Book" w:cs="Arial"/>
          <w:sz w:val="20"/>
          <w:szCs w:val="20"/>
          <w:lang w:val="es-MX"/>
        </w:rPr>
        <w:t>s</w:t>
      </w:r>
      <w:r w:rsidRPr="007211F6">
        <w:rPr>
          <w:rFonts w:ascii="Gotham Book" w:hAnsi="Gotham Book" w:cs="Arial"/>
          <w:sz w:val="20"/>
          <w:szCs w:val="20"/>
          <w:lang w:val="es-MX"/>
        </w:rPr>
        <w:t xml:space="preserve"> a proveedores y contratistas</w:t>
      </w:r>
      <w:r w:rsidR="003D2008" w:rsidRPr="007211F6">
        <w:rPr>
          <w:rFonts w:ascii="Gotham Book" w:hAnsi="Gotham Book" w:cs="Arial"/>
          <w:sz w:val="20"/>
          <w:szCs w:val="20"/>
          <w:lang w:val="es-MX"/>
        </w:rPr>
        <w:t>, s</w:t>
      </w:r>
      <w:r w:rsidRPr="007211F6">
        <w:rPr>
          <w:rFonts w:ascii="Gotham Book" w:hAnsi="Gotham Book" w:cs="Arial"/>
          <w:sz w:val="20"/>
          <w:szCs w:val="20"/>
          <w:lang w:val="es-MX"/>
        </w:rPr>
        <w:t>on las cantidades de dinero entregadas a los proveedores de bienes o servicios y contratistas de obra pública y servicios</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relacionados con la misma con el fin de obtener una contraprestación pactada mediante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las cuales deberán ser</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comprobadas o reintegradas conforme a la normatividad</w:t>
      </w:r>
      <w:r w:rsidR="003D2008" w:rsidRPr="007211F6">
        <w:rPr>
          <w:rFonts w:ascii="Gotham Book" w:hAnsi="Gotham Book" w:cs="Arial"/>
          <w:sz w:val="20"/>
          <w:szCs w:val="20"/>
          <w:lang w:val="es-MX"/>
        </w:rPr>
        <w:t xml:space="preserve"> establecida</w:t>
      </w:r>
      <w:r w:rsidRPr="007211F6">
        <w:rPr>
          <w:rFonts w:ascii="Gotham Book" w:hAnsi="Gotham Book" w:cs="Arial"/>
          <w:sz w:val="20"/>
          <w:szCs w:val="20"/>
          <w:lang w:val="es-MX"/>
        </w:rPr>
        <w:t>.</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Si el tercero no diera cumplimiento a lo dispuesto en el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el asunto se deberá turnar a las áreas jurídicas para su</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recuperación a través de las fianzas correspondientes</w:t>
      </w:r>
      <w:r w:rsidR="003D2008" w:rsidRPr="007211F6">
        <w:rPr>
          <w:rFonts w:ascii="Gotham Book" w:hAnsi="Gotham Book" w:cs="Arial"/>
          <w:sz w:val="20"/>
          <w:szCs w:val="20"/>
          <w:lang w:val="es-MX"/>
        </w:rPr>
        <w:t>.</w:t>
      </w:r>
    </w:p>
    <w:p w:rsidR="00773BE3" w:rsidRPr="007211F6" w:rsidRDefault="00773BE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8C1213" w:rsidRDefault="008C1213" w:rsidP="00FC2F70">
      <w:pPr>
        <w:ind w:left="360"/>
        <w:jc w:val="both"/>
        <w:outlineLvl w:val="0"/>
        <w:rPr>
          <w:rFonts w:ascii="Gotham Book" w:hAnsi="Gotham Book" w:cs="Arial"/>
          <w:b/>
          <w:sz w:val="20"/>
          <w:szCs w:val="20"/>
          <w:lang w:val="es-MX"/>
        </w:rPr>
      </w:pPr>
    </w:p>
    <w:p w:rsidR="009E6CF1" w:rsidRPr="007211F6" w:rsidRDefault="00232985" w:rsidP="00862CCF">
      <w:pPr>
        <w:pStyle w:val="Prrafodelista"/>
        <w:numPr>
          <w:ilvl w:val="0"/>
          <w:numId w:val="37"/>
        </w:numPr>
        <w:jc w:val="both"/>
        <w:rPr>
          <w:rFonts w:ascii="Gotham Book" w:hAnsi="Gotham Book"/>
          <w:b/>
          <w:sz w:val="20"/>
          <w:szCs w:val="20"/>
        </w:rPr>
      </w:pPr>
      <w:r w:rsidRPr="007211F6">
        <w:rPr>
          <w:rFonts w:ascii="Gotham Book" w:hAnsi="Gotham Book"/>
          <w:b/>
          <w:sz w:val="20"/>
          <w:szCs w:val="20"/>
        </w:rPr>
        <w:t xml:space="preserve"> </w:t>
      </w:r>
      <w:r w:rsidR="009E6CF1" w:rsidRPr="007211F6">
        <w:rPr>
          <w:rFonts w:ascii="Gotham Book" w:hAnsi="Gotham Book"/>
          <w:b/>
          <w:sz w:val="20"/>
          <w:szCs w:val="20"/>
        </w:rPr>
        <w:t>Posición en Moneda Extranjera y Protección por Riesgo Cambiario</w:t>
      </w:r>
    </w:p>
    <w:p w:rsidR="009E6CF1" w:rsidRPr="007211F6" w:rsidRDefault="009E6CF1" w:rsidP="009E6CF1">
      <w:pPr>
        <w:pStyle w:val="Texto"/>
        <w:spacing w:after="0" w:line="240" w:lineRule="exact"/>
        <w:ind w:left="720" w:firstLine="0"/>
        <w:rPr>
          <w:rFonts w:ascii="Gotham Book" w:hAnsi="Gotham Book"/>
          <w:b/>
          <w:szCs w:val="18"/>
          <w:lang w:val="es-MX"/>
        </w:rPr>
      </w:pPr>
    </w:p>
    <w:p w:rsidR="00C81A06" w:rsidRPr="007211F6" w:rsidRDefault="00C81A06" w:rsidP="00721A7C">
      <w:pPr>
        <w:pStyle w:val="Texto"/>
        <w:spacing w:after="0" w:line="240" w:lineRule="exact"/>
        <w:ind w:firstLine="0"/>
        <w:rPr>
          <w:rFonts w:ascii="Gotham Book" w:hAnsi="Gotham Book"/>
          <w:sz w:val="20"/>
        </w:rPr>
      </w:pPr>
      <w:r w:rsidRPr="007211F6">
        <w:rPr>
          <w:rFonts w:ascii="Gotham Book" w:hAnsi="Gotham Book"/>
          <w:sz w:val="20"/>
        </w:rPr>
        <w:t>Los estados financieros antes mencionados se presentan en moneda de informe peso mexicano, que es igual a la moneda de registro y a su moneda funcional, por lo tanto</w:t>
      </w:r>
      <w:r w:rsidR="005F6A59" w:rsidRPr="007211F6">
        <w:rPr>
          <w:rFonts w:ascii="Gotham Book" w:hAnsi="Gotham Book"/>
          <w:sz w:val="20"/>
        </w:rPr>
        <w:t xml:space="preserve"> este punto no </w:t>
      </w:r>
      <w:r w:rsidRPr="007211F6">
        <w:rPr>
          <w:rFonts w:ascii="Gotham Book" w:hAnsi="Gotham Book"/>
          <w:sz w:val="20"/>
        </w:rPr>
        <w:t>es aplicable para la entidad.</w:t>
      </w:r>
    </w:p>
    <w:p w:rsidR="008C1213" w:rsidRPr="007211F6" w:rsidRDefault="008C1213" w:rsidP="00E6332D">
      <w:pPr>
        <w:jc w:val="both"/>
        <w:rPr>
          <w:rFonts w:ascii="Gotham Book" w:hAnsi="Gotham Book"/>
          <w:b/>
          <w:sz w:val="20"/>
          <w:szCs w:val="20"/>
          <w:lang w:val="es-MX"/>
        </w:rPr>
      </w:pPr>
    </w:p>
    <w:p w:rsidR="00862CCF" w:rsidRPr="007211F6" w:rsidRDefault="00862CCF" w:rsidP="00232985">
      <w:pPr>
        <w:pStyle w:val="Prrafodelista"/>
        <w:numPr>
          <w:ilvl w:val="0"/>
          <w:numId w:val="37"/>
        </w:numPr>
        <w:jc w:val="both"/>
        <w:rPr>
          <w:rFonts w:ascii="Gotham Book" w:hAnsi="Gotham Book"/>
          <w:b/>
          <w:sz w:val="20"/>
          <w:szCs w:val="20"/>
        </w:rPr>
      </w:pPr>
      <w:r w:rsidRPr="007211F6">
        <w:rPr>
          <w:rFonts w:ascii="Gotham Book" w:hAnsi="Gotham Book"/>
          <w:b/>
          <w:sz w:val="20"/>
          <w:szCs w:val="20"/>
        </w:rPr>
        <w:t>Reporte Analítico del Activo</w:t>
      </w:r>
    </w:p>
    <w:p w:rsidR="00721A7C" w:rsidRDefault="00721A7C" w:rsidP="00862CCF">
      <w:pPr>
        <w:jc w:val="both"/>
        <w:outlineLvl w:val="0"/>
        <w:rPr>
          <w:rFonts w:ascii="Gotham Book" w:eastAsia="Times New Roman" w:hAnsi="Gotham Book" w:cs="Arial"/>
          <w:b/>
          <w:sz w:val="20"/>
          <w:szCs w:val="20"/>
          <w:lang w:val="es-MX" w:eastAsia="es-MX"/>
        </w:rPr>
      </w:pPr>
    </w:p>
    <w:p w:rsidR="00655BD6" w:rsidRPr="00655BD6" w:rsidRDefault="00991F7B" w:rsidP="00655BD6">
      <w:pPr>
        <w:pStyle w:val="Texto"/>
        <w:spacing w:after="0" w:line="240" w:lineRule="exact"/>
        <w:ind w:firstLine="0"/>
        <w:rPr>
          <w:rFonts w:ascii="Gotham Book" w:hAnsi="Gotham Book"/>
          <w:sz w:val="20"/>
          <w:lang w:val="es-MX"/>
        </w:rPr>
      </w:pPr>
      <w:r w:rsidRPr="00991F7B">
        <w:rPr>
          <w:rFonts w:cs="Times New Roman"/>
          <w:noProof/>
          <w:lang w:val="es-MX" w:eastAsia="es-MX"/>
        </w:rPr>
        <w:pict>
          <v:group id="Lienzo 480" o:spid="_x0000_s1059" editas="canvas" style="position:absolute;left:0;text-align:left;margin-left:-54.5pt;margin-top:-585.2pt;width:509.25pt;height:151.55pt;z-index:251663360"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 id="_x0000_s1089" type="#_x0000_t75" style="position:absolute;width:64674;height:19246;visibility:visible;mso-wrap-style:square">
              <v:fill o:detectmouseclick="t"/>
              <v:path o:connecttype="none"/>
            </v:shape>
            <v:rect id="Rectangle 439" o:spid="_x0000_s108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87"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86"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85"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84"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8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82"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81"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80"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79"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7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77"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76"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75"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74"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7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72"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71"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70"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69"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6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67"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66"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65"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64"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6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62"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61"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60"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w:r>
      <w:r w:rsidR="00655BD6" w:rsidRPr="00655BD6">
        <w:rPr>
          <w:rFonts w:ascii="Gotham Book" w:hAnsi="Gotham Book"/>
          <w:sz w:val="20"/>
          <w:lang w:val="es-MX"/>
        </w:rPr>
        <w:t>En el “</w:t>
      </w:r>
      <w:r w:rsidR="00655BD6" w:rsidRPr="00655BD6">
        <w:rPr>
          <w:rFonts w:ascii="Gotham Book" w:hAnsi="Gotham Book"/>
          <w:b/>
          <w:sz w:val="20"/>
          <w:lang w:val="es-MX"/>
        </w:rPr>
        <w:t xml:space="preserve">Estado Analítico del Activo”, </w:t>
      </w:r>
      <w:r w:rsidR="00655BD6" w:rsidRPr="00655BD6">
        <w:rPr>
          <w:rFonts w:ascii="Gotham Book" w:hAnsi="Gotham Book"/>
          <w:sz w:val="20"/>
          <w:lang w:val="es-MX"/>
        </w:rPr>
        <w:t xml:space="preserve">se observa el comportamiento de los fondos, valores y bienes identificados y cuantificados en términos monetarios, que dispone el Instituto para realizar sus actividades los cuales ascienden a 2 mil </w:t>
      </w:r>
      <w:r w:rsidR="00655BD6">
        <w:rPr>
          <w:rFonts w:ascii="Gotham Book" w:hAnsi="Gotham Book"/>
          <w:sz w:val="20"/>
          <w:lang w:val="es-MX"/>
        </w:rPr>
        <w:t>787</w:t>
      </w:r>
      <w:r w:rsidR="00655BD6" w:rsidRPr="00655BD6">
        <w:rPr>
          <w:rFonts w:ascii="Gotham Book" w:hAnsi="Gotham Book"/>
          <w:sz w:val="20"/>
          <w:lang w:val="es-MX"/>
        </w:rPr>
        <w:t xml:space="preserve"> millones </w:t>
      </w:r>
      <w:r w:rsidR="00655BD6">
        <w:rPr>
          <w:rFonts w:ascii="Gotham Book" w:hAnsi="Gotham Book"/>
          <w:sz w:val="20"/>
          <w:lang w:val="es-MX"/>
        </w:rPr>
        <w:t>554</w:t>
      </w:r>
      <w:r w:rsidR="00655BD6" w:rsidRPr="00655BD6">
        <w:rPr>
          <w:rFonts w:ascii="Gotham Book" w:hAnsi="Gotham Book"/>
          <w:sz w:val="20"/>
          <w:lang w:val="es-MX"/>
        </w:rPr>
        <w:t>.</w:t>
      </w:r>
      <w:r w:rsidR="00655BD6">
        <w:rPr>
          <w:rFonts w:ascii="Gotham Book" w:hAnsi="Gotham Book"/>
          <w:sz w:val="20"/>
          <w:lang w:val="es-MX"/>
        </w:rPr>
        <w:t>5</w:t>
      </w:r>
      <w:r w:rsidR="00655BD6" w:rsidRPr="00655BD6">
        <w:rPr>
          <w:rFonts w:ascii="Gotham Book" w:hAnsi="Gotham Book"/>
          <w:sz w:val="20"/>
          <w:lang w:val="es-MX"/>
        </w:rPr>
        <w:t xml:space="preserve"> miles de pesos, de los cuales</w:t>
      </w:r>
      <w:r w:rsidR="00655BD6">
        <w:rPr>
          <w:rFonts w:ascii="Gotham Book" w:hAnsi="Gotham Book"/>
          <w:sz w:val="20"/>
          <w:lang w:val="es-MX"/>
        </w:rPr>
        <w:t xml:space="preserve"> 2 mil 494.4 corresponden a </w:t>
      </w:r>
      <w:r w:rsidR="00655BD6" w:rsidRPr="00655BD6">
        <w:rPr>
          <w:rFonts w:ascii="Gotham Book" w:hAnsi="Gotham Book"/>
          <w:sz w:val="20"/>
          <w:lang w:val="es-MX"/>
        </w:rPr>
        <w:t>Inversiones Financieras a Largo Plazo</w:t>
      </w:r>
      <w:r w:rsidR="00655BD6">
        <w:rPr>
          <w:rFonts w:ascii="Gotham Book" w:hAnsi="Gotham Book"/>
          <w:sz w:val="20"/>
          <w:lang w:val="es-MX"/>
        </w:rPr>
        <w:t xml:space="preserve">, a 133 millones 554.1 de </w:t>
      </w:r>
      <w:r w:rsidR="00655BD6" w:rsidRPr="00655BD6">
        <w:rPr>
          <w:rFonts w:ascii="Gotham Book" w:hAnsi="Gotham Book"/>
          <w:sz w:val="20"/>
          <w:lang w:val="es-MX"/>
        </w:rPr>
        <w:t>Total de  Activos  Circulantes</w:t>
      </w:r>
      <w:r w:rsidR="00655BD6">
        <w:rPr>
          <w:rFonts w:ascii="Gotham Book" w:hAnsi="Gotham Book"/>
          <w:sz w:val="20"/>
          <w:lang w:val="es-MX"/>
        </w:rPr>
        <w:t>, los cuales fueron comentados en párrafos anteriores y</w:t>
      </w:r>
      <w:r w:rsidR="00655BD6" w:rsidRPr="00655BD6">
        <w:rPr>
          <w:rFonts w:ascii="Gotham Book" w:hAnsi="Gotham Book"/>
          <w:sz w:val="20"/>
          <w:lang w:val="es-MX"/>
        </w:rPr>
        <w:t xml:space="preserve"> los</w:t>
      </w:r>
      <w:r w:rsidR="00655BD6" w:rsidRPr="00655BD6">
        <w:rPr>
          <w:rFonts w:ascii="Gotham Book" w:hAnsi="Gotham Book"/>
          <w:b/>
          <w:sz w:val="20"/>
          <w:lang w:val="es-MX"/>
        </w:rPr>
        <w:t xml:space="preserve"> bienes muebles e inmuebles,</w:t>
      </w:r>
      <w:r w:rsidR="00655BD6">
        <w:rPr>
          <w:rFonts w:ascii="Gotham Book" w:hAnsi="Gotham Book"/>
          <w:b/>
          <w:sz w:val="20"/>
          <w:lang w:val="es-MX"/>
        </w:rPr>
        <w:t xml:space="preserve"> </w:t>
      </w:r>
      <w:r w:rsidR="00655BD6" w:rsidRPr="00655BD6">
        <w:rPr>
          <w:rFonts w:ascii="Gotham Book" w:hAnsi="Gotham Book"/>
          <w:sz w:val="20"/>
          <w:lang w:val="es-MX"/>
        </w:rPr>
        <w:t>como</w:t>
      </w:r>
      <w:r w:rsidR="00655BD6" w:rsidRPr="00655BD6">
        <w:rPr>
          <w:rFonts w:ascii="Gotham Book" w:hAnsi="Gotham Book"/>
          <w:b/>
          <w:sz w:val="20"/>
          <w:lang w:val="es-MX"/>
        </w:rPr>
        <w:t xml:space="preserve"> </w:t>
      </w:r>
      <w:r w:rsidR="00655BD6" w:rsidRPr="00655BD6">
        <w:rPr>
          <w:rFonts w:ascii="Gotham Book" w:hAnsi="Gotham Book"/>
          <w:sz w:val="20"/>
          <w:lang w:val="es-MX"/>
        </w:rPr>
        <w:t>se detallan a continuación:</w:t>
      </w:r>
    </w:p>
    <w:p w:rsidR="00655BD6" w:rsidRPr="00655BD6" w:rsidRDefault="00655BD6" w:rsidP="00655BD6">
      <w:pPr>
        <w:pStyle w:val="Prrafodelista"/>
        <w:ind w:left="644"/>
        <w:jc w:val="both"/>
        <w:outlineLvl w:val="0"/>
        <w:rPr>
          <w:rFonts w:ascii="Gotham Book" w:hAnsi="Gotham Book" w:cs="Arial"/>
          <w:sz w:val="20"/>
          <w:szCs w:val="20"/>
        </w:rPr>
      </w:pPr>
    </w:p>
    <w:p w:rsidR="00655BD6" w:rsidRPr="00655BD6" w:rsidRDefault="00655BD6" w:rsidP="00655BD6">
      <w:pPr>
        <w:pStyle w:val="Prrafodelista"/>
        <w:tabs>
          <w:tab w:val="left" w:pos="8647"/>
        </w:tabs>
        <w:ind w:left="644"/>
        <w:jc w:val="center"/>
        <w:outlineLvl w:val="0"/>
        <w:rPr>
          <w:rFonts w:ascii="Gotham Book" w:hAnsi="Gotham Book" w:cs="Arial"/>
          <w:sz w:val="20"/>
          <w:szCs w:val="20"/>
        </w:rPr>
      </w:pPr>
      <w:r w:rsidRPr="00C04A61">
        <w:rPr>
          <w:noProof/>
        </w:rPr>
        <w:drawing>
          <wp:inline distT="0" distB="0" distL="0" distR="0">
            <wp:extent cx="5391150" cy="22479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247900"/>
                    </a:xfrm>
                    <a:prstGeom prst="rect">
                      <a:avLst/>
                    </a:prstGeom>
                    <a:noFill/>
                    <a:ln>
                      <a:noFill/>
                    </a:ln>
                  </pic:spPr>
                </pic:pic>
              </a:graphicData>
            </a:graphic>
          </wp:inline>
        </w:drawing>
      </w:r>
    </w:p>
    <w:p w:rsidR="00655BD6" w:rsidRPr="00655BD6" w:rsidRDefault="00655BD6" w:rsidP="00655BD6">
      <w:pPr>
        <w:pStyle w:val="Prrafodelista"/>
        <w:tabs>
          <w:tab w:val="left" w:pos="3836"/>
        </w:tabs>
        <w:ind w:left="644"/>
        <w:jc w:val="both"/>
        <w:rPr>
          <w:rFonts w:ascii="Gotham Book" w:hAnsi="Gotham Book" w:cs="Arial"/>
          <w:b/>
          <w:sz w:val="20"/>
          <w:szCs w:val="20"/>
        </w:rPr>
      </w:pPr>
    </w:p>
    <w:p w:rsidR="00655BD6" w:rsidRPr="00655BD6" w:rsidRDefault="00655BD6" w:rsidP="00655BD6">
      <w:pPr>
        <w:pStyle w:val="Texto"/>
        <w:spacing w:after="0" w:line="240" w:lineRule="exact"/>
        <w:ind w:firstLine="0"/>
        <w:rPr>
          <w:rFonts w:ascii="Gotham Book" w:hAnsi="Gotham Book"/>
          <w:color w:val="000000" w:themeColor="text1"/>
          <w:sz w:val="20"/>
          <w:lang w:val="es-MX"/>
        </w:rPr>
      </w:pPr>
      <w:r w:rsidRPr="00655BD6">
        <w:rPr>
          <w:rFonts w:ascii="Gotham Book" w:hAnsi="Gotham Book"/>
          <w:b/>
          <w:sz w:val="20"/>
          <w:lang w:val="es-MX"/>
        </w:rPr>
        <w:lastRenderedPageBreak/>
        <w:t>Depreciación, Deterioro y Amortización Acumulada de Bienes</w:t>
      </w:r>
      <w:r w:rsidRPr="00655BD6">
        <w:rPr>
          <w:rFonts w:ascii="Gotham Book" w:hAnsi="Gotham Book"/>
          <w:sz w:val="20"/>
          <w:lang w:val="es-MX"/>
        </w:rPr>
        <w:t xml:space="preserve">.- El saldo de 85 millones 522.2 miles de pesos se integra con las siguientes cuentas, dando un total neto en el rubro de activo fijo </w:t>
      </w:r>
      <w:r w:rsidRPr="00655BD6">
        <w:rPr>
          <w:rFonts w:ascii="Gotham Book" w:hAnsi="Gotham Book"/>
          <w:color w:val="000000" w:themeColor="text1"/>
          <w:sz w:val="20"/>
          <w:lang w:val="es-MX"/>
        </w:rPr>
        <w:t>de 165 millones 431.9 miles de pesos.</w:t>
      </w:r>
    </w:p>
    <w:p w:rsidR="00655BD6" w:rsidRPr="00655BD6" w:rsidRDefault="00655BD6" w:rsidP="00655BD6">
      <w:pPr>
        <w:pStyle w:val="Prrafodelista"/>
        <w:ind w:left="644"/>
        <w:jc w:val="both"/>
        <w:rPr>
          <w:rFonts w:ascii="Gotham Book" w:hAnsi="Gotham Book" w:cs="Arial"/>
          <w:color w:val="000000" w:themeColor="text1"/>
          <w:sz w:val="20"/>
          <w:szCs w:val="20"/>
        </w:rPr>
      </w:pPr>
    </w:p>
    <w:p w:rsidR="00655BD6" w:rsidRDefault="00655BD6" w:rsidP="00655BD6">
      <w:pPr>
        <w:pStyle w:val="Texto"/>
        <w:spacing w:after="0" w:line="240" w:lineRule="exact"/>
        <w:ind w:firstLine="0"/>
        <w:rPr>
          <w:rFonts w:ascii="Gotham Book" w:hAnsi="Gotham Book"/>
          <w:sz w:val="20"/>
        </w:rPr>
      </w:pPr>
      <w:r w:rsidRPr="00655BD6">
        <w:rPr>
          <w:rFonts w:ascii="Gotham Book" w:hAnsi="Gotham Book"/>
          <w:b/>
          <w:sz w:val="20"/>
          <w:lang w:val="es-MX"/>
        </w:rPr>
        <w:t>Depreciación Acumulada de Bienes Inmuebles.-</w:t>
      </w:r>
      <w:r w:rsidRPr="00655BD6">
        <w:rPr>
          <w:rFonts w:ascii="Gotham Book" w:hAnsi="Gotham Book"/>
          <w:sz w:val="20"/>
          <w:lang w:val="es-MX"/>
        </w:rPr>
        <w:t xml:space="preserve"> El saldo de 2 millones 575.7 miles de pesos, es el importe de la disminución a valores históricos de los bienes inmuebles del Instituto, el total neto en la cuenta de Edificios No Habitacionales es por 52 millones 618.1 miles de pesos.</w:t>
      </w:r>
    </w:p>
    <w:p w:rsidR="00655BD6" w:rsidRPr="00655BD6" w:rsidRDefault="00655BD6" w:rsidP="00655BD6">
      <w:pPr>
        <w:pStyle w:val="Prrafodelista"/>
        <w:rPr>
          <w:rFonts w:ascii="Gotham Book" w:hAnsi="Gotham Book" w:cs="Arial"/>
          <w:sz w:val="20"/>
          <w:szCs w:val="20"/>
        </w:rPr>
      </w:pPr>
    </w:p>
    <w:p w:rsidR="00655BD6" w:rsidRPr="00655BD6" w:rsidRDefault="00655BD6" w:rsidP="00655BD6">
      <w:pPr>
        <w:pStyle w:val="Prrafodelista"/>
        <w:ind w:left="644"/>
        <w:jc w:val="both"/>
        <w:rPr>
          <w:rFonts w:ascii="Gotham Book" w:hAnsi="Gotham Book" w:cs="Arial"/>
          <w:sz w:val="20"/>
          <w:szCs w:val="20"/>
        </w:rPr>
      </w:pPr>
    </w:p>
    <w:p w:rsidR="00655BD6" w:rsidRPr="00655BD6" w:rsidRDefault="00655BD6" w:rsidP="00655BD6">
      <w:pPr>
        <w:pStyle w:val="Texto"/>
        <w:spacing w:after="0" w:line="240" w:lineRule="exact"/>
        <w:ind w:firstLine="0"/>
        <w:rPr>
          <w:rFonts w:ascii="Gotham Book" w:hAnsi="Gotham Book"/>
          <w:sz w:val="20"/>
          <w:lang w:val="es-MX"/>
        </w:rPr>
      </w:pPr>
      <w:r w:rsidRPr="00655BD6">
        <w:rPr>
          <w:rFonts w:ascii="Gotham Book" w:hAnsi="Gotham Book"/>
          <w:b/>
          <w:sz w:val="20"/>
          <w:lang w:val="es-MX"/>
        </w:rPr>
        <w:t>Depreciación Acumulada de Bienes Muebles.-</w:t>
      </w:r>
      <w:r w:rsidRPr="00655BD6">
        <w:rPr>
          <w:rFonts w:ascii="Gotham Book" w:hAnsi="Gotham Book"/>
          <w:sz w:val="20"/>
          <w:lang w:val="es-MX"/>
        </w:rPr>
        <w:t xml:space="preserve"> El saldo de 82 millones 946.5 miles de pesos, es el importe de la disminución a valores históricos de los bienes muebles del Instituto, dando un total neto en este rubro por 112 millones 813.8 miles de pesos.</w:t>
      </w:r>
    </w:p>
    <w:p w:rsidR="00655BD6" w:rsidRDefault="00655BD6" w:rsidP="00655BD6">
      <w:pPr>
        <w:pStyle w:val="Prrafodelista"/>
        <w:ind w:left="644"/>
        <w:jc w:val="both"/>
        <w:outlineLvl w:val="0"/>
        <w:rPr>
          <w:rFonts w:ascii="Gotham Book" w:hAnsi="Gotham Book" w:cs="Arial"/>
          <w:sz w:val="20"/>
          <w:szCs w:val="20"/>
        </w:rPr>
      </w:pPr>
    </w:p>
    <w:p w:rsidR="00655BD6" w:rsidRPr="00655BD6" w:rsidRDefault="00655BD6" w:rsidP="00655BD6">
      <w:pPr>
        <w:pStyle w:val="Prrafodelista"/>
        <w:ind w:left="644"/>
        <w:jc w:val="both"/>
        <w:outlineLvl w:val="0"/>
        <w:rPr>
          <w:rFonts w:ascii="Gotham Book" w:hAnsi="Gotham Book" w:cs="Arial"/>
          <w:sz w:val="20"/>
          <w:szCs w:val="20"/>
        </w:rPr>
      </w:pPr>
    </w:p>
    <w:p w:rsidR="00862CCF" w:rsidRPr="007211F6" w:rsidRDefault="00862CCF" w:rsidP="00232985">
      <w:pPr>
        <w:pStyle w:val="Prrafodelista"/>
        <w:numPr>
          <w:ilvl w:val="0"/>
          <w:numId w:val="37"/>
        </w:numPr>
        <w:jc w:val="both"/>
        <w:rPr>
          <w:rFonts w:ascii="Gotham Book" w:hAnsi="Gotham Book"/>
          <w:b/>
          <w:sz w:val="20"/>
          <w:szCs w:val="20"/>
        </w:rPr>
      </w:pPr>
      <w:r w:rsidRPr="007211F6">
        <w:rPr>
          <w:rFonts w:ascii="Gotham Book" w:hAnsi="Gotham Book"/>
          <w:b/>
          <w:sz w:val="20"/>
          <w:szCs w:val="20"/>
        </w:rPr>
        <w:t>Fideicomisos, Mandatos y Análogos</w:t>
      </w:r>
    </w:p>
    <w:p w:rsidR="00232985" w:rsidRPr="007211F6" w:rsidRDefault="00232985" w:rsidP="00232985">
      <w:pPr>
        <w:ind w:left="360"/>
        <w:jc w:val="both"/>
        <w:rPr>
          <w:rFonts w:ascii="Gotham Book" w:hAnsi="Gotham Book"/>
          <w:b/>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AD4182" w:rsidRPr="007211F6" w:rsidRDefault="00AD4182" w:rsidP="00AD4182">
      <w:pPr>
        <w:ind w:firstLine="6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De conformidad con lo establecido en el párrafo (d) del Artículo Sexto del Decreto de Autorización, mediante oficio No. 203A -0615/2010 de fecha 16 de julio de 2010, la Secretaría de Finanzas del Estado autorizó al Instituto para determinar y acordar los términos y condiciones relacionados con el Contrato de Fideicomiso Irrevocable No. 80615 y la celebración del mismo.</w:t>
      </w:r>
    </w:p>
    <w:p w:rsidR="00AD4182" w:rsidRPr="007211F6" w:rsidRDefault="00AD4182" w:rsidP="00AD4182">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 N. C., Institución de Banca de Desarrollo, Dirección Fiduciaria) como Fiduciario de Cobranza al cual transfiere irrevocablemente los ingresos del RPP, como “Fideicomisario en primer lugar y Emisora” Promotora de Infraestructura Registral, S. A. de C. V. SOFOM, E. N. R., Banco </w:t>
      </w:r>
      <w:proofErr w:type="spellStart"/>
      <w:r w:rsidRPr="007211F6">
        <w:rPr>
          <w:rFonts w:ascii="Gotham Book" w:hAnsi="Gotham Book" w:cs="Arial"/>
          <w:sz w:val="20"/>
          <w:szCs w:val="20"/>
          <w:lang w:val="es-MX"/>
        </w:rPr>
        <w:t>Invex</w:t>
      </w:r>
      <w:proofErr w:type="spellEnd"/>
      <w:r w:rsidRPr="007211F6">
        <w:rPr>
          <w:rFonts w:ascii="Gotham Book" w:hAnsi="Gotham Book" w:cs="Arial"/>
          <w:sz w:val="20"/>
          <w:szCs w:val="20"/>
          <w:lang w:val="es-MX"/>
        </w:rPr>
        <w:t xml:space="preserve">, S. A., Institución de Banca Múltiple </w:t>
      </w:r>
      <w:proofErr w:type="spellStart"/>
      <w:r w:rsidRPr="007211F6">
        <w:rPr>
          <w:rFonts w:ascii="Gotham Book" w:hAnsi="Gotham Book" w:cs="Arial"/>
          <w:sz w:val="20"/>
          <w:szCs w:val="20"/>
          <w:lang w:val="es-MX"/>
        </w:rPr>
        <w:t>Invex</w:t>
      </w:r>
      <w:proofErr w:type="spellEnd"/>
      <w:r w:rsidRPr="007211F6">
        <w:rPr>
          <w:rFonts w:ascii="Gotham Book" w:hAnsi="Gotham Book" w:cs="Arial"/>
          <w:sz w:val="20"/>
          <w:szCs w:val="20"/>
          <w:lang w:val="es-MX"/>
        </w:rPr>
        <w:t xml:space="preserve"> Grupo Financiero y </w:t>
      </w:r>
      <w:proofErr w:type="spellStart"/>
      <w:r w:rsidRPr="007211F6">
        <w:rPr>
          <w:rFonts w:ascii="Gotham Book" w:hAnsi="Gotham Book" w:cs="Arial"/>
          <w:sz w:val="20"/>
          <w:szCs w:val="20"/>
          <w:lang w:val="es-MX"/>
        </w:rPr>
        <w:t>Monex</w:t>
      </w:r>
      <w:proofErr w:type="spellEnd"/>
      <w:r w:rsidRPr="007211F6">
        <w:rPr>
          <w:rFonts w:ascii="Gotham Book" w:hAnsi="Gotham Book" w:cs="Arial"/>
          <w:sz w:val="20"/>
          <w:szCs w:val="20"/>
          <w:lang w:val="es-MX"/>
        </w:rPr>
        <w:t xml:space="preserve"> Casa de Bolsa, S. A. de C. V., como “Fiduciarios” representantes comunes de los tenedores de los Certificados Bursátiles Fiduciarios Series A y B. </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Adicionalmente el 9 de agosto de 2010, la SOFOM, como Fideicomitente, constituyó el Fideicomiso Irrevocable de Administración y Fuente de Pago número F/301051 (el “Fideicomiso de Pago”) con HSBC México, S. A., Institución de Banca Múltiple, Grupo Financiero HSBC, División Fiduciaria, como fiduciario (el “Fiduciario de Pago”), Nacional Financiera, S. N. C., Institución de Banca de Desarrollo, Dirección Fiduciaria, como Fideicomisario en segundo lugar, </w:t>
      </w:r>
      <w:proofErr w:type="spellStart"/>
      <w:r w:rsidRPr="007211F6">
        <w:rPr>
          <w:rFonts w:ascii="Gotham Book" w:hAnsi="Gotham Book" w:cs="Arial"/>
          <w:sz w:val="20"/>
          <w:szCs w:val="20"/>
          <w:lang w:val="es-MX"/>
        </w:rPr>
        <w:t>Monex</w:t>
      </w:r>
      <w:proofErr w:type="spellEnd"/>
      <w:r w:rsidRPr="007211F6">
        <w:rPr>
          <w:rFonts w:ascii="Gotham Book" w:hAnsi="Gotham Book" w:cs="Arial"/>
          <w:sz w:val="20"/>
          <w:szCs w:val="20"/>
          <w:lang w:val="es-MX"/>
        </w:rPr>
        <w:t xml:space="preserve"> Casa de Bolsa, S. A. de C. V., </w:t>
      </w:r>
      <w:proofErr w:type="spellStart"/>
      <w:r w:rsidRPr="007211F6">
        <w:rPr>
          <w:rFonts w:ascii="Gotham Book" w:hAnsi="Gotham Book" w:cs="Arial"/>
          <w:sz w:val="20"/>
          <w:szCs w:val="20"/>
          <w:lang w:val="es-MX"/>
        </w:rPr>
        <w:t>Monex</w:t>
      </w:r>
      <w:proofErr w:type="spellEnd"/>
      <w:r w:rsidRPr="007211F6">
        <w:rPr>
          <w:rFonts w:ascii="Gotham Book" w:hAnsi="Gotham Book" w:cs="Arial"/>
          <w:sz w:val="20"/>
          <w:szCs w:val="20"/>
          <w:lang w:val="es-MX"/>
        </w:rPr>
        <w:t xml:space="preserve"> Grupo Financiero, como representante común de los tenedores de los Certificados Bursátiles y </w:t>
      </w:r>
      <w:proofErr w:type="spellStart"/>
      <w:r w:rsidRPr="007211F6">
        <w:rPr>
          <w:rFonts w:ascii="Gotham Book" w:hAnsi="Gotham Book" w:cs="Arial"/>
          <w:sz w:val="20"/>
          <w:szCs w:val="20"/>
          <w:lang w:val="es-MX"/>
        </w:rPr>
        <w:t>The</w:t>
      </w:r>
      <w:proofErr w:type="spellEnd"/>
      <w:r w:rsidRPr="007211F6">
        <w:rPr>
          <w:rFonts w:ascii="Gotham Book" w:hAnsi="Gotham Book" w:cs="Arial"/>
          <w:sz w:val="20"/>
          <w:szCs w:val="20"/>
          <w:lang w:val="es-MX"/>
        </w:rPr>
        <w:t xml:space="preserve"> Bank of New York </w:t>
      </w:r>
      <w:proofErr w:type="spellStart"/>
      <w:r w:rsidRPr="007211F6">
        <w:rPr>
          <w:rFonts w:ascii="Gotham Book" w:hAnsi="Gotham Book" w:cs="Arial"/>
          <w:sz w:val="20"/>
          <w:szCs w:val="20"/>
          <w:lang w:val="es-MX"/>
        </w:rPr>
        <w:t>Mellon</w:t>
      </w:r>
      <w:proofErr w:type="spellEnd"/>
      <w:r w:rsidRPr="007211F6">
        <w:rPr>
          <w:rFonts w:ascii="Gotham Book" w:hAnsi="Gotham Book" w:cs="Arial"/>
          <w:sz w:val="20"/>
          <w:szCs w:val="20"/>
          <w:lang w:val="es-MX"/>
        </w:rPr>
        <w:t xml:space="preserve">, S. A., Institución de Banca Múltiple como mandatario del Garante A y del Garante B. </w:t>
      </w:r>
    </w:p>
    <w:p w:rsidR="005E7426" w:rsidRPr="007211F6" w:rsidRDefault="005E7426" w:rsidP="00AD4182">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El 23 de agosto de 2010 el Estado de México, el Instituto y Promotora de Infraestructura Registral, S. A. de C. V. SOFOM, E. N. R., celebran un Convenio Global Estabilizador, en virtud del cual el Estado y el Instituto asumen una serie de obligaciones de hacer y no hacer frente a la Emisora, así como compromisos de indemnización por el incumplimiento de dichas obligaciones.</w:t>
      </w: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Con esta misma fecha de conformidad con los artículos 61 a 64 de la Ley del Mercado de Valores, la Emisora Promotora de Infraestructura Registral, S. A. de C. V. SOFOM., E. N. R., emitió, ofreció y colocó, de forma privada, certificados bursátiles fiduciarios serie (i) “A” por un monto de 2 mil 765 millones de pesos, con una tasa de interés anual igual a la suma del U.S. </w:t>
      </w:r>
      <w:proofErr w:type="spellStart"/>
      <w:r w:rsidRPr="007211F6">
        <w:rPr>
          <w:rFonts w:ascii="Gotham Book" w:hAnsi="Gotham Book" w:cs="Arial"/>
          <w:sz w:val="20"/>
          <w:szCs w:val="20"/>
          <w:lang w:val="es-MX"/>
        </w:rPr>
        <w:t>Treasury</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Cost</w:t>
      </w:r>
      <w:proofErr w:type="spellEnd"/>
      <w:r w:rsidRPr="007211F6">
        <w:rPr>
          <w:rFonts w:ascii="Gotham Book" w:hAnsi="Gotham Book" w:cs="Arial"/>
          <w:sz w:val="20"/>
          <w:szCs w:val="20"/>
          <w:lang w:val="es-MX"/>
        </w:rPr>
        <w:t xml:space="preserve">, más 3.5%, y (ii) “B” por un monto de 1 mil 300 millones de pesos, con una tasa de interés anual igual al resultado de multiplicar 1.10 por la tasa moratoria que se establece en el </w:t>
      </w:r>
      <w:proofErr w:type="spellStart"/>
      <w:r w:rsidRPr="007211F6">
        <w:rPr>
          <w:rFonts w:ascii="Gotham Book" w:hAnsi="Gotham Book" w:cs="Arial"/>
          <w:sz w:val="20"/>
          <w:szCs w:val="20"/>
          <w:lang w:val="es-MX"/>
        </w:rPr>
        <w:t>Macrotítulo</w:t>
      </w:r>
      <w:proofErr w:type="spellEnd"/>
      <w:r w:rsidRPr="007211F6">
        <w:rPr>
          <w:rFonts w:ascii="Gotham Book" w:hAnsi="Gotham Book" w:cs="Arial"/>
          <w:sz w:val="20"/>
          <w:szCs w:val="20"/>
          <w:lang w:val="es-MX"/>
        </w:rPr>
        <w:t xml:space="preserve"> de los Certificados Bursátiles Fiduciarios Serie B, y se encuentran respaldados por los remanentes del Fideicomiso de Cobranza.</w:t>
      </w:r>
    </w:p>
    <w:p w:rsidR="00AB128A" w:rsidRPr="007211F6" w:rsidRDefault="00AB128A" w:rsidP="00AB128A">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Instituto), derivados de la recaudación de derechos por la prestación de los servicios consistentes en llevar a cabo la función del Registro Público de la Propiedad (Ingresos RPP)</w:t>
      </w:r>
      <w:proofErr w:type="gramStart"/>
      <w:r w:rsidRPr="007211F6">
        <w:rPr>
          <w:rFonts w:ascii="Gotham Book" w:hAnsi="Gotham Book" w:cs="Arial"/>
          <w:sz w:val="20"/>
          <w:szCs w:val="20"/>
          <w:lang w:val="es-MX"/>
        </w:rPr>
        <w:t>..</w:t>
      </w:r>
      <w:proofErr w:type="gramEnd"/>
    </w:p>
    <w:p w:rsidR="00AD4182" w:rsidRPr="007211F6" w:rsidRDefault="00AD4182" w:rsidP="00AD4182">
      <w:pPr>
        <w:pStyle w:val="Prrafodelista"/>
        <w:rPr>
          <w:rFonts w:ascii="Gotham Book" w:hAnsi="Gotham Book" w:cs="Arial"/>
          <w:sz w:val="20"/>
          <w:szCs w:val="20"/>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Adicionalmente los CBFS Serie A contarán con una garantía financiera de </w:t>
      </w:r>
      <w:proofErr w:type="spellStart"/>
      <w:r w:rsidRPr="007211F6">
        <w:rPr>
          <w:rFonts w:ascii="Gotham Book" w:hAnsi="Gotham Book" w:cs="Arial"/>
          <w:sz w:val="20"/>
          <w:szCs w:val="20"/>
          <w:lang w:val="es-MX"/>
        </w:rPr>
        <w:t>Overseas</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Private</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Investment</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Corporation</w:t>
      </w:r>
      <w:proofErr w:type="spellEnd"/>
      <w:r w:rsidRPr="007211F6">
        <w:rPr>
          <w:rFonts w:ascii="Gotham Book" w:hAnsi="Gotham Book" w:cs="Arial"/>
          <w:sz w:val="20"/>
          <w:szCs w:val="20"/>
          <w:lang w:val="es-MX"/>
        </w:rPr>
        <w:t xml:space="preserve"> (OPIC) por US $250 millones de dólares (MDD) de principal más los intereses asociados; mientras que los CBFS Serie B tendrán una garantía financiera de Corporación Andina de Fomento (CAF) por el 30% del saldo insoluto.</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w:t>
      </w:r>
      <w:r w:rsidRPr="007211F6">
        <w:rPr>
          <w:rFonts w:ascii="Gotham Book" w:hAnsi="Gotham Book" w:cs="Arial"/>
          <w:sz w:val="20"/>
          <w:szCs w:val="20"/>
          <w:lang w:val="es-MX"/>
        </w:rPr>
        <w:lastRenderedPageBreak/>
        <w:t>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C75914" w:rsidRPr="007211F6" w:rsidRDefault="00C75914" w:rsidP="00AD4182">
      <w:pPr>
        <w:ind w:firstLine="420"/>
        <w:jc w:val="both"/>
        <w:rPr>
          <w:rFonts w:ascii="Gotham Book" w:hAnsi="Gotham Book" w:cs="Arial"/>
          <w:sz w:val="20"/>
          <w:szCs w:val="20"/>
          <w:lang w:val="es-MX"/>
        </w:rPr>
      </w:pPr>
    </w:p>
    <w:p w:rsidR="00B22704"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AD4182" w:rsidRPr="007211F6" w:rsidRDefault="00AD4182" w:rsidP="00B22704">
      <w:pPr>
        <w:jc w:val="both"/>
        <w:rPr>
          <w:rFonts w:ascii="Gotham Book" w:hAnsi="Gotham Book" w:cs="Arial"/>
          <w:sz w:val="20"/>
          <w:szCs w:val="20"/>
          <w:lang w:val="es-MX"/>
        </w:rPr>
      </w:pPr>
      <w:r w:rsidRPr="007211F6">
        <w:rPr>
          <w:rFonts w:ascii="Gotham Book" w:hAnsi="Gotham Book" w:cs="Arial"/>
          <w:sz w:val="20"/>
          <w:szCs w:val="20"/>
          <w:lang w:val="es-MX"/>
        </w:rPr>
        <w:t xml:space="preserve"> </w:t>
      </w: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9766F5" w:rsidRDefault="009766F5" w:rsidP="009766F5">
      <w:pPr>
        <w:pStyle w:val="Prrafodelista"/>
        <w:rPr>
          <w:rFonts w:ascii="Gotham Book" w:hAnsi="Gotham Book" w:cs="Arial"/>
          <w:sz w:val="20"/>
          <w:szCs w:val="20"/>
        </w:rPr>
      </w:pPr>
    </w:p>
    <w:p w:rsidR="009766F5" w:rsidRPr="007211F6" w:rsidRDefault="009766F5" w:rsidP="009766F5">
      <w:pPr>
        <w:pStyle w:val="Prrafodelista"/>
        <w:numPr>
          <w:ilvl w:val="0"/>
          <w:numId w:val="37"/>
        </w:numPr>
        <w:jc w:val="both"/>
        <w:rPr>
          <w:rFonts w:ascii="Gotham Book" w:hAnsi="Gotham Book"/>
          <w:b/>
          <w:sz w:val="20"/>
          <w:szCs w:val="20"/>
        </w:rPr>
      </w:pPr>
      <w:r w:rsidRPr="007211F6">
        <w:rPr>
          <w:rFonts w:ascii="Gotham Book" w:hAnsi="Gotham Book"/>
          <w:b/>
          <w:sz w:val="20"/>
          <w:szCs w:val="20"/>
        </w:rPr>
        <w:tab/>
        <w:t>Reporte de la Recaudación</w:t>
      </w:r>
    </w:p>
    <w:p w:rsidR="009766F5" w:rsidRPr="007211F6" w:rsidRDefault="009766F5" w:rsidP="009766F5">
      <w:pPr>
        <w:jc w:val="both"/>
        <w:rPr>
          <w:rFonts w:ascii="Gotham Book" w:hAnsi="Gotham Book" w:cs="Arial"/>
          <w:sz w:val="20"/>
          <w:szCs w:val="20"/>
          <w:lang w:val="es-MX"/>
        </w:rPr>
      </w:pPr>
    </w:p>
    <w:p w:rsidR="00B22704" w:rsidRPr="007211F6" w:rsidRDefault="00F62E79" w:rsidP="008C1213">
      <w:pPr>
        <w:jc w:val="right"/>
        <w:rPr>
          <w:rFonts w:ascii="Gotham Book" w:hAnsi="Gotham Book" w:cs="Arial"/>
          <w:sz w:val="20"/>
          <w:szCs w:val="20"/>
          <w:lang w:val="es-MX"/>
        </w:rPr>
      </w:pPr>
      <w:r w:rsidRPr="00F62E79">
        <w:rPr>
          <w:noProof/>
          <w:lang w:val="es-MX" w:eastAsia="es-MX"/>
        </w:rPr>
        <w:drawing>
          <wp:inline distT="0" distB="0" distL="0" distR="0">
            <wp:extent cx="6404610" cy="158838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4610" cy="1588380"/>
                    </a:xfrm>
                    <a:prstGeom prst="rect">
                      <a:avLst/>
                    </a:prstGeom>
                    <a:noFill/>
                    <a:ln>
                      <a:noFill/>
                    </a:ln>
                  </pic:spPr>
                </pic:pic>
              </a:graphicData>
            </a:graphic>
          </wp:inline>
        </w:drawing>
      </w:r>
    </w:p>
    <w:p w:rsidR="00AA7B07" w:rsidRPr="007211F6" w:rsidRDefault="00AA7B07" w:rsidP="00B22704">
      <w:pPr>
        <w:ind w:left="720"/>
        <w:jc w:val="both"/>
        <w:rPr>
          <w:rFonts w:ascii="Gotham Book" w:hAnsi="Gotham Book" w:cs="Arial"/>
          <w:sz w:val="20"/>
          <w:szCs w:val="20"/>
          <w:lang w:val="es-MX"/>
        </w:rPr>
      </w:pPr>
    </w:p>
    <w:p w:rsidR="000E2775" w:rsidRDefault="00BB6478" w:rsidP="000E2775">
      <w:pPr>
        <w:pStyle w:val="Texto"/>
        <w:spacing w:after="0" w:line="240" w:lineRule="exact"/>
        <w:ind w:firstLine="0"/>
        <w:rPr>
          <w:rFonts w:ascii="Gotham Book" w:hAnsi="Gotham Book"/>
          <w:sz w:val="20"/>
        </w:rPr>
      </w:pPr>
      <w:r>
        <w:rPr>
          <w:rFonts w:ascii="Gotham Book" w:hAnsi="Gotham Book"/>
          <w:sz w:val="20"/>
        </w:rPr>
        <w:t>En el rubro de Derechos, s</w:t>
      </w:r>
      <w:r w:rsidR="000E2775" w:rsidRPr="007211F6">
        <w:rPr>
          <w:rFonts w:ascii="Gotham Book" w:hAnsi="Gotham Book"/>
          <w:sz w:val="20"/>
        </w:rPr>
        <w:t>e previó para la “Ley de Ingresos Estimada” en el presente ejercicio, la cantidad de un mil 429 millones 916.4 miles de pesos, se observa una reducción por el Plan de Ajuste al Gas</w:t>
      </w:r>
      <w:r w:rsidR="000E2775">
        <w:rPr>
          <w:rFonts w:ascii="Gotham Book" w:hAnsi="Gotham Book"/>
          <w:sz w:val="20"/>
        </w:rPr>
        <w:t xml:space="preserve">to Público del Poder Ejecutivo </w:t>
      </w:r>
      <w:r w:rsidR="000E2775" w:rsidRPr="007211F6">
        <w:rPr>
          <w:rFonts w:ascii="Gotham Book" w:hAnsi="Gotham Book"/>
          <w:sz w:val="20"/>
        </w:rPr>
        <w:t>según lo publicado en la Gaceta del Gobierno No. 19 de fecha 30 de enero de 2015, por la cantidad de 11 millones 844.9 miles de pesos</w:t>
      </w:r>
      <w:r w:rsidR="000E2775" w:rsidRPr="000D067C">
        <w:rPr>
          <w:rFonts w:ascii="Gotham Book" w:hAnsi="Gotham Book"/>
          <w:sz w:val="20"/>
        </w:rPr>
        <w:t xml:space="preserve"> </w:t>
      </w:r>
      <w:r w:rsidR="000E2775">
        <w:rPr>
          <w:rFonts w:ascii="Gotham Book" w:hAnsi="Gotham Book"/>
          <w:sz w:val="20"/>
        </w:rPr>
        <w:t>y una ampliación no liquida para el complemento de las trasferencias a NAFIN por 150 millones</w:t>
      </w:r>
      <w:r w:rsidR="000E2775" w:rsidRPr="007211F6">
        <w:rPr>
          <w:rFonts w:ascii="Gotham Book" w:hAnsi="Gotham Book"/>
          <w:sz w:val="20"/>
        </w:rPr>
        <w:t>, se han recaudado por los Derechos de los Servicios que se prestan al mes de estas notas, la cantidad de</w:t>
      </w:r>
      <w:r w:rsidR="000E2775">
        <w:rPr>
          <w:rFonts w:ascii="Gotham Book" w:hAnsi="Gotham Book"/>
          <w:sz w:val="20"/>
        </w:rPr>
        <w:t xml:space="preserve"> un mil</w:t>
      </w:r>
      <w:r w:rsidR="000E2775" w:rsidRPr="007211F6">
        <w:rPr>
          <w:rFonts w:ascii="Gotham Book" w:hAnsi="Gotham Book"/>
          <w:sz w:val="20"/>
        </w:rPr>
        <w:t xml:space="preserve"> </w:t>
      </w:r>
      <w:r w:rsidR="006C6D33">
        <w:rPr>
          <w:rFonts w:ascii="Gotham Book" w:hAnsi="Gotham Book"/>
          <w:sz w:val="20"/>
        </w:rPr>
        <w:t>236</w:t>
      </w:r>
      <w:r w:rsidR="000E2775" w:rsidRPr="007211F6">
        <w:rPr>
          <w:rFonts w:ascii="Gotham Book" w:hAnsi="Gotham Book"/>
          <w:sz w:val="20"/>
        </w:rPr>
        <w:t xml:space="preserve"> millones </w:t>
      </w:r>
      <w:r w:rsidR="006C6D33">
        <w:rPr>
          <w:rFonts w:ascii="Gotham Book" w:hAnsi="Gotham Book"/>
          <w:sz w:val="20"/>
        </w:rPr>
        <w:t>359</w:t>
      </w:r>
      <w:r w:rsidR="000E2775" w:rsidRPr="007211F6">
        <w:rPr>
          <w:rFonts w:ascii="Gotham Book" w:hAnsi="Gotham Book"/>
          <w:sz w:val="20"/>
        </w:rPr>
        <w:t>.</w:t>
      </w:r>
      <w:r w:rsidR="006C6D33">
        <w:rPr>
          <w:rFonts w:ascii="Gotham Book" w:hAnsi="Gotham Book"/>
          <w:sz w:val="20"/>
        </w:rPr>
        <w:t>5</w:t>
      </w:r>
      <w:r w:rsidR="000E2775" w:rsidRPr="007211F6">
        <w:rPr>
          <w:rFonts w:ascii="Gotham Book" w:hAnsi="Gotham Book"/>
          <w:sz w:val="20"/>
        </w:rPr>
        <w:t xml:space="preserve"> miles de pesos</w:t>
      </w:r>
      <w:r w:rsidR="000E2775">
        <w:rPr>
          <w:rFonts w:ascii="Gotham Book" w:hAnsi="Gotham Book"/>
          <w:sz w:val="20"/>
        </w:rPr>
        <w:t>,</w:t>
      </w:r>
      <w:r w:rsidR="000E2775" w:rsidRPr="007211F6">
        <w:rPr>
          <w:rFonts w:ascii="Gotham Book" w:hAnsi="Gotham Book"/>
          <w:sz w:val="20"/>
        </w:rPr>
        <w:t xml:space="preserve"> se tiene un avance del </w:t>
      </w:r>
      <w:r>
        <w:rPr>
          <w:rFonts w:ascii="Gotham Book" w:hAnsi="Gotham Book"/>
          <w:sz w:val="20"/>
        </w:rPr>
        <w:t>105</w:t>
      </w:r>
      <w:r w:rsidR="000E2775" w:rsidRPr="007211F6">
        <w:rPr>
          <w:rFonts w:ascii="Gotham Book" w:hAnsi="Gotham Book"/>
          <w:sz w:val="20"/>
        </w:rPr>
        <w:t>.</w:t>
      </w:r>
      <w:r w:rsidR="006C6D33">
        <w:rPr>
          <w:rFonts w:ascii="Gotham Book" w:hAnsi="Gotham Book"/>
          <w:sz w:val="20"/>
        </w:rPr>
        <w:t>8</w:t>
      </w:r>
      <w:r w:rsidR="000E2775" w:rsidRPr="007211F6">
        <w:rPr>
          <w:rFonts w:ascii="Gotham Book" w:hAnsi="Gotham Book"/>
          <w:sz w:val="20"/>
        </w:rPr>
        <w:t xml:space="preserve"> por ciento y una diferencia </w:t>
      </w:r>
      <w:r w:rsidR="000E2775">
        <w:rPr>
          <w:rFonts w:ascii="Gotham Book" w:hAnsi="Gotham Book"/>
          <w:sz w:val="20"/>
        </w:rPr>
        <w:t>a favor en la</w:t>
      </w:r>
      <w:r w:rsidR="000E2775" w:rsidRPr="007211F6">
        <w:rPr>
          <w:rFonts w:ascii="Gotham Book" w:hAnsi="Gotham Book"/>
          <w:sz w:val="20"/>
        </w:rPr>
        <w:t xml:space="preserve"> recauda</w:t>
      </w:r>
      <w:r w:rsidR="000E2775">
        <w:rPr>
          <w:rFonts w:ascii="Gotham Book" w:hAnsi="Gotham Book"/>
          <w:sz w:val="20"/>
        </w:rPr>
        <w:t>ción</w:t>
      </w:r>
      <w:r w:rsidR="000E2775" w:rsidRPr="007211F6">
        <w:rPr>
          <w:rFonts w:ascii="Gotham Book" w:hAnsi="Gotham Book"/>
          <w:sz w:val="20"/>
        </w:rPr>
        <w:t xml:space="preserve"> de </w:t>
      </w:r>
      <w:r w:rsidR="006C6D33">
        <w:rPr>
          <w:rFonts w:ascii="Gotham Book" w:hAnsi="Gotham Book"/>
          <w:sz w:val="20"/>
        </w:rPr>
        <w:t>68</w:t>
      </w:r>
      <w:r w:rsidR="000E2775" w:rsidRPr="007211F6">
        <w:rPr>
          <w:rFonts w:ascii="Gotham Book" w:hAnsi="Gotham Book"/>
          <w:sz w:val="20"/>
        </w:rPr>
        <w:t xml:space="preserve"> millones </w:t>
      </w:r>
      <w:r w:rsidR="006C6D33">
        <w:rPr>
          <w:rFonts w:ascii="Gotham Book" w:hAnsi="Gotham Book"/>
          <w:sz w:val="20"/>
        </w:rPr>
        <w:t>288</w:t>
      </w:r>
      <w:r w:rsidR="000E2775" w:rsidRPr="007211F6">
        <w:rPr>
          <w:rFonts w:ascii="Gotham Book" w:hAnsi="Gotham Book"/>
          <w:sz w:val="20"/>
        </w:rPr>
        <w:t xml:space="preserve"> mil pesos, equivalentes al </w:t>
      </w:r>
      <w:r w:rsidR="000E2775">
        <w:rPr>
          <w:rFonts w:ascii="Gotham Book" w:hAnsi="Gotham Book"/>
          <w:sz w:val="20"/>
        </w:rPr>
        <w:t>5.</w:t>
      </w:r>
      <w:r w:rsidR="006C6D33">
        <w:rPr>
          <w:rFonts w:ascii="Gotham Book" w:hAnsi="Gotham Book"/>
          <w:sz w:val="20"/>
        </w:rPr>
        <w:t>8</w:t>
      </w:r>
      <w:r w:rsidR="000E2775" w:rsidRPr="007211F6">
        <w:rPr>
          <w:rFonts w:ascii="Gotham Book" w:hAnsi="Gotham Book"/>
          <w:sz w:val="20"/>
        </w:rPr>
        <w:t xml:space="preserve"> por ciento</w:t>
      </w:r>
      <w:r w:rsidR="000E2775">
        <w:rPr>
          <w:rFonts w:ascii="Gotham Book" w:hAnsi="Gotham Book"/>
          <w:sz w:val="20"/>
        </w:rPr>
        <w:t>.</w:t>
      </w:r>
    </w:p>
    <w:p w:rsidR="000E2775" w:rsidRPr="007211F6" w:rsidRDefault="000E2775" w:rsidP="000E2775">
      <w:pPr>
        <w:pStyle w:val="Texto"/>
        <w:spacing w:after="0" w:line="240" w:lineRule="exact"/>
        <w:ind w:firstLine="0"/>
        <w:rPr>
          <w:rFonts w:ascii="Gotham Book" w:hAnsi="Gotham Book"/>
          <w:sz w:val="20"/>
        </w:rPr>
      </w:pPr>
    </w:p>
    <w:p w:rsidR="000E2775" w:rsidRDefault="000E2775" w:rsidP="000E2775">
      <w:pPr>
        <w:pStyle w:val="Texto"/>
        <w:spacing w:after="0" w:line="240" w:lineRule="exact"/>
        <w:ind w:firstLine="0"/>
        <w:rPr>
          <w:rFonts w:ascii="Gotham Book" w:hAnsi="Gotham Book"/>
          <w:sz w:val="20"/>
        </w:rPr>
      </w:pPr>
      <w:r w:rsidRPr="007211F6">
        <w:rPr>
          <w:rFonts w:ascii="Gotham Book" w:hAnsi="Gotham Book"/>
          <w:sz w:val="20"/>
        </w:rPr>
        <w:t>En el renglón de Transferencias, Asignaciones, Subsidios y Otras Ayudas</w:t>
      </w:r>
      <w:r>
        <w:rPr>
          <w:rFonts w:ascii="Gotham Book" w:hAnsi="Gotham Book"/>
          <w:sz w:val="20"/>
        </w:rPr>
        <w:t>,</w:t>
      </w:r>
      <w:r w:rsidRPr="007211F6">
        <w:rPr>
          <w:rFonts w:ascii="Gotham Book" w:hAnsi="Gotham Book"/>
          <w:sz w:val="20"/>
        </w:rPr>
        <w:t xml:space="preserve"> se observa la transferencia del Gobierno del Estado de México</w:t>
      </w:r>
      <w:r>
        <w:rPr>
          <w:rFonts w:ascii="Gotham Book" w:hAnsi="Gotham Book"/>
          <w:sz w:val="20"/>
        </w:rPr>
        <w:t xml:space="preserve"> por 19 millones de pesos, correspondientes al Programa Estatal de Modernización de acuerdo al convenio No. 214/RPP/001/2015 con la SEDATU, menos la devolución a la TESOFE por 318.9 miles de pesos.</w:t>
      </w:r>
    </w:p>
    <w:p w:rsidR="000E2775" w:rsidRPr="007211F6" w:rsidRDefault="000E2775" w:rsidP="000E2775">
      <w:pPr>
        <w:pStyle w:val="Texto"/>
        <w:spacing w:after="0" w:line="240" w:lineRule="exact"/>
        <w:ind w:firstLine="0"/>
        <w:rPr>
          <w:rFonts w:ascii="Gotham Book" w:hAnsi="Gotham Book"/>
          <w:sz w:val="20"/>
        </w:rPr>
      </w:pPr>
    </w:p>
    <w:p w:rsidR="006C6D33" w:rsidRDefault="000E2775" w:rsidP="000E2775">
      <w:pPr>
        <w:pStyle w:val="Texto"/>
        <w:spacing w:after="0" w:line="240" w:lineRule="exact"/>
        <w:ind w:firstLine="0"/>
        <w:rPr>
          <w:rFonts w:ascii="Gotham Book" w:hAnsi="Gotham Book"/>
          <w:sz w:val="20"/>
        </w:rPr>
      </w:pPr>
      <w:r>
        <w:rPr>
          <w:rFonts w:ascii="Gotham Book" w:hAnsi="Gotham Book"/>
          <w:sz w:val="20"/>
        </w:rPr>
        <w:lastRenderedPageBreak/>
        <w:t xml:space="preserve">En </w:t>
      </w:r>
      <w:r w:rsidRPr="007211F6">
        <w:rPr>
          <w:rFonts w:ascii="Gotham Book" w:hAnsi="Gotham Book"/>
          <w:sz w:val="20"/>
        </w:rPr>
        <w:t>Otros Ingresos y Beneficios</w:t>
      </w:r>
      <w:r>
        <w:rPr>
          <w:rFonts w:ascii="Gotham Book" w:hAnsi="Gotham Book"/>
          <w:sz w:val="20"/>
        </w:rPr>
        <w:t>,</w:t>
      </w:r>
      <w:r w:rsidRPr="007211F6">
        <w:rPr>
          <w:rFonts w:ascii="Gotham Book" w:hAnsi="Gotham Book"/>
          <w:sz w:val="20"/>
        </w:rPr>
        <w:t xml:space="preserve"> se amplió el presupuesto por</w:t>
      </w:r>
      <w:r>
        <w:rPr>
          <w:rFonts w:ascii="Gotham Book" w:hAnsi="Gotham Book"/>
          <w:sz w:val="20"/>
        </w:rPr>
        <w:t xml:space="preserve"> 489</w:t>
      </w:r>
      <w:r w:rsidRPr="007211F6">
        <w:rPr>
          <w:rFonts w:ascii="Gotham Book" w:hAnsi="Gotham Book"/>
          <w:sz w:val="20"/>
        </w:rPr>
        <w:t xml:space="preserve"> millones </w:t>
      </w:r>
      <w:r>
        <w:rPr>
          <w:rFonts w:ascii="Gotham Book" w:hAnsi="Gotham Book"/>
          <w:sz w:val="20"/>
        </w:rPr>
        <w:t xml:space="preserve">588.9 </w:t>
      </w:r>
      <w:r w:rsidRPr="007211F6">
        <w:rPr>
          <w:rFonts w:ascii="Gotham Book" w:hAnsi="Gotham Book"/>
          <w:sz w:val="20"/>
        </w:rPr>
        <w:t>mil</w:t>
      </w:r>
      <w:r>
        <w:rPr>
          <w:rFonts w:ascii="Gotham Book" w:hAnsi="Gotham Book"/>
          <w:sz w:val="20"/>
        </w:rPr>
        <w:t>es de</w:t>
      </w:r>
      <w:r w:rsidRPr="007211F6">
        <w:rPr>
          <w:rFonts w:ascii="Gotham Book" w:hAnsi="Gotham Book"/>
          <w:sz w:val="20"/>
        </w:rPr>
        <w:t xml:space="preserve"> pesos</w:t>
      </w:r>
      <w:r>
        <w:rPr>
          <w:rFonts w:ascii="Gotham Book" w:hAnsi="Gotham Book"/>
          <w:sz w:val="20"/>
        </w:rPr>
        <w:t>, que</w:t>
      </w:r>
      <w:r w:rsidRPr="007211F6">
        <w:rPr>
          <w:rFonts w:ascii="Gotham Book" w:hAnsi="Gotham Book"/>
          <w:sz w:val="20"/>
        </w:rPr>
        <w:t xml:space="preserve"> corresponden</w:t>
      </w:r>
      <w:r w:rsidR="00BB6478">
        <w:rPr>
          <w:rFonts w:ascii="Gotham Book" w:hAnsi="Gotham Book"/>
          <w:sz w:val="20"/>
        </w:rPr>
        <w:t xml:space="preserve"> principalmente</w:t>
      </w:r>
      <w:r w:rsidRPr="007211F6">
        <w:rPr>
          <w:rFonts w:ascii="Gotham Book" w:hAnsi="Gotham Book"/>
          <w:sz w:val="20"/>
        </w:rPr>
        <w:t xml:space="preserve"> a los compromisos de las operaciones de pago</w:t>
      </w:r>
      <w:r>
        <w:rPr>
          <w:rFonts w:ascii="Gotham Book" w:hAnsi="Gotham Book"/>
          <w:sz w:val="20"/>
        </w:rPr>
        <w:t xml:space="preserve"> del segundo semestre</w:t>
      </w:r>
      <w:r w:rsidRPr="007211F6">
        <w:rPr>
          <w:rFonts w:ascii="Gotham Book" w:hAnsi="Gotham Book"/>
          <w:sz w:val="20"/>
        </w:rPr>
        <w:t xml:space="preserve"> de los bonos por la emisión de Certificados Bursátiles Fiduciarios, Series A, B y C</w:t>
      </w:r>
      <w:r>
        <w:rPr>
          <w:rFonts w:ascii="Gotham Book" w:hAnsi="Gotham Book"/>
          <w:sz w:val="20"/>
        </w:rPr>
        <w:t>;</w:t>
      </w:r>
      <w:r w:rsidRPr="007211F6">
        <w:rPr>
          <w:rFonts w:ascii="Gotham Book" w:hAnsi="Gotham Book"/>
          <w:sz w:val="20"/>
        </w:rPr>
        <w:t xml:space="preserve"> 12 millones 858.6</w:t>
      </w:r>
      <w:r>
        <w:rPr>
          <w:rFonts w:ascii="Gotham Book" w:hAnsi="Gotham Book"/>
          <w:sz w:val="20"/>
        </w:rPr>
        <w:t xml:space="preserve"> miles de pesos,</w:t>
      </w:r>
      <w:r w:rsidRPr="007211F6">
        <w:rPr>
          <w:rFonts w:ascii="Gotham Book" w:hAnsi="Gotham Book"/>
          <w:sz w:val="20"/>
        </w:rPr>
        <w:t xml:space="preserve"> para el registro de las ADEFAS</w:t>
      </w:r>
      <w:r>
        <w:rPr>
          <w:rFonts w:ascii="Gotham Book" w:hAnsi="Gotham Book"/>
          <w:sz w:val="20"/>
        </w:rPr>
        <w:t>;</w:t>
      </w:r>
      <w:r w:rsidRPr="007211F6">
        <w:rPr>
          <w:rFonts w:ascii="Gotham Book" w:hAnsi="Gotham Book"/>
          <w:sz w:val="20"/>
        </w:rPr>
        <w:t xml:space="preserve"> más </w:t>
      </w:r>
      <w:r w:rsidRPr="000E2775">
        <w:rPr>
          <w:rFonts w:ascii="Gotham Book" w:hAnsi="Gotham Book"/>
          <w:sz w:val="20"/>
        </w:rPr>
        <w:t xml:space="preserve">82 millones 960.4 miles de pesos </w:t>
      </w:r>
      <w:r>
        <w:rPr>
          <w:rFonts w:ascii="Gotham Book" w:hAnsi="Gotham Book"/>
          <w:sz w:val="20"/>
        </w:rPr>
        <w:t>para la transferencia de</w:t>
      </w:r>
      <w:r w:rsidRPr="007211F6">
        <w:rPr>
          <w:rFonts w:ascii="Gotham Book" w:hAnsi="Gotham Book"/>
          <w:sz w:val="20"/>
        </w:rPr>
        <w:t xml:space="preserve"> remanente</w:t>
      </w:r>
      <w:r>
        <w:rPr>
          <w:rFonts w:ascii="Gotham Book" w:hAnsi="Gotham Book"/>
          <w:sz w:val="20"/>
        </w:rPr>
        <w:t>s</w:t>
      </w:r>
      <w:r w:rsidRPr="007211F6">
        <w:rPr>
          <w:rFonts w:ascii="Gotham Book" w:hAnsi="Gotham Book"/>
          <w:sz w:val="20"/>
        </w:rPr>
        <w:t xml:space="preserve"> e intereses del Fideicomiso de Cobranza</w:t>
      </w:r>
      <w:r>
        <w:rPr>
          <w:rFonts w:ascii="Gotham Book" w:hAnsi="Gotham Book"/>
          <w:sz w:val="20"/>
        </w:rPr>
        <w:t>, así como</w:t>
      </w:r>
      <w:r w:rsidRPr="007211F6">
        <w:rPr>
          <w:rFonts w:ascii="Gotham Book" w:hAnsi="Gotham Book"/>
          <w:sz w:val="20"/>
        </w:rPr>
        <w:t xml:space="preserve"> 20 millones 40 mil pesos para el </w:t>
      </w:r>
      <w:r>
        <w:rPr>
          <w:rFonts w:ascii="Gotham Book" w:hAnsi="Gotham Book"/>
          <w:sz w:val="20"/>
        </w:rPr>
        <w:t>P</w:t>
      </w:r>
      <w:r w:rsidRPr="007211F6">
        <w:rPr>
          <w:rFonts w:ascii="Gotham Book" w:hAnsi="Gotham Book"/>
          <w:sz w:val="20"/>
        </w:rPr>
        <w:t>rograma</w:t>
      </w:r>
      <w:r>
        <w:rPr>
          <w:rFonts w:ascii="Gotham Book" w:hAnsi="Gotham Book"/>
          <w:sz w:val="20"/>
        </w:rPr>
        <w:t xml:space="preserve"> Estatal</w:t>
      </w:r>
      <w:r w:rsidRPr="007211F6">
        <w:rPr>
          <w:rFonts w:ascii="Gotham Book" w:hAnsi="Gotham Book"/>
          <w:sz w:val="20"/>
        </w:rPr>
        <w:t xml:space="preserve"> de Modernización</w:t>
      </w:r>
      <w:r>
        <w:rPr>
          <w:rFonts w:ascii="Gotham Book" w:hAnsi="Gotham Book"/>
          <w:sz w:val="20"/>
        </w:rPr>
        <w:t xml:space="preserve"> y 19 millones 730.9 miles de pesos para la devolución de los remanentes del Fideicomiso de Cobranza.</w:t>
      </w:r>
    </w:p>
    <w:p w:rsidR="0070211E" w:rsidRDefault="0070211E" w:rsidP="000E2775">
      <w:pPr>
        <w:pStyle w:val="Texto"/>
        <w:spacing w:after="0" w:line="240" w:lineRule="exact"/>
        <w:ind w:firstLine="0"/>
        <w:rPr>
          <w:rFonts w:ascii="Gotham Book" w:hAnsi="Gotham Book"/>
          <w:sz w:val="20"/>
        </w:rPr>
      </w:pPr>
    </w:p>
    <w:p w:rsidR="006C6D33" w:rsidRDefault="006C6D33" w:rsidP="000E2775">
      <w:pPr>
        <w:pStyle w:val="Texto"/>
        <w:spacing w:after="0" w:line="240" w:lineRule="exact"/>
        <w:ind w:firstLine="0"/>
        <w:rPr>
          <w:rFonts w:ascii="Gotham Book" w:hAnsi="Gotham Book"/>
          <w:sz w:val="20"/>
        </w:rPr>
      </w:pPr>
    </w:p>
    <w:p w:rsidR="000E2775" w:rsidRPr="007211F6" w:rsidRDefault="00BB6478" w:rsidP="000E2775">
      <w:pPr>
        <w:pStyle w:val="Texto"/>
        <w:spacing w:after="0" w:line="240" w:lineRule="exact"/>
        <w:ind w:firstLine="0"/>
        <w:rPr>
          <w:rFonts w:ascii="Gotham Book" w:hAnsi="Gotham Book"/>
          <w:sz w:val="20"/>
        </w:rPr>
      </w:pPr>
      <w:r>
        <w:rPr>
          <w:rFonts w:ascii="Gotham Book" w:hAnsi="Gotham Book"/>
          <w:sz w:val="20"/>
        </w:rPr>
        <w:t>Asimismo</w:t>
      </w:r>
      <w:r w:rsidR="000E2775" w:rsidRPr="007211F6">
        <w:rPr>
          <w:rFonts w:ascii="Gotham Book" w:hAnsi="Gotham Book"/>
          <w:sz w:val="20"/>
        </w:rPr>
        <w:t xml:space="preserve"> </w:t>
      </w:r>
      <w:r w:rsidR="000E2775">
        <w:rPr>
          <w:rFonts w:ascii="Gotham Book" w:hAnsi="Gotham Book"/>
          <w:sz w:val="20"/>
        </w:rPr>
        <w:t>en la columna del</w:t>
      </w:r>
      <w:r w:rsidR="000E2775" w:rsidRPr="007211F6">
        <w:rPr>
          <w:rFonts w:ascii="Gotham Book" w:hAnsi="Gotham Book"/>
          <w:sz w:val="20"/>
        </w:rPr>
        <w:t xml:space="preserve"> recauda</w:t>
      </w:r>
      <w:r w:rsidR="000E2775">
        <w:rPr>
          <w:rFonts w:ascii="Gotham Book" w:hAnsi="Gotham Book"/>
          <w:sz w:val="20"/>
        </w:rPr>
        <w:t>do</w:t>
      </w:r>
      <w:r w:rsidR="000E2775" w:rsidRPr="007211F6">
        <w:rPr>
          <w:rFonts w:ascii="Gotham Book" w:hAnsi="Gotham Book"/>
          <w:sz w:val="20"/>
        </w:rPr>
        <w:t xml:space="preserve"> </w:t>
      </w:r>
      <w:r w:rsidR="000E2775">
        <w:rPr>
          <w:rFonts w:ascii="Gotham Book" w:hAnsi="Gotham Book"/>
          <w:sz w:val="20"/>
        </w:rPr>
        <w:t xml:space="preserve">la cantidad de </w:t>
      </w:r>
      <w:r>
        <w:rPr>
          <w:rFonts w:ascii="Gotham Book" w:hAnsi="Gotham Book"/>
          <w:sz w:val="20"/>
        </w:rPr>
        <w:t>918</w:t>
      </w:r>
      <w:r w:rsidR="000E2775" w:rsidRPr="007211F6">
        <w:rPr>
          <w:rFonts w:ascii="Gotham Book" w:hAnsi="Gotham Book"/>
          <w:sz w:val="20"/>
        </w:rPr>
        <w:t xml:space="preserve"> millones </w:t>
      </w:r>
      <w:r>
        <w:rPr>
          <w:rFonts w:ascii="Gotham Book" w:hAnsi="Gotham Book"/>
          <w:sz w:val="20"/>
        </w:rPr>
        <w:t>232</w:t>
      </w:r>
      <w:r w:rsidR="000E2775" w:rsidRPr="007211F6">
        <w:rPr>
          <w:rFonts w:ascii="Gotham Book" w:hAnsi="Gotham Book"/>
          <w:sz w:val="20"/>
        </w:rPr>
        <w:t>.</w:t>
      </w:r>
      <w:r>
        <w:rPr>
          <w:rFonts w:ascii="Gotham Book" w:hAnsi="Gotham Book"/>
          <w:sz w:val="20"/>
        </w:rPr>
        <w:t>3</w:t>
      </w:r>
      <w:r w:rsidR="000E2775" w:rsidRPr="007211F6">
        <w:rPr>
          <w:rFonts w:ascii="Gotham Book" w:hAnsi="Gotham Book"/>
          <w:sz w:val="20"/>
        </w:rPr>
        <w:t xml:space="preserve">  miles de pesos, de los cuales 753 millones 957.6 miles de pesos</w:t>
      </w:r>
      <w:r w:rsidR="000E2775">
        <w:rPr>
          <w:rFonts w:ascii="Gotham Book" w:hAnsi="Gotham Book"/>
          <w:sz w:val="20"/>
        </w:rPr>
        <w:t>,</w:t>
      </w:r>
      <w:r w:rsidR="000E2775" w:rsidRPr="007211F6">
        <w:rPr>
          <w:rFonts w:ascii="Gotham Book" w:hAnsi="Gotham Book"/>
          <w:sz w:val="20"/>
        </w:rPr>
        <w:t xml:space="preserve"> corresponden a los compromisos de las operaciones de pago de los bonos por la emisión de Certificados Bursátiles Fiduciarios, Series A, </w:t>
      </w:r>
      <w:r w:rsidR="000E2775">
        <w:rPr>
          <w:rFonts w:ascii="Gotham Book" w:hAnsi="Gotham Book"/>
          <w:sz w:val="20"/>
        </w:rPr>
        <w:t>B y C y</w:t>
      </w:r>
      <w:r w:rsidR="000E2775" w:rsidRPr="007211F6">
        <w:rPr>
          <w:rFonts w:ascii="Gotham Book" w:hAnsi="Gotham Book"/>
          <w:sz w:val="20"/>
        </w:rPr>
        <w:t xml:space="preserve"> en el renglón de “Otros Ingresos Varios”, también se registraron los depósitos por aquellas operaciones esporádicas como; la indemnización de bienes muebles, cancelación de pasivos, líneas no referenciadas, llamadas telefónicas no oficiales, venta de bases, entre otros.</w:t>
      </w:r>
    </w:p>
    <w:p w:rsidR="000E2775" w:rsidRPr="007211F6" w:rsidRDefault="000E2775" w:rsidP="000E2775">
      <w:pPr>
        <w:pStyle w:val="Texto"/>
        <w:spacing w:after="0" w:line="240" w:lineRule="exact"/>
        <w:ind w:firstLine="0"/>
        <w:rPr>
          <w:rFonts w:ascii="Gotham Book" w:hAnsi="Gotham Book"/>
          <w:sz w:val="20"/>
        </w:rPr>
      </w:pPr>
    </w:p>
    <w:p w:rsidR="00F27354" w:rsidRPr="007211F6" w:rsidRDefault="00F27354" w:rsidP="00F27354">
      <w:pPr>
        <w:pStyle w:val="Prrafodelista"/>
        <w:numPr>
          <w:ilvl w:val="0"/>
          <w:numId w:val="37"/>
        </w:numPr>
        <w:jc w:val="center"/>
        <w:rPr>
          <w:rFonts w:ascii="Gotham Book" w:hAnsi="Gotham Book"/>
        </w:rPr>
      </w:pPr>
      <w:r w:rsidRPr="007211F6">
        <w:rPr>
          <w:rFonts w:ascii="Gotham Book" w:hAnsi="Gotham Book" w:cs="Arial"/>
          <w:b/>
          <w:sz w:val="20"/>
          <w:szCs w:val="20"/>
          <w:lang w:eastAsia="es-ES"/>
        </w:rPr>
        <w:t xml:space="preserve">Información sobre la Deuda y el </w:t>
      </w:r>
      <w:r w:rsidR="004D56AC">
        <w:rPr>
          <w:rFonts w:ascii="Gotham Book" w:hAnsi="Gotham Book" w:cs="Arial"/>
          <w:b/>
          <w:sz w:val="20"/>
          <w:szCs w:val="20"/>
          <w:lang w:eastAsia="es-ES"/>
        </w:rPr>
        <w:t>Reporte Analítico de la Deuda</w:t>
      </w:r>
    </w:p>
    <w:p w:rsidR="00F27354" w:rsidRPr="007211F6" w:rsidRDefault="00F27354" w:rsidP="00F27354">
      <w:pPr>
        <w:ind w:left="284"/>
        <w:rPr>
          <w:rFonts w:ascii="Gotham Book" w:hAnsi="Gotham Book"/>
          <w:lang w:val="es-MX"/>
        </w:rPr>
      </w:pPr>
    </w:p>
    <w:p w:rsidR="00F27354" w:rsidRPr="007211F6" w:rsidRDefault="00F27354" w:rsidP="00777BBC">
      <w:pPr>
        <w:jc w:val="both"/>
        <w:rPr>
          <w:rFonts w:ascii="Gotham Book" w:hAnsi="Gotham Book" w:cs="Arial"/>
          <w:sz w:val="20"/>
          <w:szCs w:val="20"/>
          <w:lang w:val="es-MX" w:eastAsia="es-ES"/>
        </w:rPr>
      </w:pPr>
      <w:r w:rsidRPr="007211F6">
        <w:rPr>
          <w:rFonts w:ascii="Gotham Book" w:hAnsi="Gotham Book" w:cs="Arial"/>
          <w:sz w:val="20"/>
          <w:szCs w:val="20"/>
          <w:lang w:val="es-MX" w:eastAsia="es-ES"/>
        </w:rPr>
        <w:t>La operación</w:t>
      </w:r>
      <w:r w:rsidR="001762A1" w:rsidRPr="007211F6">
        <w:rPr>
          <w:rFonts w:ascii="Gotham Book" w:hAnsi="Gotham Book" w:cs="Arial"/>
          <w:sz w:val="20"/>
          <w:szCs w:val="20"/>
          <w:lang w:val="es-MX" w:eastAsia="es-ES"/>
        </w:rPr>
        <w:t xml:space="preserve"> del Fideicomiso de Cobranza</w:t>
      </w:r>
      <w:r w:rsidRPr="007211F6">
        <w:rPr>
          <w:rFonts w:ascii="Gotham Book" w:hAnsi="Gotham Book" w:cs="Arial"/>
          <w:sz w:val="20"/>
          <w:szCs w:val="20"/>
          <w:lang w:val="es-MX" w:eastAsia="es-ES"/>
        </w:rPr>
        <w:t xml:space="preserve"> se ha comportado de la siguiente forma</w:t>
      </w:r>
      <w:r w:rsidR="001762A1" w:rsidRPr="007211F6">
        <w:rPr>
          <w:rFonts w:ascii="Gotham Book" w:hAnsi="Gotham Book" w:cs="Arial"/>
          <w:sz w:val="20"/>
          <w:szCs w:val="20"/>
          <w:lang w:val="es-MX" w:eastAsia="es-ES"/>
        </w:rPr>
        <w:t>, integrando el Pasivo a Largo Plazo</w:t>
      </w:r>
      <w:r w:rsidRPr="007211F6">
        <w:rPr>
          <w:rFonts w:ascii="Gotham Book" w:hAnsi="Gotham Book" w:cs="Arial"/>
          <w:sz w:val="20"/>
          <w:szCs w:val="20"/>
          <w:lang w:val="es-MX" w:eastAsia="es-ES"/>
        </w:rPr>
        <w:t>:</w:t>
      </w:r>
    </w:p>
    <w:p w:rsidR="00C92407" w:rsidRPr="008C1213" w:rsidRDefault="00C92407" w:rsidP="00F27354">
      <w:pPr>
        <w:ind w:firstLine="284"/>
        <w:rPr>
          <w:rFonts w:ascii="Gotham Book" w:hAnsi="Gotham Book"/>
          <w:sz w:val="8"/>
          <w:lang w:val="es-MX"/>
        </w:rPr>
      </w:pPr>
    </w:p>
    <w:p w:rsidR="00F27354" w:rsidRPr="007211F6" w:rsidRDefault="00C92407" w:rsidP="00C92407">
      <w:pPr>
        <w:pStyle w:val="Prrafodelista"/>
        <w:ind w:left="644" w:hanging="644"/>
        <w:jc w:val="both"/>
        <w:rPr>
          <w:rFonts w:ascii="Gotham Book" w:hAnsi="Gotham Book" w:cs="Arial"/>
          <w:sz w:val="20"/>
          <w:szCs w:val="20"/>
          <w:lang w:eastAsia="es-ES"/>
        </w:rPr>
      </w:pPr>
      <w:r w:rsidRPr="007211F6">
        <w:rPr>
          <w:rFonts w:ascii="Gotham Book" w:hAnsi="Gotham Book"/>
          <w:noProof/>
        </w:rPr>
        <w:drawing>
          <wp:inline distT="0" distB="0" distL="0" distR="0">
            <wp:extent cx="6404610" cy="170519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4610" cy="1705190"/>
                    </a:xfrm>
                    <a:prstGeom prst="rect">
                      <a:avLst/>
                    </a:prstGeom>
                    <a:noFill/>
                    <a:ln>
                      <a:noFill/>
                    </a:ln>
                  </pic:spPr>
                </pic:pic>
              </a:graphicData>
            </a:graphic>
          </wp:inline>
        </w:drawing>
      </w:r>
    </w:p>
    <w:p w:rsidR="004E647F" w:rsidRPr="007211F6" w:rsidRDefault="004E647F" w:rsidP="00F42CEF">
      <w:pPr>
        <w:pStyle w:val="Prrafodelista"/>
        <w:ind w:left="644" w:hanging="360"/>
        <w:jc w:val="center"/>
        <w:rPr>
          <w:rFonts w:ascii="Gotham Book" w:hAnsi="Gotham Book" w:cs="Arial"/>
          <w:b/>
          <w:sz w:val="20"/>
          <w:szCs w:val="20"/>
        </w:rPr>
      </w:pPr>
    </w:p>
    <w:p w:rsidR="00A125C1" w:rsidRPr="007211F6" w:rsidRDefault="004E647F" w:rsidP="00777BBC">
      <w:pPr>
        <w:rPr>
          <w:rFonts w:ascii="Gotham Book" w:hAnsi="Gotham Book" w:cs="Arial"/>
          <w:sz w:val="20"/>
          <w:szCs w:val="20"/>
          <w:lang w:val="es-MX"/>
        </w:rPr>
      </w:pPr>
      <w:r w:rsidRPr="007211F6">
        <w:rPr>
          <w:rFonts w:ascii="Gotham Book" w:hAnsi="Gotham Book" w:cs="Arial"/>
          <w:sz w:val="20"/>
          <w:szCs w:val="20"/>
          <w:lang w:val="es-MX"/>
        </w:rPr>
        <w:t>Los intereses pagados más la amortización de capital por los cupones programados ascienden a la cantidad de $</w:t>
      </w:r>
      <w:r w:rsidR="007F215C" w:rsidRPr="007211F6">
        <w:rPr>
          <w:rFonts w:ascii="Gotham Book" w:hAnsi="Gotham Book" w:cs="Arial"/>
          <w:sz w:val="20"/>
          <w:szCs w:val="20"/>
          <w:lang w:val="es-MX"/>
        </w:rPr>
        <w:t xml:space="preserve">3 mil </w:t>
      </w:r>
      <w:r w:rsidR="00C92407" w:rsidRPr="007211F6">
        <w:rPr>
          <w:rFonts w:ascii="Gotham Book" w:hAnsi="Gotham Book" w:cs="Arial"/>
          <w:sz w:val="20"/>
          <w:szCs w:val="20"/>
          <w:lang w:val="es-MX"/>
        </w:rPr>
        <w:t>280</w:t>
      </w:r>
      <w:r w:rsidRPr="007211F6">
        <w:rPr>
          <w:rFonts w:ascii="Gotham Book" w:hAnsi="Gotham Book" w:cs="Arial"/>
          <w:sz w:val="20"/>
          <w:szCs w:val="20"/>
          <w:lang w:val="es-MX"/>
        </w:rPr>
        <w:t xml:space="preserve"> millones </w:t>
      </w:r>
      <w:r w:rsidR="00C92407" w:rsidRPr="007211F6">
        <w:rPr>
          <w:rFonts w:ascii="Gotham Book" w:hAnsi="Gotham Book" w:cs="Arial"/>
          <w:sz w:val="20"/>
          <w:szCs w:val="20"/>
          <w:lang w:val="es-MX"/>
        </w:rPr>
        <w:t>843</w:t>
      </w:r>
      <w:r w:rsidRPr="007211F6">
        <w:rPr>
          <w:rFonts w:ascii="Gotham Book" w:hAnsi="Gotham Book" w:cs="Arial"/>
          <w:sz w:val="20"/>
          <w:szCs w:val="20"/>
          <w:lang w:val="es-MX"/>
        </w:rPr>
        <w:t>.</w:t>
      </w:r>
      <w:r w:rsidR="00C92407" w:rsidRPr="007211F6">
        <w:rPr>
          <w:rFonts w:ascii="Gotham Book" w:hAnsi="Gotham Book" w:cs="Arial"/>
          <w:sz w:val="20"/>
          <w:szCs w:val="20"/>
          <w:lang w:val="es-MX"/>
        </w:rPr>
        <w:t>2</w:t>
      </w:r>
      <w:r w:rsidRPr="007211F6">
        <w:rPr>
          <w:rFonts w:ascii="Gotham Book" w:hAnsi="Gotham Book" w:cs="Arial"/>
          <w:sz w:val="20"/>
          <w:szCs w:val="20"/>
          <w:lang w:val="es-MX"/>
        </w:rPr>
        <w:t xml:space="preserve"> miles de pesos realizados de la siguiente manera:</w:t>
      </w:r>
    </w:p>
    <w:p w:rsidR="004E647F" w:rsidRPr="007211F6" w:rsidRDefault="004E647F" w:rsidP="008A57B7">
      <w:pPr>
        <w:ind w:firstLine="284"/>
        <w:rPr>
          <w:rFonts w:ascii="Gotham Book" w:hAnsi="Gotham Book" w:cs="Arial"/>
          <w:sz w:val="20"/>
          <w:szCs w:val="20"/>
          <w:lang w:val="es-MX"/>
        </w:rPr>
      </w:pPr>
    </w:p>
    <w:p w:rsidR="004E647F" w:rsidRPr="007211F6" w:rsidRDefault="00C92407" w:rsidP="00777BBC">
      <w:pPr>
        <w:jc w:val="center"/>
        <w:rPr>
          <w:rFonts w:ascii="Gotham Book" w:hAnsi="Gotham Book" w:cs="Arial"/>
          <w:sz w:val="20"/>
          <w:szCs w:val="20"/>
          <w:lang w:val="es-MX"/>
        </w:rPr>
      </w:pPr>
      <w:r w:rsidRPr="007211F6">
        <w:rPr>
          <w:rFonts w:ascii="Gotham Book" w:hAnsi="Gotham Book"/>
          <w:noProof/>
          <w:lang w:val="es-MX" w:eastAsia="es-MX"/>
        </w:rPr>
        <w:lastRenderedPageBreak/>
        <w:drawing>
          <wp:inline distT="0" distB="0" distL="0" distR="0">
            <wp:extent cx="6247585" cy="1474899"/>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4525" cy="1478898"/>
                    </a:xfrm>
                    <a:prstGeom prst="rect">
                      <a:avLst/>
                    </a:prstGeom>
                    <a:noFill/>
                    <a:ln>
                      <a:noFill/>
                    </a:ln>
                  </pic:spPr>
                </pic:pic>
              </a:graphicData>
            </a:graphic>
          </wp:inline>
        </w:drawing>
      </w:r>
    </w:p>
    <w:p w:rsidR="004E647F" w:rsidRPr="007211F6" w:rsidRDefault="004E647F" w:rsidP="004E647F">
      <w:pPr>
        <w:ind w:firstLine="284"/>
        <w:jc w:val="both"/>
        <w:rPr>
          <w:rFonts w:ascii="Gotham Book" w:hAnsi="Gotham Book" w:cs="Arial"/>
          <w:sz w:val="20"/>
          <w:szCs w:val="20"/>
          <w:lang w:val="es-MX"/>
        </w:rPr>
      </w:pPr>
    </w:p>
    <w:p w:rsidR="004D56AC" w:rsidRDefault="00CB1B14" w:rsidP="00777BBC">
      <w:pPr>
        <w:jc w:val="both"/>
        <w:rPr>
          <w:rFonts w:ascii="Gotham Book" w:hAnsi="Gotham Book" w:cs="Arial"/>
          <w:sz w:val="20"/>
          <w:szCs w:val="20"/>
          <w:lang w:val="es-MX"/>
        </w:rPr>
      </w:pPr>
      <w:r w:rsidRPr="007211F6">
        <w:rPr>
          <w:rFonts w:ascii="Gotham Book" w:hAnsi="Gotham Book" w:cs="Arial"/>
          <w:sz w:val="20"/>
          <w:szCs w:val="20"/>
          <w:lang w:val="es-MX"/>
        </w:rPr>
        <w:t>Los remanentes</w:t>
      </w:r>
      <w:r w:rsidR="004D56AC">
        <w:rPr>
          <w:rFonts w:ascii="Gotham Book" w:hAnsi="Gotham Book" w:cs="Arial"/>
          <w:sz w:val="20"/>
          <w:szCs w:val="20"/>
          <w:lang w:val="es-MX"/>
        </w:rPr>
        <w:t xml:space="preserve"> e intereses</w:t>
      </w:r>
      <w:r w:rsidRPr="007211F6">
        <w:rPr>
          <w:rFonts w:ascii="Gotham Book" w:hAnsi="Gotham Book" w:cs="Arial"/>
          <w:sz w:val="20"/>
          <w:szCs w:val="20"/>
          <w:lang w:val="es-MX"/>
        </w:rPr>
        <w:t xml:space="preserve"> transferidos al G</w:t>
      </w:r>
      <w:r w:rsidR="00462D2C">
        <w:rPr>
          <w:rFonts w:ascii="Gotham Book" w:hAnsi="Gotham Book" w:cs="Arial"/>
          <w:sz w:val="20"/>
          <w:szCs w:val="20"/>
          <w:lang w:val="es-MX"/>
        </w:rPr>
        <w:t xml:space="preserve">obierno del </w:t>
      </w:r>
      <w:r w:rsidRPr="007211F6">
        <w:rPr>
          <w:rFonts w:ascii="Gotham Book" w:hAnsi="Gotham Book" w:cs="Arial"/>
          <w:sz w:val="20"/>
          <w:szCs w:val="20"/>
          <w:lang w:val="es-MX"/>
        </w:rPr>
        <w:t>E</w:t>
      </w:r>
      <w:r w:rsidR="00462D2C">
        <w:rPr>
          <w:rFonts w:ascii="Gotham Book" w:hAnsi="Gotham Book" w:cs="Arial"/>
          <w:sz w:val="20"/>
          <w:szCs w:val="20"/>
          <w:lang w:val="es-MX"/>
        </w:rPr>
        <w:t xml:space="preserve">stado de </w:t>
      </w:r>
      <w:r w:rsidRPr="007211F6">
        <w:rPr>
          <w:rFonts w:ascii="Gotham Book" w:hAnsi="Gotham Book" w:cs="Arial"/>
          <w:sz w:val="20"/>
          <w:szCs w:val="20"/>
          <w:lang w:val="es-MX"/>
        </w:rPr>
        <w:t>M</w:t>
      </w:r>
      <w:r w:rsidR="00462D2C">
        <w:rPr>
          <w:rFonts w:ascii="Gotham Book" w:hAnsi="Gotham Book" w:cs="Arial"/>
          <w:sz w:val="20"/>
          <w:szCs w:val="20"/>
          <w:lang w:val="es-MX"/>
        </w:rPr>
        <w:t>éxico</w:t>
      </w:r>
      <w:r w:rsidRPr="007211F6">
        <w:rPr>
          <w:rFonts w:ascii="Gotham Book" w:hAnsi="Gotham Book" w:cs="Arial"/>
          <w:sz w:val="20"/>
          <w:szCs w:val="20"/>
          <w:lang w:val="es-MX"/>
        </w:rPr>
        <w:t xml:space="preserve">, en </w:t>
      </w:r>
      <w:r w:rsidR="008A57B7" w:rsidRPr="007211F6">
        <w:rPr>
          <w:rFonts w:ascii="Gotham Book" w:hAnsi="Gotham Book" w:cs="Arial"/>
          <w:sz w:val="20"/>
          <w:szCs w:val="20"/>
          <w:lang w:val="es-MX"/>
        </w:rPr>
        <w:t xml:space="preserve">lo que va de </w:t>
      </w:r>
      <w:r w:rsidRPr="007211F6">
        <w:rPr>
          <w:rFonts w:ascii="Gotham Book" w:hAnsi="Gotham Book" w:cs="Arial"/>
          <w:sz w:val="20"/>
          <w:szCs w:val="20"/>
          <w:lang w:val="es-MX"/>
        </w:rPr>
        <w:t xml:space="preserve">este ejercicio fueron por la cantidad de </w:t>
      </w:r>
      <w:r w:rsidR="004D56AC">
        <w:rPr>
          <w:rFonts w:ascii="Gotham Book" w:hAnsi="Gotham Book" w:cs="Arial"/>
          <w:sz w:val="20"/>
          <w:szCs w:val="20"/>
          <w:lang w:val="es-MX"/>
        </w:rPr>
        <w:t>102</w:t>
      </w:r>
      <w:r w:rsidRPr="007211F6">
        <w:rPr>
          <w:rFonts w:ascii="Gotham Book" w:hAnsi="Gotham Book" w:cs="Arial"/>
          <w:sz w:val="20"/>
          <w:szCs w:val="20"/>
          <w:lang w:val="es-MX"/>
        </w:rPr>
        <w:t xml:space="preserve"> millones </w:t>
      </w:r>
      <w:r w:rsidR="004D56AC">
        <w:rPr>
          <w:rFonts w:ascii="Gotham Book" w:hAnsi="Gotham Book" w:cs="Arial"/>
          <w:sz w:val="20"/>
          <w:szCs w:val="20"/>
          <w:lang w:val="es-MX"/>
        </w:rPr>
        <w:t>713</w:t>
      </w:r>
      <w:r w:rsidRPr="007211F6">
        <w:rPr>
          <w:rFonts w:ascii="Gotham Book" w:hAnsi="Gotham Book" w:cs="Arial"/>
          <w:sz w:val="20"/>
          <w:szCs w:val="20"/>
          <w:lang w:val="es-MX"/>
        </w:rPr>
        <w:t>.</w:t>
      </w:r>
      <w:r w:rsidR="004D56AC">
        <w:rPr>
          <w:rFonts w:ascii="Gotham Book" w:hAnsi="Gotham Book" w:cs="Arial"/>
          <w:sz w:val="20"/>
          <w:szCs w:val="20"/>
          <w:lang w:val="es-MX"/>
        </w:rPr>
        <w:t>7</w:t>
      </w:r>
      <w:r w:rsidRPr="007211F6">
        <w:rPr>
          <w:rFonts w:ascii="Gotham Book" w:hAnsi="Gotham Book" w:cs="Arial"/>
          <w:sz w:val="20"/>
          <w:szCs w:val="20"/>
          <w:lang w:val="es-MX"/>
        </w:rPr>
        <w:t xml:space="preserve"> miles de pesos</w:t>
      </w:r>
      <w:r w:rsidR="004D56AC">
        <w:rPr>
          <w:rFonts w:ascii="Gotham Book" w:hAnsi="Gotham Book" w:cs="Arial"/>
          <w:sz w:val="20"/>
          <w:szCs w:val="20"/>
          <w:lang w:val="es-MX"/>
        </w:rPr>
        <w:t xml:space="preserve"> correspondiendo 82 millones 982.8 al primer semestre y 19 millones 730.9 al segundo semestre del año.</w:t>
      </w:r>
    </w:p>
    <w:p w:rsidR="00BD3A5E" w:rsidRDefault="00BD3A5E" w:rsidP="00F35C57">
      <w:pPr>
        <w:ind w:firstLine="284"/>
        <w:jc w:val="both"/>
        <w:rPr>
          <w:rFonts w:ascii="Gotham Book" w:hAnsi="Gotham Book" w:cs="Arial"/>
          <w:sz w:val="20"/>
          <w:szCs w:val="20"/>
          <w:lang w:val="es-MX"/>
        </w:rPr>
      </w:pPr>
    </w:p>
    <w:p w:rsidR="006C6D33" w:rsidRDefault="006C6D33" w:rsidP="00F35C57">
      <w:pPr>
        <w:ind w:firstLine="284"/>
        <w:jc w:val="both"/>
        <w:rPr>
          <w:rFonts w:ascii="Gotham Book" w:hAnsi="Gotham Book" w:cs="Arial"/>
          <w:sz w:val="20"/>
          <w:szCs w:val="20"/>
          <w:lang w:val="es-MX"/>
        </w:rPr>
      </w:pPr>
    </w:p>
    <w:p w:rsidR="006C6D33" w:rsidRDefault="006C6D33" w:rsidP="00F35C57">
      <w:pPr>
        <w:ind w:firstLine="284"/>
        <w:jc w:val="both"/>
        <w:rPr>
          <w:rFonts w:ascii="Gotham Book" w:hAnsi="Gotham Book" w:cs="Arial"/>
          <w:sz w:val="20"/>
          <w:szCs w:val="20"/>
          <w:lang w:val="es-MX"/>
        </w:rPr>
      </w:pPr>
    </w:p>
    <w:p w:rsidR="006C6D33" w:rsidRDefault="006C6D33" w:rsidP="00F35C57">
      <w:pPr>
        <w:ind w:firstLine="284"/>
        <w:jc w:val="both"/>
        <w:rPr>
          <w:rFonts w:ascii="Gotham Book" w:hAnsi="Gotham Book" w:cs="Arial"/>
          <w:sz w:val="20"/>
          <w:szCs w:val="20"/>
          <w:lang w:val="es-MX"/>
        </w:rPr>
      </w:pPr>
    </w:p>
    <w:p w:rsidR="006C6D33" w:rsidRDefault="006C6D33" w:rsidP="00F35C57">
      <w:pPr>
        <w:ind w:firstLine="284"/>
        <w:jc w:val="both"/>
        <w:rPr>
          <w:rFonts w:ascii="Gotham Book" w:hAnsi="Gotham Book" w:cs="Arial"/>
          <w:sz w:val="20"/>
          <w:szCs w:val="20"/>
          <w:lang w:val="es-MX"/>
        </w:rPr>
      </w:pPr>
    </w:p>
    <w:p w:rsidR="00E81EF9" w:rsidRPr="007211F6" w:rsidRDefault="0090665D" w:rsidP="00BD3A5E">
      <w:pPr>
        <w:pStyle w:val="Prrafodelista"/>
        <w:numPr>
          <w:ilvl w:val="0"/>
          <w:numId w:val="37"/>
        </w:numPr>
        <w:jc w:val="both"/>
        <w:rPr>
          <w:rFonts w:ascii="Gotham Book" w:hAnsi="Gotham Book" w:cs="Arial"/>
          <w:b/>
          <w:sz w:val="20"/>
          <w:szCs w:val="20"/>
        </w:rPr>
      </w:pPr>
      <w:bookmarkStart w:id="3" w:name="_GoBack"/>
      <w:bookmarkEnd w:id="3"/>
      <w:r w:rsidRPr="007211F6">
        <w:rPr>
          <w:rFonts w:ascii="Gotham Book" w:hAnsi="Gotham Book" w:cs="Arial"/>
          <w:b/>
          <w:sz w:val="20"/>
          <w:szCs w:val="20"/>
        </w:rPr>
        <w:t>Calificaciones otorgadas</w:t>
      </w:r>
      <w:r w:rsidR="00E35C53" w:rsidRPr="007211F6">
        <w:rPr>
          <w:rFonts w:ascii="Gotham Book" w:hAnsi="Gotham Book" w:cs="Arial"/>
          <w:b/>
          <w:sz w:val="20"/>
          <w:szCs w:val="20"/>
        </w:rPr>
        <w:t>:</w:t>
      </w:r>
    </w:p>
    <w:p w:rsidR="00E35C53" w:rsidRPr="007211F6" w:rsidRDefault="00E35C53" w:rsidP="00E35C53">
      <w:pPr>
        <w:pStyle w:val="Prrafodelista"/>
        <w:ind w:left="644"/>
        <w:jc w:val="both"/>
        <w:rPr>
          <w:rFonts w:ascii="Gotham Book" w:hAnsi="Gotham Book" w:cs="Arial"/>
          <w:b/>
          <w:sz w:val="20"/>
          <w:szCs w:val="20"/>
        </w:rPr>
      </w:pPr>
    </w:p>
    <w:p w:rsidR="00E35C53" w:rsidRPr="007211F6" w:rsidRDefault="00E35C53" w:rsidP="00E35C53">
      <w:pPr>
        <w:pStyle w:val="Prrafodelista"/>
        <w:ind w:left="644"/>
        <w:jc w:val="both"/>
        <w:rPr>
          <w:rFonts w:ascii="Gotham Book" w:hAnsi="Gotham Book" w:cs="Arial"/>
          <w:sz w:val="20"/>
          <w:szCs w:val="20"/>
        </w:rPr>
      </w:pPr>
      <w:proofErr w:type="spellStart"/>
      <w:r w:rsidRPr="007211F6">
        <w:rPr>
          <w:rFonts w:ascii="Gotham Book" w:hAnsi="Gotham Book" w:cs="Arial"/>
          <w:sz w:val="20"/>
          <w:szCs w:val="20"/>
        </w:rPr>
        <w:t>Fitch</w:t>
      </w:r>
      <w:proofErr w:type="spellEnd"/>
      <w:r w:rsidRPr="007211F6">
        <w:rPr>
          <w:rFonts w:ascii="Gotham Book" w:hAnsi="Gotham Book" w:cs="Arial"/>
          <w:sz w:val="20"/>
          <w:szCs w:val="20"/>
        </w:rPr>
        <w:t xml:space="preserve"> Ratifica las Calificaciones del Instituto de la Función Registral del Estado de México la Perspectiva es Positiva.</w:t>
      </w:r>
    </w:p>
    <w:p w:rsidR="00E35C53" w:rsidRPr="007211F6" w:rsidRDefault="00E35C53" w:rsidP="00E35C53">
      <w:pPr>
        <w:pStyle w:val="Prrafodelista"/>
        <w:ind w:left="644"/>
        <w:jc w:val="both"/>
        <w:rPr>
          <w:rFonts w:ascii="Gotham Book" w:hAnsi="Gotham Book" w:cs="Arial"/>
          <w:i/>
          <w:sz w:val="20"/>
          <w:szCs w:val="20"/>
        </w:rPr>
      </w:pPr>
      <w:r w:rsidRPr="007211F6">
        <w:rPr>
          <w:rFonts w:ascii="Gotham Book" w:hAnsi="Gotham Book" w:cs="Arial"/>
          <w:i/>
          <w:sz w:val="20"/>
          <w:szCs w:val="20"/>
        </w:rPr>
        <w:t>https://www.bmv.com.mx/docs-pub/eventoca/eventoca_613668_2.pdf</w:t>
      </w:r>
    </w:p>
    <w:p w:rsidR="00E35C53" w:rsidRPr="007211F6" w:rsidRDefault="00E35C53" w:rsidP="00E35C53">
      <w:pPr>
        <w:pStyle w:val="Prrafodelista"/>
        <w:ind w:left="644"/>
        <w:jc w:val="both"/>
        <w:rPr>
          <w:rFonts w:ascii="Gotham Book" w:hAnsi="Gotham Book" w:cs="Arial"/>
          <w:sz w:val="20"/>
          <w:szCs w:val="20"/>
        </w:rPr>
      </w:pPr>
    </w:p>
    <w:tbl>
      <w:tblPr>
        <w:tblW w:w="10130" w:type="dxa"/>
        <w:tblCellSpacing w:w="15" w:type="dxa"/>
        <w:tblCellMar>
          <w:top w:w="15" w:type="dxa"/>
          <w:left w:w="15" w:type="dxa"/>
          <w:bottom w:w="15" w:type="dxa"/>
          <w:right w:w="15" w:type="dxa"/>
        </w:tblCellMar>
        <w:tblLook w:val="04A0"/>
      </w:tblPr>
      <w:tblGrid>
        <w:gridCol w:w="10130"/>
      </w:tblGrid>
      <w:tr w:rsidR="00E35C53" w:rsidRPr="00461077" w:rsidTr="009E1EC5">
        <w:trPr>
          <w:trHeight w:val="174"/>
          <w:tblCellSpacing w:w="15" w:type="dxa"/>
        </w:trPr>
        <w:tc>
          <w:tcPr>
            <w:tcW w:w="10070" w:type="dxa"/>
            <w:vAlign w:val="center"/>
            <w:hideMark/>
          </w:tcPr>
          <w:p w:rsidR="00E35C53" w:rsidRPr="007211F6" w:rsidRDefault="00E35C53" w:rsidP="00E35C53">
            <w:pPr>
              <w:pStyle w:val="Prrafodelista"/>
              <w:ind w:left="644"/>
              <w:jc w:val="both"/>
              <w:rPr>
                <w:rFonts w:ascii="Gotham Book" w:hAnsi="Gotham Book" w:cs="Arial"/>
                <w:sz w:val="20"/>
                <w:szCs w:val="20"/>
              </w:rPr>
            </w:pPr>
            <w:r w:rsidRPr="007211F6">
              <w:rPr>
                <w:rFonts w:ascii="Gotham Book" w:hAnsi="Gotham Book" w:cs="Arial"/>
                <w:sz w:val="20"/>
                <w:szCs w:val="20"/>
              </w:rPr>
              <w:t xml:space="preserve">Standard &amp; </w:t>
            </w:r>
            <w:proofErr w:type="spellStart"/>
            <w:r w:rsidRPr="007211F6">
              <w:rPr>
                <w:rFonts w:ascii="Gotham Book" w:hAnsi="Gotham Book" w:cs="Arial"/>
                <w:sz w:val="20"/>
                <w:szCs w:val="20"/>
              </w:rPr>
              <w:t>Poor's</w:t>
            </w:r>
            <w:proofErr w:type="spellEnd"/>
            <w:r w:rsidRPr="007211F6">
              <w:rPr>
                <w:rFonts w:ascii="Gotham Book" w:hAnsi="Gotham Book" w:cs="Arial"/>
                <w:sz w:val="20"/>
                <w:szCs w:val="20"/>
              </w:rPr>
              <w:t xml:space="preserve"> confirma calificaciones de los certificados PROIN 10, PROIN 10-2 y del crédito con BANOBRAS del IFREM</w:t>
            </w:r>
            <w:r w:rsidR="009E1EC5" w:rsidRPr="007211F6">
              <w:rPr>
                <w:rFonts w:ascii="Gotham Book" w:hAnsi="Gotham Book" w:cs="Arial"/>
                <w:sz w:val="20"/>
                <w:szCs w:val="20"/>
              </w:rPr>
              <w:t>.</w:t>
            </w:r>
          </w:p>
        </w:tc>
      </w:tr>
      <w:tr w:rsidR="00E35C53" w:rsidRPr="00461077" w:rsidTr="009E1EC5">
        <w:trPr>
          <w:trHeight w:val="83"/>
          <w:tblCellSpacing w:w="15" w:type="dxa"/>
        </w:trPr>
        <w:tc>
          <w:tcPr>
            <w:tcW w:w="10070" w:type="dxa"/>
            <w:vAlign w:val="center"/>
            <w:hideMark/>
          </w:tcPr>
          <w:p w:rsidR="00E35C53" w:rsidRPr="007211F6" w:rsidRDefault="00E35C53" w:rsidP="00E35C53">
            <w:pPr>
              <w:pStyle w:val="Prrafodelista"/>
              <w:ind w:left="644"/>
              <w:jc w:val="both"/>
              <w:rPr>
                <w:rFonts w:ascii="Gotham Book" w:hAnsi="Gotham Book" w:cs="Arial"/>
                <w:i/>
                <w:sz w:val="20"/>
                <w:szCs w:val="20"/>
              </w:rPr>
            </w:pPr>
            <w:r w:rsidRPr="007211F6">
              <w:rPr>
                <w:rFonts w:ascii="Gotham Book" w:hAnsi="Gotham Book" w:cs="Arial"/>
                <w:i/>
                <w:sz w:val="18"/>
                <w:szCs w:val="20"/>
              </w:rPr>
              <w:t>http://www.standardandpoors.com/ratings/articles/es/la/?articleType=HTML&amp;assetID=1245356988540</w:t>
            </w:r>
          </w:p>
        </w:tc>
      </w:tr>
    </w:tbl>
    <w:p w:rsidR="0090665D" w:rsidRPr="007211F6" w:rsidRDefault="0090665D" w:rsidP="0090665D">
      <w:pPr>
        <w:jc w:val="both"/>
        <w:outlineLvl w:val="0"/>
        <w:rPr>
          <w:rFonts w:ascii="Gotham Book" w:hAnsi="Gotham Book" w:cs="Arial"/>
          <w:sz w:val="20"/>
          <w:szCs w:val="20"/>
          <w:lang w:val="es-MX"/>
        </w:rPr>
      </w:pPr>
    </w:p>
    <w:p w:rsidR="0090665D" w:rsidRPr="007211F6" w:rsidRDefault="005C4329" w:rsidP="00BD3A5E">
      <w:pPr>
        <w:pStyle w:val="Prrafodelista"/>
        <w:numPr>
          <w:ilvl w:val="0"/>
          <w:numId w:val="37"/>
        </w:numPr>
        <w:jc w:val="both"/>
        <w:rPr>
          <w:rFonts w:ascii="Gotham Book" w:hAnsi="Gotham Book" w:cs="Arial"/>
          <w:sz w:val="20"/>
          <w:szCs w:val="20"/>
        </w:rPr>
      </w:pPr>
      <w:r w:rsidRPr="007211F6">
        <w:rPr>
          <w:rFonts w:ascii="Gotham Book" w:hAnsi="Gotham Book" w:cs="Arial"/>
          <w:b/>
          <w:sz w:val="20"/>
          <w:szCs w:val="20"/>
        </w:rPr>
        <w:t>Partes Relacionadas</w:t>
      </w:r>
    </w:p>
    <w:p w:rsidR="005C4329" w:rsidRPr="007211F6" w:rsidRDefault="005C4329" w:rsidP="005C4329">
      <w:pPr>
        <w:pStyle w:val="Prrafodelista"/>
        <w:ind w:left="644"/>
        <w:jc w:val="both"/>
        <w:rPr>
          <w:rFonts w:ascii="Gotham Book" w:hAnsi="Gotham Book" w:cs="Arial"/>
          <w:b/>
          <w:sz w:val="20"/>
          <w:szCs w:val="20"/>
        </w:rPr>
      </w:pPr>
    </w:p>
    <w:p w:rsidR="005C4329" w:rsidRPr="007211F6" w:rsidRDefault="005C4329" w:rsidP="005C4329">
      <w:pPr>
        <w:pStyle w:val="Prrafodelista"/>
        <w:ind w:left="644"/>
        <w:jc w:val="both"/>
        <w:rPr>
          <w:rFonts w:ascii="Gotham Book" w:hAnsi="Gotham Book" w:cs="Arial"/>
          <w:sz w:val="20"/>
          <w:szCs w:val="20"/>
        </w:rPr>
      </w:pPr>
      <w:r w:rsidRPr="007211F6">
        <w:rPr>
          <w:rFonts w:ascii="Gotham Book" w:hAnsi="Gotham Book" w:cs="Arial"/>
          <w:sz w:val="20"/>
          <w:szCs w:val="20"/>
        </w:rPr>
        <w:t>No existen partes relacionadas que pudieran ejercer influencia significativa sobre la toma de decisiones financieras y operativas en este Instituto.</w:t>
      </w:r>
    </w:p>
    <w:p w:rsidR="007F215C" w:rsidRPr="007211F6" w:rsidRDefault="007F215C" w:rsidP="005C4329">
      <w:pPr>
        <w:pStyle w:val="Prrafodelista"/>
        <w:ind w:left="644"/>
        <w:jc w:val="both"/>
        <w:rPr>
          <w:rFonts w:ascii="Gotham Book" w:hAnsi="Gotham Book" w:cs="Arial"/>
          <w:sz w:val="20"/>
          <w:szCs w:val="20"/>
        </w:rPr>
      </w:pPr>
    </w:p>
    <w:p w:rsidR="005C4329" w:rsidRPr="007211F6" w:rsidRDefault="005C4329" w:rsidP="00BD3A5E">
      <w:pPr>
        <w:pStyle w:val="Prrafodelista"/>
        <w:numPr>
          <w:ilvl w:val="0"/>
          <w:numId w:val="37"/>
        </w:numPr>
        <w:jc w:val="both"/>
        <w:rPr>
          <w:rFonts w:ascii="Gotham Book" w:hAnsi="Gotham Book" w:cs="Arial"/>
          <w:b/>
          <w:sz w:val="20"/>
          <w:szCs w:val="20"/>
        </w:rPr>
      </w:pPr>
      <w:r w:rsidRPr="007211F6">
        <w:rPr>
          <w:rFonts w:ascii="Gotham Book" w:hAnsi="Gotham Book" w:cs="Arial"/>
          <w:b/>
          <w:sz w:val="20"/>
          <w:szCs w:val="20"/>
        </w:rPr>
        <w:t xml:space="preserve">Responsabilidad Sobre la Presentación Razonable de los Estados Financieros </w:t>
      </w:r>
    </w:p>
    <w:p w:rsidR="005C4329" w:rsidRPr="007211F6" w:rsidRDefault="005C4329" w:rsidP="005C4329">
      <w:pPr>
        <w:pStyle w:val="Prrafodelista"/>
        <w:ind w:left="644"/>
        <w:jc w:val="both"/>
        <w:rPr>
          <w:rFonts w:ascii="Gotham Book" w:hAnsi="Gotham Book" w:cs="Arial"/>
          <w:b/>
          <w:sz w:val="20"/>
          <w:szCs w:val="20"/>
        </w:rPr>
      </w:pPr>
    </w:p>
    <w:p w:rsidR="005C4329" w:rsidRPr="007211F6" w:rsidRDefault="005C4329" w:rsidP="005C4329">
      <w:pPr>
        <w:pStyle w:val="Prrafodelista"/>
        <w:ind w:left="644"/>
        <w:jc w:val="both"/>
        <w:rPr>
          <w:rFonts w:ascii="Gotham Book" w:hAnsi="Gotham Book" w:cs="Arial"/>
          <w:sz w:val="20"/>
          <w:szCs w:val="20"/>
        </w:rPr>
      </w:pPr>
      <w:r w:rsidRPr="007211F6">
        <w:rPr>
          <w:rFonts w:ascii="Gotham Book" w:hAnsi="Gotham Book" w:cs="Arial"/>
          <w:sz w:val="20"/>
          <w:szCs w:val="20"/>
        </w:rPr>
        <w:t>“Bajo protesta de decir verdad declaramos que los Estados Financieros y sus Notas, son razonablemente correctos y son responsabilidad del emisor”.</w:t>
      </w:r>
    </w:p>
    <w:p w:rsidR="00BD03DA" w:rsidRPr="007211F6" w:rsidRDefault="00880260" w:rsidP="00880260">
      <w:pPr>
        <w:pStyle w:val="Prrafodelista"/>
        <w:tabs>
          <w:tab w:val="left" w:pos="3994"/>
        </w:tabs>
        <w:ind w:left="2160"/>
        <w:jc w:val="both"/>
        <w:rPr>
          <w:rFonts w:ascii="Gotham Book" w:hAnsi="Gotham Book" w:cs="Arial"/>
          <w:sz w:val="20"/>
          <w:szCs w:val="20"/>
        </w:rPr>
      </w:pPr>
      <w:r w:rsidRPr="007211F6">
        <w:rPr>
          <w:rFonts w:ascii="Gotham Book" w:hAnsi="Gotham Book" w:cs="Arial"/>
          <w:sz w:val="20"/>
          <w:szCs w:val="20"/>
        </w:rPr>
        <w:tab/>
      </w:r>
    </w:p>
    <w:p w:rsidR="008536DD" w:rsidRPr="007211F6" w:rsidRDefault="008536DD" w:rsidP="008536DD">
      <w:pPr>
        <w:jc w:val="center"/>
        <w:outlineLvl w:val="0"/>
        <w:rPr>
          <w:rFonts w:ascii="Gotham Book" w:hAnsi="Gotham Book" w:cs="Arial"/>
          <w:b/>
          <w:sz w:val="20"/>
          <w:szCs w:val="20"/>
          <w:lang w:val="es-MX"/>
        </w:rPr>
      </w:pPr>
      <w:r w:rsidRPr="007211F6">
        <w:rPr>
          <w:rFonts w:ascii="Gotham Book" w:hAnsi="Gotham Book" w:cs="Arial"/>
          <w:b/>
          <w:sz w:val="20"/>
          <w:szCs w:val="20"/>
          <w:lang w:val="es-MX"/>
        </w:rPr>
        <w:t>Firmas:</w:t>
      </w:r>
    </w:p>
    <w:p w:rsidR="006C4A59" w:rsidRPr="007211F6" w:rsidRDefault="006C4A59" w:rsidP="008536DD">
      <w:pPr>
        <w:jc w:val="center"/>
        <w:outlineLvl w:val="0"/>
        <w:rPr>
          <w:rFonts w:ascii="Gotham Book" w:hAnsi="Gotham Book" w:cs="Arial"/>
          <w:b/>
          <w:sz w:val="20"/>
          <w:szCs w:val="20"/>
          <w:lang w:val="es-MX"/>
        </w:rPr>
      </w:pPr>
    </w:p>
    <w:tbl>
      <w:tblPr>
        <w:tblW w:w="10245" w:type="dxa"/>
        <w:tblLook w:val="04A0"/>
      </w:tblPr>
      <w:tblGrid>
        <w:gridCol w:w="5268"/>
        <w:gridCol w:w="4977"/>
      </w:tblGrid>
      <w:tr w:rsidR="008536DD" w:rsidRPr="00D32985" w:rsidTr="007C26E3">
        <w:trPr>
          <w:trHeight w:val="2287"/>
        </w:trPr>
        <w:tc>
          <w:tcPr>
            <w:tcW w:w="5268" w:type="dxa"/>
            <w:shd w:val="clear" w:color="auto" w:fill="auto"/>
          </w:tcPr>
          <w:p w:rsidR="008536DD" w:rsidRPr="007211F6" w:rsidRDefault="008536DD" w:rsidP="0040466D">
            <w:pPr>
              <w:jc w:val="center"/>
              <w:rPr>
                <w:rFonts w:ascii="Gotham Book" w:hAnsi="Gotham Book" w:cs="Arial"/>
                <w:sz w:val="20"/>
                <w:szCs w:val="20"/>
                <w:lang w:val="es-MX"/>
              </w:rPr>
            </w:pPr>
          </w:p>
          <w:p w:rsidR="006C4A59" w:rsidRPr="007211F6" w:rsidRDefault="00AD63B3" w:rsidP="00AD63B3">
            <w:pPr>
              <w:rPr>
                <w:rFonts w:ascii="Gotham Book" w:hAnsi="Gotham Book" w:cs="Arial"/>
                <w:sz w:val="20"/>
                <w:szCs w:val="20"/>
                <w:lang w:val="es-MX"/>
              </w:rPr>
            </w:pPr>
            <w:r w:rsidRPr="007211F6">
              <w:rPr>
                <w:rFonts w:ascii="Gotham Book" w:hAnsi="Gotham Book" w:cs="Arial"/>
                <w:b/>
                <w:sz w:val="20"/>
                <w:szCs w:val="20"/>
                <w:lang w:val="es-MX"/>
              </w:rPr>
              <w:t xml:space="preserve">                       </w:t>
            </w:r>
          </w:p>
          <w:p w:rsidR="00CF6662" w:rsidRPr="007211F6" w:rsidRDefault="00CF6662" w:rsidP="00CF6662">
            <w:pPr>
              <w:jc w:val="center"/>
              <w:rPr>
                <w:rFonts w:ascii="Gotham Book" w:hAnsi="Gotham Book" w:cs="Arial"/>
                <w:sz w:val="20"/>
                <w:szCs w:val="20"/>
                <w:lang w:val="es-MX"/>
              </w:rPr>
            </w:pPr>
          </w:p>
          <w:p w:rsidR="00151289" w:rsidRPr="007211F6" w:rsidRDefault="00151289" w:rsidP="00CF6662">
            <w:pPr>
              <w:jc w:val="center"/>
              <w:rPr>
                <w:rFonts w:ascii="Gotham Book" w:hAnsi="Gotham Book" w:cs="Arial"/>
                <w:sz w:val="20"/>
                <w:szCs w:val="20"/>
                <w:lang w:val="es-MX"/>
              </w:rPr>
            </w:pPr>
          </w:p>
          <w:p w:rsidR="000B1F7E" w:rsidRPr="007211F6" w:rsidRDefault="000B1F7E" w:rsidP="00CF6662">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AD63B3" w:rsidP="00462D2C">
            <w:pPr>
              <w:jc w:val="center"/>
              <w:rPr>
                <w:rFonts w:ascii="Gotham Book" w:hAnsi="Gotham Book" w:cs="Arial"/>
                <w:sz w:val="20"/>
                <w:szCs w:val="20"/>
                <w:lang w:val="es-MX"/>
              </w:rPr>
            </w:pPr>
            <w:r w:rsidRPr="007211F6">
              <w:rPr>
                <w:rFonts w:ascii="Gotham Book" w:hAnsi="Gotham Book" w:cs="Arial"/>
                <w:sz w:val="20"/>
                <w:szCs w:val="20"/>
                <w:lang w:val="es-MX"/>
              </w:rPr>
              <w:t>M. en D. Tania Lorena Lugo Paz</w:t>
            </w:r>
          </w:p>
          <w:p w:rsidR="006C4A59" w:rsidRPr="007211F6" w:rsidRDefault="001752B9" w:rsidP="00462D2C">
            <w:pPr>
              <w:jc w:val="center"/>
              <w:rPr>
                <w:rFonts w:ascii="Gotham Book" w:hAnsi="Gotham Book" w:cs="Arial"/>
                <w:sz w:val="20"/>
                <w:szCs w:val="20"/>
                <w:lang w:val="es-MX"/>
              </w:rPr>
            </w:pPr>
            <w:r w:rsidRPr="007211F6">
              <w:rPr>
                <w:rFonts w:ascii="Gotham Book" w:hAnsi="Gotham Book" w:cs="Arial"/>
                <w:b/>
                <w:sz w:val="20"/>
                <w:szCs w:val="20"/>
                <w:lang w:val="es-MX"/>
              </w:rPr>
              <w:t>Directora General</w:t>
            </w:r>
            <w:r w:rsidR="0048446A" w:rsidRPr="007211F6">
              <w:rPr>
                <w:rFonts w:ascii="Gotham Book" w:hAnsi="Gotham Book" w:cs="Arial"/>
                <w:sz w:val="20"/>
                <w:szCs w:val="20"/>
                <w:lang w:val="es-MX"/>
              </w:rPr>
              <w:t xml:space="preserve">                                                                   </w:t>
            </w:r>
          </w:p>
        </w:tc>
        <w:tc>
          <w:tcPr>
            <w:tcW w:w="4977" w:type="dxa"/>
            <w:shd w:val="clear" w:color="auto" w:fill="auto"/>
          </w:tcPr>
          <w:p w:rsidR="006C4A59" w:rsidRPr="007211F6" w:rsidRDefault="006C4A59" w:rsidP="00CF6662">
            <w:pPr>
              <w:jc w:val="center"/>
              <w:rPr>
                <w:rFonts w:ascii="Gotham Book" w:hAnsi="Gotham Book" w:cs="Arial"/>
                <w:b/>
                <w:sz w:val="20"/>
                <w:szCs w:val="20"/>
                <w:lang w:val="es-MX"/>
              </w:rPr>
            </w:pPr>
          </w:p>
          <w:p w:rsidR="00CF6662" w:rsidRPr="007211F6" w:rsidRDefault="00CF6662" w:rsidP="00CF6662">
            <w:pPr>
              <w:jc w:val="center"/>
              <w:rPr>
                <w:rFonts w:ascii="Gotham Book" w:hAnsi="Gotham Book" w:cs="Arial"/>
                <w:sz w:val="20"/>
                <w:szCs w:val="20"/>
                <w:lang w:val="es-MX"/>
              </w:rPr>
            </w:pPr>
          </w:p>
          <w:p w:rsidR="00F05BA0" w:rsidRPr="007211F6" w:rsidRDefault="00F05BA0" w:rsidP="005D662B">
            <w:pPr>
              <w:rPr>
                <w:rFonts w:ascii="Gotham Book" w:hAnsi="Gotham Book" w:cs="Arial"/>
                <w:sz w:val="20"/>
                <w:szCs w:val="20"/>
                <w:lang w:val="es-MX"/>
              </w:rPr>
            </w:pPr>
          </w:p>
          <w:p w:rsidR="006C4A59" w:rsidRDefault="006C4A59" w:rsidP="00CF6662">
            <w:pPr>
              <w:jc w:val="center"/>
              <w:rPr>
                <w:rFonts w:ascii="Gotham Book" w:hAnsi="Gotham Book" w:cs="Arial"/>
                <w:sz w:val="20"/>
                <w:szCs w:val="20"/>
                <w:lang w:val="es-MX"/>
              </w:rPr>
            </w:pPr>
          </w:p>
          <w:p w:rsidR="001752B9" w:rsidRPr="007211F6" w:rsidRDefault="001752B9" w:rsidP="00CF6662">
            <w:pPr>
              <w:jc w:val="center"/>
              <w:rPr>
                <w:rFonts w:ascii="Gotham Book" w:hAnsi="Gotham Book" w:cs="Arial"/>
                <w:sz w:val="20"/>
                <w:szCs w:val="20"/>
                <w:lang w:val="es-MX"/>
              </w:rPr>
            </w:pPr>
          </w:p>
          <w:p w:rsidR="00CF6662" w:rsidRPr="007211F6" w:rsidRDefault="00CF6662" w:rsidP="00CF6662">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4840A5" w:rsidP="001752B9">
            <w:pPr>
              <w:ind w:left="544" w:hanging="261"/>
              <w:jc w:val="center"/>
              <w:rPr>
                <w:rFonts w:ascii="Gotham Book" w:hAnsi="Gotham Book" w:cs="Arial"/>
                <w:sz w:val="20"/>
                <w:szCs w:val="20"/>
                <w:lang w:val="es-MX"/>
              </w:rPr>
            </w:pPr>
            <w:r w:rsidRPr="007211F6">
              <w:rPr>
                <w:rFonts w:ascii="Gotham Book" w:hAnsi="Gotham Book" w:cs="Arial"/>
                <w:sz w:val="20"/>
                <w:szCs w:val="20"/>
                <w:lang w:val="es-MX"/>
              </w:rPr>
              <w:t>L.A.E. Patricia Herrera Vallejo</w:t>
            </w:r>
          </w:p>
          <w:p w:rsidR="001752B9" w:rsidRPr="007211F6" w:rsidRDefault="004840A5" w:rsidP="001752B9">
            <w:pPr>
              <w:jc w:val="center"/>
              <w:rPr>
                <w:rFonts w:ascii="Gotham Book" w:hAnsi="Gotham Book" w:cs="Arial"/>
                <w:sz w:val="20"/>
                <w:szCs w:val="20"/>
                <w:lang w:val="es-MX"/>
              </w:rPr>
            </w:pPr>
            <w:r w:rsidRPr="007211F6">
              <w:rPr>
                <w:rFonts w:ascii="Gotham Book" w:hAnsi="Gotham Book" w:cs="Arial"/>
                <w:sz w:val="20"/>
                <w:szCs w:val="20"/>
                <w:lang w:val="es-MX"/>
              </w:rPr>
              <w:t xml:space="preserve"> </w:t>
            </w:r>
            <w:r w:rsidR="001752B9" w:rsidRPr="007211F6">
              <w:rPr>
                <w:rFonts w:ascii="Gotham Book" w:hAnsi="Gotham Book" w:cs="Arial"/>
                <w:b/>
                <w:sz w:val="20"/>
                <w:szCs w:val="20"/>
                <w:lang w:val="es-MX"/>
              </w:rPr>
              <w:t>Director</w:t>
            </w:r>
            <w:r w:rsidR="001752B9">
              <w:rPr>
                <w:rFonts w:ascii="Gotham Book" w:hAnsi="Gotham Book" w:cs="Arial"/>
                <w:b/>
                <w:sz w:val="20"/>
                <w:szCs w:val="20"/>
                <w:lang w:val="es-MX"/>
              </w:rPr>
              <w:t>a</w:t>
            </w:r>
            <w:r w:rsidR="001752B9" w:rsidRPr="007211F6">
              <w:rPr>
                <w:rFonts w:ascii="Gotham Book" w:hAnsi="Gotham Book" w:cs="Arial"/>
                <w:b/>
                <w:sz w:val="20"/>
                <w:szCs w:val="20"/>
                <w:lang w:val="es-MX"/>
              </w:rPr>
              <w:t xml:space="preserve"> de Administración y Finanzas</w:t>
            </w:r>
            <w:r w:rsidR="001752B9" w:rsidRPr="007211F6">
              <w:rPr>
                <w:rFonts w:ascii="Gotham Book" w:hAnsi="Gotham Book" w:cs="Arial"/>
                <w:sz w:val="20"/>
                <w:szCs w:val="20"/>
                <w:lang w:val="es-MX"/>
              </w:rPr>
              <w:t xml:space="preserve"> </w:t>
            </w:r>
          </w:p>
          <w:p w:rsidR="000B1F7E" w:rsidRPr="007211F6" w:rsidRDefault="000B1F7E" w:rsidP="002601EE">
            <w:pPr>
              <w:ind w:left="544" w:hanging="261"/>
              <w:rPr>
                <w:rFonts w:ascii="Gotham Book" w:hAnsi="Gotham Book" w:cs="Arial"/>
                <w:sz w:val="20"/>
                <w:szCs w:val="20"/>
                <w:lang w:val="es-MX"/>
              </w:rPr>
            </w:pPr>
          </w:p>
        </w:tc>
      </w:tr>
      <w:tr w:rsidR="006C4A59" w:rsidRPr="007211F6"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7211F6" w:rsidRDefault="006C4A59" w:rsidP="008C1213">
            <w:pPr>
              <w:rPr>
                <w:rFonts w:ascii="Gotham Book" w:hAnsi="Gotham Book" w:cs="Arial"/>
                <w:b/>
                <w:sz w:val="20"/>
                <w:szCs w:val="20"/>
                <w:lang w:val="es-MX"/>
              </w:rPr>
            </w:pPr>
          </w:p>
        </w:tc>
      </w:tr>
      <w:tr w:rsidR="006C4A59" w:rsidRPr="007211F6" w:rsidTr="000B1F7E">
        <w:tblPrEx>
          <w:tblCellMar>
            <w:left w:w="70" w:type="dxa"/>
            <w:right w:w="70" w:type="dxa"/>
          </w:tblCellMar>
        </w:tblPrEx>
        <w:trPr>
          <w:trHeight w:val="300"/>
        </w:trPr>
        <w:tc>
          <w:tcPr>
            <w:tcW w:w="10245" w:type="dxa"/>
            <w:gridSpan w:val="2"/>
            <w:shd w:val="clear" w:color="auto" w:fill="auto"/>
            <w:noWrap/>
            <w:vAlign w:val="bottom"/>
            <w:hideMark/>
          </w:tcPr>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6C4A59" w:rsidRPr="007211F6" w:rsidRDefault="006C4A59"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w:t>
            </w:r>
          </w:p>
        </w:tc>
      </w:tr>
      <w:tr w:rsidR="006C4A59" w:rsidRPr="00461077"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Default="006C4A59" w:rsidP="006C4A59">
            <w:pPr>
              <w:jc w:val="center"/>
              <w:rPr>
                <w:rFonts w:ascii="Gotham Book" w:hAnsi="Gotham Book" w:cs="Arial"/>
                <w:sz w:val="20"/>
                <w:szCs w:val="20"/>
                <w:lang w:val="es-MX"/>
              </w:rPr>
            </w:pPr>
            <w:r w:rsidRPr="007211F6">
              <w:rPr>
                <w:rFonts w:ascii="Gotham Book" w:hAnsi="Gotham Book" w:cs="Arial"/>
                <w:sz w:val="20"/>
                <w:szCs w:val="20"/>
                <w:lang w:val="es-MX"/>
              </w:rPr>
              <w:t>Lic. Antonio Hernández Tenorio</w:t>
            </w:r>
          </w:p>
          <w:p w:rsidR="001752B9" w:rsidRPr="007211F6" w:rsidRDefault="001752B9" w:rsidP="006C4A59">
            <w:pPr>
              <w:jc w:val="center"/>
              <w:rPr>
                <w:rFonts w:ascii="Gotham Book" w:hAnsi="Gotham Book" w:cs="Arial"/>
                <w:sz w:val="20"/>
                <w:szCs w:val="20"/>
                <w:lang w:val="es-MX"/>
              </w:rPr>
            </w:pPr>
            <w:r w:rsidRPr="007211F6">
              <w:rPr>
                <w:rFonts w:ascii="Gotham Book" w:hAnsi="Gotham Book" w:cs="Arial"/>
                <w:b/>
                <w:sz w:val="20"/>
                <w:szCs w:val="20"/>
                <w:lang w:val="es-MX"/>
              </w:rPr>
              <w:t>Subdirector de Finanzas</w:t>
            </w:r>
          </w:p>
        </w:tc>
      </w:tr>
    </w:tbl>
    <w:p w:rsidR="00AA4040" w:rsidRPr="007211F6" w:rsidRDefault="00AA4040" w:rsidP="00FE1703">
      <w:pPr>
        <w:rPr>
          <w:rFonts w:ascii="Gotham Book" w:hAnsi="Gotham Book"/>
          <w:noProof/>
          <w:sz w:val="20"/>
          <w:szCs w:val="20"/>
          <w:lang w:val="es-MX" w:eastAsia="es-MX"/>
        </w:rPr>
      </w:pPr>
    </w:p>
    <w:sectPr w:rsidR="00AA4040" w:rsidRPr="007211F6" w:rsidSect="0070211E">
      <w:headerReference w:type="even" r:id="rId21"/>
      <w:headerReference w:type="default" r:id="rId22"/>
      <w:footerReference w:type="default" r:id="rId23"/>
      <w:pgSz w:w="12240" w:h="15840" w:code="1"/>
      <w:pgMar w:top="1440" w:right="1077" w:bottom="1440" w:left="1077" w:header="431" w:footer="25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B1" w:rsidRDefault="00AE44B1" w:rsidP="00FA6D75">
      <w:r>
        <w:separator/>
      </w:r>
    </w:p>
  </w:endnote>
  <w:endnote w:type="continuationSeparator" w:id="0">
    <w:p w:rsidR="00AE44B1" w:rsidRDefault="00AE44B1" w:rsidP="00FA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ill Sans">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tham Book">
    <w:panose1 w:val="02000603040000020004"/>
    <w:charset w:val="00"/>
    <w:family w:val="auto"/>
    <w:pitch w:val="variable"/>
    <w:sig w:usb0="A00000AF" w:usb1="50000048" w:usb2="00000000" w:usb3="00000000" w:csb0="0000011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A1" w:rsidRPr="00AD45B0" w:rsidRDefault="00991F7B">
    <w:pPr>
      <w:pStyle w:val="Piedepgina"/>
      <w:jc w:val="center"/>
      <w:rPr>
        <w:caps/>
        <w:color w:val="4F81BD" w:themeColor="accent1"/>
        <w:sz w:val="20"/>
        <w:szCs w:val="20"/>
      </w:rPr>
    </w:pPr>
    <w:r w:rsidRPr="00AD45B0">
      <w:rPr>
        <w:caps/>
        <w:color w:val="4F81BD" w:themeColor="accent1"/>
        <w:sz w:val="20"/>
        <w:szCs w:val="20"/>
      </w:rPr>
      <w:fldChar w:fldCharType="begin"/>
    </w:r>
    <w:r w:rsidR="00D131A1" w:rsidRPr="00AD45B0">
      <w:rPr>
        <w:caps/>
        <w:color w:val="4F81BD" w:themeColor="accent1"/>
        <w:sz w:val="20"/>
        <w:szCs w:val="20"/>
      </w:rPr>
      <w:instrText>PAGE   \* MERGEFORMAT</w:instrText>
    </w:r>
    <w:r w:rsidRPr="00AD45B0">
      <w:rPr>
        <w:caps/>
        <w:color w:val="4F81BD" w:themeColor="accent1"/>
        <w:sz w:val="20"/>
        <w:szCs w:val="20"/>
      </w:rPr>
      <w:fldChar w:fldCharType="separate"/>
    </w:r>
    <w:r w:rsidR="00461077" w:rsidRPr="00461077">
      <w:rPr>
        <w:caps/>
        <w:noProof/>
        <w:color w:val="4F81BD" w:themeColor="accent1"/>
        <w:sz w:val="20"/>
        <w:szCs w:val="20"/>
        <w:lang w:val="es-ES"/>
      </w:rPr>
      <w:t>13</w:t>
    </w:r>
    <w:r w:rsidRPr="00AD45B0">
      <w:rPr>
        <w:caps/>
        <w:color w:val="4F81BD" w:themeColor="accent1"/>
        <w:sz w:val="20"/>
        <w:szCs w:val="20"/>
      </w:rPr>
      <w:fldChar w:fldCharType="end"/>
    </w:r>
  </w:p>
  <w:p w:rsidR="00D131A1" w:rsidRDefault="00D131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B1" w:rsidRDefault="00AE44B1" w:rsidP="00FA6D75">
      <w:r>
        <w:separator/>
      </w:r>
    </w:p>
  </w:footnote>
  <w:footnote w:type="continuationSeparator" w:id="0">
    <w:p w:rsidR="00AE44B1" w:rsidRDefault="00AE44B1" w:rsidP="00FA6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A1" w:rsidRDefault="00D131A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
    <w:tblGrid>
      <w:gridCol w:w="2195"/>
      <w:gridCol w:w="4888"/>
      <w:gridCol w:w="3361"/>
    </w:tblGrid>
    <w:tr w:rsidR="00D131A1" w:rsidRPr="00D430E1" w:rsidTr="00745F31">
      <w:trPr>
        <w:trHeight w:val="1101"/>
      </w:trPr>
      <w:tc>
        <w:tcPr>
          <w:tcW w:w="2195" w:type="dxa"/>
        </w:tcPr>
        <w:p w:rsidR="00D131A1" w:rsidRDefault="00D131A1" w:rsidP="00D430E1">
          <w:pPr>
            <w:widowControl w:val="0"/>
          </w:pPr>
        </w:p>
      </w:tc>
      <w:tc>
        <w:tcPr>
          <w:tcW w:w="4888" w:type="dxa"/>
        </w:tcPr>
        <w:p w:rsidR="00D131A1" w:rsidRDefault="00D131A1" w:rsidP="0058146C">
          <w:pPr>
            <w:rPr>
              <w:rFonts w:ascii="Calibri" w:hAnsi="Calibri"/>
              <w:b/>
              <w:bCs/>
              <w:color w:val="000000"/>
              <w:sz w:val="18"/>
              <w:szCs w:val="18"/>
              <w:lang w:val="es-MX"/>
            </w:rPr>
          </w:pPr>
        </w:p>
        <w:p w:rsidR="00D131A1" w:rsidRDefault="00D131A1" w:rsidP="0058146C">
          <w:pPr>
            <w:rPr>
              <w:rFonts w:ascii="Calibri" w:hAnsi="Calibri"/>
              <w:b/>
              <w:bCs/>
              <w:color w:val="000000"/>
              <w:sz w:val="18"/>
              <w:szCs w:val="18"/>
              <w:lang w:val="es-MX"/>
            </w:rPr>
          </w:pPr>
        </w:p>
        <w:p w:rsidR="00D131A1" w:rsidRDefault="00D131A1" w:rsidP="0058146C">
          <w:pPr>
            <w:rPr>
              <w:rFonts w:ascii="Calibri" w:hAnsi="Calibri"/>
              <w:b/>
              <w:bCs/>
              <w:color w:val="000000"/>
              <w:sz w:val="18"/>
              <w:szCs w:val="18"/>
              <w:lang w:val="es-MX" w:eastAsia="es-MX"/>
            </w:rPr>
          </w:pPr>
          <w:r w:rsidRPr="00C43110">
            <w:rPr>
              <w:rFonts w:ascii="Calibri" w:hAnsi="Calibri"/>
              <w:b/>
              <w:bCs/>
              <w:color w:val="000000"/>
              <w:sz w:val="18"/>
              <w:szCs w:val="18"/>
              <w:lang w:val="es-MX"/>
            </w:rPr>
            <w:t xml:space="preserve">GOBIERNO DEL ESTADO DE </w:t>
          </w:r>
          <w:r>
            <w:rPr>
              <w:rFonts w:ascii="Calibri" w:hAnsi="Calibri"/>
              <w:b/>
              <w:bCs/>
              <w:color w:val="000000"/>
              <w:sz w:val="18"/>
              <w:szCs w:val="18"/>
              <w:lang w:val="es-MX"/>
            </w:rPr>
            <w:t>MÉ</w:t>
          </w:r>
          <w:r w:rsidRPr="00C43110">
            <w:rPr>
              <w:rFonts w:ascii="Calibri" w:hAnsi="Calibri"/>
              <w:b/>
              <w:bCs/>
              <w:color w:val="000000"/>
              <w:sz w:val="18"/>
              <w:szCs w:val="18"/>
              <w:lang w:val="es-MX"/>
            </w:rPr>
            <w:t>XICO</w:t>
          </w:r>
        </w:p>
        <w:p w:rsidR="00D131A1" w:rsidRDefault="00D131A1" w:rsidP="0058146C">
          <w:pPr>
            <w:rPr>
              <w:rFonts w:ascii="Calibri" w:hAnsi="Calibri"/>
              <w:b/>
              <w:bCs/>
              <w:color w:val="000000"/>
              <w:sz w:val="18"/>
              <w:szCs w:val="18"/>
              <w:lang w:val="es-MX"/>
            </w:rPr>
          </w:pPr>
          <w:r w:rsidRPr="00C43110">
            <w:rPr>
              <w:rFonts w:ascii="Calibri" w:hAnsi="Calibri"/>
              <w:b/>
              <w:bCs/>
              <w:color w:val="000000"/>
              <w:sz w:val="18"/>
              <w:szCs w:val="18"/>
              <w:lang w:val="es-MX"/>
            </w:rPr>
            <w:t>CONSEJERÍA JURÍDICA DEL EJECUTIVO ESTATAL</w:t>
          </w:r>
        </w:p>
        <w:p w:rsidR="00D131A1" w:rsidRDefault="00D131A1" w:rsidP="0058146C">
          <w:pPr>
            <w:rPr>
              <w:rFonts w:ascii="Calibri" w:hAnsi="Calibri"/>
              <w:b/>
              <w:bCs/>
              <w:color w:val="000000"/>
              <w:sz w:val="18"/>
              <w:szCs w:val="18"/>
              <w:lang w:val="es-MX"/>
            </w:rPr>
          </w:pPr>
          <w:r>
            <w:rPr>
              <w:rFonts w:ascii="Calibri" w:hAnsi="Calibri"/>
              <w:b/>
              <w:bCs/>
              <w:color w:val="000000"/>
              <w:sz w:val="18"/>
              <w:szCs w:val="18"/>
              <w:lang w:val="es-MX"/>
            </w:rPr>
            <w:t>INSTITUTO DE LA FUNCIÓN REGISTRAL DEL ESTADO DE MÉXICO</w:t>
          </w:r>
        </w:p>
        <w:p w:rsidR="00D131A1" w:rsidRDefault="00D131A1" w:rsidP="0058146C">
          <w:pPr>
            <w:rPr>
              <w:rFonts w:ascii="Calibri" w:hAnsi="Calibri"/>
              <w:b/>
              <w:bCs/>
              <w:color w:val="000000"/>
              <w:sz w:val="18"/>
              <w:szCs w:val="18"/>
              <w:lang w:val="es-MX"/>
            </w:rPr>
          </w:pPr>
          <w:r>
            <w:rPr>
              <w:rFonts w:ascii="Calibri" w:hAnsi="Calibri"/>
              <w:b/>
              <w:bCs/>
              <w:color w:val="000000"/>
              <w:sz w:val="18"/>
              <w:szCs w:val="18"/>
              <w:lang w:val="es-MX"/>
            </w:rPr>
            <w:t>DIRECCIÓN DE ADMINISTRACIÓN Y FINANZAS</w:t>
          </w:r>
        </w:p>
        <w:p w:rsidR="00D131A1" w:rsidRPr="00D430E1" w:rsidRDefault="00D131A1" w:rsidP="0058146C">
          <w:pPr>
            <w:rPr>
              <w:rFonts w:ascii="Calibri" w:hAnsi="Calibri"/>
              <w:b/>
              <w:bCs/>
              <w:color w:val="000000"/>
              <w:sz w:val="18"/>
              <w:szCs w:val="18"/>
              <w:lang w:val="es-MX"/>
            </w:rPr>
          </w:pPr>
        </w:p>
      </w:tc>
      <w:tc>
        <w:tcPr>
          <w:tcW w:w="3361" w:type="dxa"/>
        </w:tcPr>
        <w:p w:rsidR="00D131A1" w:rsidRDefault="00D131A1">
          <w:pPr>
            <w:rPr>
              <w:noProof/>
              <w:lang w:val="es-MX" w:eastAsia="es-MX"/>
            </w:rPr>
          </w:pPr>
        </w:p>
        <w:p w:rsidR="00D131A1" w:rsidRPr="00DA1996" w:rsidRDefault="00D131A1">
          <w:pPr>
            <w:rPr>
              <w:lang w:val="es-MX"/>
            </w:rPr>
          </w:pPr>
        </w:p>
      </w:tc>
    </w:tr>
  </w:tbl>
  <w:p w:rsidR="00D131A1" w:rsidRPr="00D430E1" w:rsidRDefault="00D131A1" w:rsidP="0080259F">
    <w:pPr>
      <w:pStyle w:val="Encabezado"/>
      <w:pBdr>
        <w:top w:val="single" w:sz="4" w:space="6" w:color="auto"/>
      </w:pBdr>
      <w:tabs>
        <w:tab w:val="left" w:pos="1195"/>
        <w:tab w:val="left" w:pos="3735"/>
        <w:tab w:val="center" w:pos="5040"/>
      </w:tabs>
      <w:jc w:val="center"/>
      <w:rPr>
        <w:rFonts w:ascii="Gotham Book" w:hAnsi="Gotham Book"/>
        <w:b/>
        <w:sz w:val="16"/>
        <w:szCs w:val="20"/>
        <w:lang w:val="es-MX"/>
      </w:rPr>
    </w:pPr>
    <w:r>
      <w:rPr>
        <w:rFonts w:ascii="Gotham Book" w:hAnsi="Gotham Book"/>
        <w:b/>
        <w:sz w:val="16"/>
        <w:szCs w:val="20"/>
        <w:lang w:val="es-MX"/>
      </w:rPr>
      <w:t>"2016</w:t>
    </w:r>
    <w:r w:rsidRPr="00D430E1">
      <w:rPr>
        <w:rFonts w:ascii="Gotham Book" w:hAnsi="Gotham Book"/>
        <w:b/>
        <w:sz w:val="16"/>
        <w:szCs w:val="20"/>
        <w:lang w:val="es-MX"/>
      </w:rPr>
      <w:t xml:space="preserve">. Año del </w:t>
    </w:r>
    <w:r>
      <w:rPr>
        <w:rFonts w:ascii="Gotham Book" w:hAnsi="Gotham Book"/>
        <w:b/>
        <w:sz w:val="16"/>
        <w:szCs w:val="20"/>
        <w:lang w:val="es-MX"/>
      </w:rPr>
      <w:t>Ce</w:t>
    </w:r>
    <w:r w:rsidR="00263636">
      <w:rPr>
        <w:rFonts w:ascii="Gotham Book" w:hAnsi="Gotham Book"/>
        <w:b/>
        <w:sz w:val="16"/>
        <w:szCs w:val="20"/>
        <w:lang w:val="es-MX"/>
      </w:rPr>
      <w:t>ntenario de la Instalación del C</w:t>
    </w:r>
    <w:r>
      <w:rPr>
        <w:rFonts w:ascii="Gotham Book" w:hAnsi="Gotham Book"/>
        <w:b/>
        <w:sz w:val="16"/>
        <w:szCs w:val="20"/>
        <w:lang w:val="es-MX"/>
      </w:rPr>
      <w:t>ongreso Constituyente</w:t>
    </w:r>
    <w:r w:rsidRPr="00D430E1">
      <w:rPr>
        <w:rFonts w:ascii="Gotham Book" w:hAnsi="Gotham Book"/>
        <w:b/>
        <w:sz w:val="16"/>
        <w:szCs w:val="20"/>
        <w:lang w:val="es-MX"/>
      </w:rPr>
      <w:t>"</w:t>
    </w:r>
  </w:p>
  <w:p w:rsidR="00D131A1" w:rsidRPr="00915D37" w:rsidRDefault="00D131A1" w:rsidP="0080259F">
    <w:pPr>
      <w:pStyle w:val="Encabezado"/>
      <w:pBdr>
        <w:top w:val="single" w:sz="4" w:space="6" w:color="auto"/>
      </w:pBdr>
      <w:tabs>
        <w:tab w:val="left" w:pos="1195"/>
        <w:tab w:val="left" w:pos="3735"/>
        <w:tab w:val="center" w:pos="5040"/>
      </w:tabs>
      <w:jc w:val="center"/>
      <w:rPr>
        <w:rFonts w:ascii="Gotham Book" w:hAnsi="Gotham Book"/>
        <w:b/>
        <w:sz w:val="4"/>
        <w:szCs w:val="20"/>
        <w:lang w:val="es-MX"/>
      </w:rPr>
    </w:pPr>
  </w:p>
  <w:p w:rsidR="00D131A1" w:rsidRPr="005808BE" w:rsidRDefault="00D131A1" w:rsidP="0080259F">
    <w:pPr>
      <w:pStyle w:val="Encabezado"/>
      <w:pBdr>
        <w:top w:val="single" w:sz="4" w:space="6" w:color="auto"/>
      </w:pBdr>
      <w:tabs>
        <w:tab w:val="left" w:pos="1195"/>
        <w:tab w:val="left" w:pos="3735"/>
        <w:tab w:val="center" w:pos="5040"/>
      </w:tabs>
      <w:jc w:val="center"/>
      <w:rPr>
        <w:rFonts w:ascii="Arial" w:hAnsi="Arial" w:cs="Arial"/>
        <w:b/>
        <w:sz w:val="8"/>
        <w:szCs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8110D9E8"/>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A8547F"/>
    <w:multiLevelType w:val="hybridMultilevel"/>
    <w:tmpl w:val="41EC4E4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94F90"/>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55325F6"/>
    <w:multiLevelType w:val="hybridMultilevel"/>
    <w:tmpl w:val="2FC2AE8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EE52E3"/>
    <w:multiLevelType w:val="hybridMultilevel"/>
    <w:tmpl w:val="7EC8488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2B6C21"/>
    <w:multiLevelType w:val="multilevel"/>
    <w:tmpl w:val="06C85E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3A2A73"/>
    <w:multiLevelType w:val="hybridMultilevel"/>
    <w:tmpl w:val="9740E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1B4EA3"/>
    <w:multiLevelType w:val="hybridMultilevel"/>
    <w:tmpl w:val="BC407AB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386AF4"/>
    <w:multiLevelType w:val="hybridMultilevel"/>
    <w:tmpl w:val="9C6C8B66"/>
    <w:lvl w:ilvl="0" w:tplc="BA0E621E">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0255C7"/>
    <w:multiLevelType w:val="hybridMultilevel"/>
    <w:tmpl w:val="5FD6FC7C"/>
    <w:lvl w:ilvl="0" w:tplc="1074AE3A">
      <w:start w:val="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6624F08"/>
    <w:multiLevelType w:val="hybridMultilevel"/>
    <w:tmpl w:val="854AE7BA"/>
    <w:lvl w:ilvl="0" w:tplc="CAEE8A06">
      <w:start w:val="9"/>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35"/>
  </w:num>
  <w:num w:numId="3">
    <w:abstractNumId w:val="34"/>
  </w:num>
  <w:num w:numId="4">
    <w:abstractNumId w:val="28"/>
  </w:num>
  <w:num w:numId="5">
    <w:abstractNumId w:val="2"/>
  </w:num>
  <w:num w:numId="6">
    <w:abstractNumId w:val="3"/>
  </w:num>
  <w:num w:numId="7">
    <w:abstractNumId w:val="36"/>
  </w:num>
  <w:num w:numId="8">
    <w:abstractNumId w:val="41"/>
  </w:num>
  <w:num w:numId="9">
    <w:abstractNumId w:val="33"/>
  </w:num>
  <w:num w:numId="10">
    <w:abstractNumId w:val="23"/>
  </w:num>
  <w:num w:numId="11">
    <w:abstractNumId w:val="25"/>
  </w:num>
  <w:num w:numId="12">
    <w:abstractNumId w:val="8"/>
  </w:num>
  <w:num w:numId="13">
    <w:abstractNumId w:val="6"/>
  </w:num>
  <w:num w:numId="14">
    <w:abstractNumId w:val="14"/>
  </w:num>
  <w:num w:numId="15">
    <w:abstractNumId w:val="10"/>
  </w:num>
  <w:num w:numId="16">
    <w:abstractNumId w:val="37"/>
  </w:num>
  <w:num w:numId="17">
    <w:abstractNumId w:val="16"/>
  </w:num>
  <w:num w:numId="18">
    <w:abstractNumId w:val="5"/>
  </w:num>
  <w:num w:numId="19">
    <w:abstractNumId w:val="20"/>
  </w:num>
  <w:num w:numId="20">
    <w:abstractNumId w:val="26"/>
  </w:num>
  <w:num w:numId="21">
    <w:abstractNumId w:val="40"/>
  </w:num>
  <w:num w:numId="22">
    <w:abstractNumId w:val="15"/>
  </w:num>
  <w:num w:numId="23">
    <w:abstractNumId w:val="32"/>
  </w:num>
  <w:num w:numId="24">
    <w:abstractNumId w:val="0"/>
  </w:num>
  <w:num w:numId="25">
    <w:abstractNumId w:val="22"/>
  </w:num>
  <w:num w:numId="26">
    <w:abstractNumId w:val="9"/>
  </w:num>
  <w:num w:numId="27">
    <w:abstractNumId w:val="31"/>
  </w:num>
  <w:num w:numId="28">
    <w:abstractNumId w:val="27"/>
  </w:num>
  <w:num w:numId="29">
    <w:abstractNumId w:val="42"/>
  </w:num>
  <w:num w:numId="30">
    <w:abstractNumId w:val="24"/>
  </w:num>
  <w:num w:numId="31">
    <w:abstractNumId w:val="1"/>
  </w:num>
  <w:num w:numId="32">
    <w:abstractNumId w:val="13"/>
  </w:num>
  <w:num w:numId="33">
    <w:abstractNumId w:val="7"/>
  </w:num>
  <w:num w:numId="34">
    <w:abstractNumId w:val="39"/>
  </w:num>
  <w:num w:numId="35">
    <w:abstractNumId w:val="30"/>
  </w:num>
  <w:num w:numId="36">
    <w:abstractNumId w:val="19"/>
  </w:num>
  <w:num w:numId="37">
    <w:abstractNumId w:val="4"/>
  </w:num>
  <w:num w:numId="38">
    <w:abstractNumId w:val="38"/>
  </w:num>
  <w:num w:numId="39">
    <w:abstractNumId w:val="17"/>
  </w:num>
  <w:num w:numId="40">
    <w:abstractNumId w:val="12"/>
  </w:num>
  <w:num w:numId="41">
    <w:abstractNumId w:val="21"/>
  </w:num>
  <w:num w:numId="42">
    <w:abstractNumId w:val="18"/>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FA6D75"/>
    <w:rsid w:val="00000113"/>
    <w:rsid w:val="00001956"/>
    <w:rsid w:val="000031FF"/>
    <w:rsid w:val="000032A3"/>
    <w:rsid w:val="000033DC"/>
    <w:rsid w:val="000037CE"/>
    <w:rsid w:val="00005537"/>
    <w:rsid w:val="0000787E"/>
    <w:rsid w:val="0001021A"/>
    <w:rsid w:val="00010F31"/>
    <w:rsid w:val="000136EF"/>
    <w:rsid w:val="00013FEC"/>
    <w:rsid w:val="00014838"/>
    <w:rsid w:val="000155F5"/>
    <w:rsid w:val="00016EEE"/>
    <w:rsid w:val="00017045"/>
    <w:rsid w:val="00017056"/>
    <w:rsid w:val="000174C9"/>
    <w:rsid w:val="00020637"/>
    <w:rsid w:val="00021048"/>
    <w:rsid w:val="00021120"/>
    <w:rsid w:val="00021570"/>
    <w:rsid w:val="00021D25"/>
    <w:rsid w:val="000221E0"/>
    <w:rsid w:val="00024108"/>
    <w:rsid w:val="00024F60"/>
    <w:rsid w:val="00025471"/>
    <w:rsid w:val="00030DA2"/>
    <w:rsid w:val="00031AA7"/>
    <w:rsid w:val="00032227"/>
    <w:rsid w:val="00033D37"/>
    <w:rsid w:val="00034231"/>
    <w:rsid w:val="00034A93"/>
    <w:rsid w:val="00037D76"/>
    <w:rsid w:val="00040186"/>
    <w:rsid w:val="00041FB9"/>
    <w:rsid w:val="00042704"/>
    <w:rsid w:val="00044123"/>
    <w:rsid w:val="00044F65"/>
    <w:rsid w:val="00046574"/>
    <w:rsid w:val="0004771B"/>
    <w:rsid w:val="000479C2"/>
    <w:rsid w:val="000479EB"/>
    <w:rsid w:val="00050C93"/>
    <w:rsid w:val="0005335A"/>
    <w:rsid w:val="00053384"/>
    <w:rsid w:val="00054731"/>
    <w:rsid w:val="00054AA8"/>
    <w:rsid w:val="00055A96"/>
    <w:rsid w:val="000569DD"/>
    <w:rsid w:val="00060C8C"/>
    <w:rsid w:val="00061170"/>
    <w:rsid w:val="000618E3"/>
    <w:rsid w:val="000628C2"/>
    <w:rsid w:val="000630BD"/>
    <w:rsid w:val="00063C11"/>
    <w:rsid w:val="000653EA"/>
    <w:rsid w:val="00065D65"/>
    <w:rsid w:val="00066999"/>
    <w:rsid w:val="00066CC2"/>
    <w:rsid w:val="00066CC5"/>
    <w:rsid w:val="00067F2C"/>
    <w:rsid w:val="00072639"/>
    <w:rsid w:val="00073ED3"/>
    <w:rsid w:val="0007457C"/>
    <w:rsid w:val="00074720"/>
    <w:rsid w:val="00074C5B"/>
    <w:rsid w:val="00076168"/>
    <w:rsid w:val="000761E8"/>
    <w:rsid w:val="000804B0"/>
    <w:rsid w:val="00080B1C"/>
    <w:rsid w:val="00081EF0"/>
    <w:rsid w:val="000838C2"/>
    <w:rsid w:val="00085131"/>
    <w:rsid w:val="000857C1"/>
    <w:rsid w:val="000859B5"/>
    <w:rsid w:val="00086FFB"/>
    <w:rsid w:val="0008793A"/>
    <w:rsid w:val="00090AE0"/>
    <w:rsid w:val="00090E57"/>
    <w:rsid w:val="00091327"/>
    <w:rsid w:val="00091569"/>
    <w:rsid w:val="00094CC2"/>
    <w:rsid w:val="00095D89"/>
    <w:rsid w:val="00097500"/>
    <w:rsid w:val="000A00AF"/>
    <w:rsid w:val="000A00E5"/>
    <w:rsid w:val="000A11A3"/>
    <w:rsid w:val="000A11E0"/>
    <w:rsid w:val="000A1DF1"/>
    <w:rsid w:val="000A3B0C"/>
    <w:rsid w:val="000A4061"/>
    <w:rsid w:val="000A41F2"/>
    <w:rsid w:val="000A4F87"/>
    <w:rsid w:val="000A63A9"/>
    <w:rsid w:val="000A6E9D"/>
    <w:rsid w:val="000A75ED"/>
    <w:rsid w:val="000A7B43"/>
    <w:rsid w:val="000A7B8D"/>
    <w:rsid w:val="000B05EF"/>
    <w:rsid w:val="000B11E1"/>
    <w:rsid w:val="000B1269"/>
    <w:rsid w:val="000B1BD7"/>
    <w:rsid w:val="000B1F7E"/>
    <w:rsid w:val="000B20BE"/>
    <w:rsid w:val="000B22EB"/>
    <w:rsid w:val="000B3A72"/>
    <w:rsid w:val="000B4601"/>
    <w:rsid w:val="000B5078"/>
    <w:rsid w:val="000B53A4"/>
    <w:rsid w:val="000B569C"/>
    <w:rsid w:val="000B5A67"/>
    <w:rsid w:val="000B5C48"/>
    <w:rsid w:val="000B6C15"/>
    <w:rsid w:val="000C00E2"/>
    <w:rsid w:val="000C0D0A"/>
    <w:rsid w:val="000C13E0"/>
    <w:rsid w:val="000C1F8B"/>
    <w:rsid w:val="000C2E8C"/>
    <w:rsid w:val="000C31F4"/>
    <w:rsid w:val="000C3986"/>
    <w:rsid w:val="000C3FA3"/>
    <w:rsid w:val="000C5300"/>
    <w:rsid w:val="000C6637"/>
    <w:rsid w:val="000C6BBC"/>
    <w:rsid w:val="000C7541"/>
    <w:rsid w:val="000D0238"/>
    <w:rsid w:val="000D0610"/>
    <w:rsid w:val="000D15AB"/>
    <w:rsid w:val="000D1A94"/>
    <w:rsid w:val="000D1FAE"/>
    <w:rsid w:val="000D2F79"/>
    <w:rsid w:val="000D3AE4"/>
    <w:rsid w:val="000D4033"/>
    <w:rsid w:val="000D4199"/>
    <w:rsid w:val="000D6834"/>
    <w:rsid w:val="000D6A83"/>
    <w:rsid w:val="000D6D29"/>
    <w:rsid w:val="000D7DE8"/>
    <w:rsid w:val="000E0900"/>
    <w:rsid w:val="000E15FA"/>
    <w:rsid w:val="000E1F9B"/>
    <w:rsid w:val="000E26BD"/>
    <w:rsid w:val="000E2775"/>
    <w:rsid w:val="000E2793"/>
    <w:rsid w:val="000E30C3"/>
    <w:rsid w:val="000E33CB"/>
    <w:rsid w:val="000F0061"/>
    <w:rsid w:val="000F0A3E"/>
    <w:rsid w:val="000F0ECE"/>
    <w:rsid w:val="000F0F3D"/>
    <w:rsid w:val="000F0FC6"/>
    <w:rsid w:val="000F1077"/>
    <w:rsid w:val="000F1740"/>
    <w:rsid w:val="000F17CD"/>
    <w:rsid w:val="000F1934"/>
    <w:rsid w:val="000F1B1E"/>
    <w:rsid w:val="000F34F2"/>
    <w:rsid w:val="000F5710"/>
    <w:rsid w:val="000F5D67"/>
    <w:rsid w:val="000F7084"/>
    <w:rsid w:val="000F779B"/>
    <w:rsid w:val="0010087E"/>
    <w:rsid w:val="00100B12"/>
    <w:rsid w:val="00100EAE"/>
    <w:rsid w:val="00101F41"/>
    <w:rsid w:val="00102067"/>
    <w:rsid w:val="00104176"/>
    <w:rsid w:val="00105102"/>
    <w:rsid w:val="001052D3"/>
    <w:rsid w:val="00105C8B"/>
    <w:rsid w:val="0010615F"/>
    <w:rsid w:val="00106C83"/>
    <w:rsid w:val="001071B8"/>
    <w:rsid w:val="001072C5"/>
    <w:rsid w:val="00107437"/>
    <w:rsid w:val="00107948"/>
    <w:rsid w:val="00107C5E"/>
    <w:rsid w:val="0011062B"/>
    <w:rsid w:val="00110958"/>
    <w:rsid w:val="0011186C"/>
    <w:rsid w:val="001143B3"/>
    <w:rsid w:val="001143DD"/>
    <w:rsid w:val="00114DDD"/>
    <w:rsid w:val="00116A9B"/>
    <w:rsid w:val="00117CFF"/>
    <w:rsid w:val="00120AC8"/>
    <w:rsid w:val="0012174D"/>
    <w:rsid w:val="00121A8C"/>
    <w:rsid w:val="00124066"/>
    <w:rsid w:val="001243E6"/>
    <w:rsid w:val="00124C12"/>
    <w:rsid w:val="001274D4"/>
    <w:rsid w:val="00127525"/>
    <w:rsid w:val="00127907"/>
    <w:rsid w:val="00127BFD"/>
    <w:rsid w:val="00127C02"/>
    <w:rsid w:val="001300B0"/>
    <w:rsid w:val="00130A07"/>
    <w:rsid w:val="00130B6B"/>
    <w:rsid w:val="00130D93"/>
    <w:rsid w:val="001313A0"/>
    <w:rsid w:val="0013238A"/>
    <w:rsid w:val="001328BB"/>
    <w:rsid w:val="00133373"/>
    <w:rsid w:val="0013385D"/>
    <w:rsid w:val="00134917"/>
    <w:rsid w:val="00136619"/>
    <w:rsid w:val="0013790B"/>
    <w:rsid w:val="00141100"/>
    <w:rsid w:val="00141902"/>
    <w:rsid w:val="00141CD9"/>
    <w:rsid w:val="00142079"/>
    <w:rsid w:val="0014242B"/>
    <w:rsid w:val="00142ABF"/>
    <w:rsid w:val="00143B97"/>
    <w:rsid w:val="00144C19"/>
    <w:rsid w:val="00146D44"/>
    <w:rsid w:val="00150FB0"/>
    <w:rsid w:val="00151289"/>
    <w:rsid w:val="00152C56"/>
    <w:rsid w:val="00152E88"/>
    <w:rsid w:val="00153027"/>
    <w:rsid w:val="001538F7"/>
    <w:rsid w:val="00153D23"/>
    <w:rsid w:val="001548B4"/>
    <w:rsid w:val="001565CC"/>
    <w:rsid w:val="001566B8"/>
    <w:rsid w:val="00157758"/>
    <w:rsid w:val="00157CFF"/>
    <w:rsid w:val="00157D68"/>
    <w:rsid w:val="00157F40"/>
    <w:rsid w:val="00160AC1"/>
    <w:rsid w:val="0016133F"/>
    <w:rsid w:val="001617F8"/>
    <w:rsid w:val="00161DB2"/>
    <w:rsid w:val="001624F7"/>
    <w:rsid w:val="00162524"/>
    <w:rsid w:val="00162C5D"/>
    <w:rsid w:val="00163405"/>
    <w:rsid w:val="0016522C"/>
    <w:rsid w:val="001656A0"/>
    <w:rsid w:val="00165FAF"/>
    <w:rsid w:val="00166000"/>
    <w:rsid w:val="00166B32"/>
    <w:rsid w:val="001671A6"/>
    <w:rsid w:val="001672EA"/>
    <w:rsid w:val="001679BC"/>
    <w:rsid w:val="001709DF"/>
    <w:rsid w:val="0017146D"/>
    <w:rsid w:val="0017206B"/>
    <w:rsid w:val="001733BC"/>
    <w:rsid w:val="00173760"/>
    <w:rsid w:val="0017404F"/>
    <w:rsid w:val="001751B1"/>
    <w:rsid w:val="001752B9"/>
    <w:rsid w:val="00175DD7"/>
    <w:rsid w:val="001762A1"/>
    <w:rsid w:val="0017638A"/>
    <w:rsid w:val="00176EBC"/>
    <w:rsid w:val="001776F3"/>
    <w:rsid w:val="0017799B"/>
    <w:rsid w:val="00177BA4"/>
    <w:rsid w:val="00181987"/>
    <w:rsid w:val="00182EBC"/>
    <w:rsid w:val="00182EE6"/>
    <w:rsid w:val="00183294"/>
    <w:rsid w:val="0018561F"/>
    <w:rsid w:val="001900D9"/>
    <w:rsid w:val="00190526"/>
    <w:rsid w:val="00190772"/>
    <w:rsid w:val="00191473"/>
    <w:rsid w:val="0019151A"/>
    <w:rsid w:val="00191F6D"/>
    <w:rsid w:val="00192FAC"/>
    <w:rsid w:val="00194F82"/>
    <w:rsid w:val="001958B8"/>
    <w:rsid w:val="00195E53"/>
    <w:rsid w:val="001960FE"/>
    <w:rsid w:val="0019676A"/>
    <w:rsid w:val="00196A85"/>
    <w:rsid w:val="001A0C4B"/>
    <w:rsid w:val="001A0FAA"/>
    <w:rsid w:val="001A3DE3"/>
    <w:rsid w:val="001A4779"/>
    <w:rsid w:val="001A5288"/>
    <w:rsid w:val="001A7851"/>
    <w:rsid w:val="001B24FB"/>
    <w:rsid w:val="001B35A0"/>
    <w:rsid w:val="001B3C34"/>
    <w:rsid w:val="001B5575"/>
    <w:rsid w:val="001B6123"/>
    <w:rsid w:val="001B7F24"/>
    <w:rsid w:val="001C09BC"/>
    <w:rsid w:val="001C218E"/>
    <w:rsid w:val="001C2378"/>
    <w:rsid w:val="001C2423"/>
    <w:rsid w:val="001C277F"/>
    <w:rsid w:val="001C40A7"/>
    <w:rsid w:val="001C43A4"/>
    <w:rsid w:val="001C5279"/>
    <w:rsid w:val="001C5F53"/>
    <w:rsid w:val="001C6E16"/>
    <w:rsid w:val="001D0B4B"/>
    <w:rsid w:val="001D1A7E"/>
    <w:rsid w:val="001D24D3"/>
    <w:rsid w:val="001D2ED5"/>
    <w:rsid w:val="001D341F"/>
    <w:rsid w:val="001D4178"/>
    <w:rsid w:val="001D4DB3"/>
    <w:rsid w:val="001D6543"/>
    <w:rsid w:val="001D6BBB"/>
    <w:rsid w:val="001D73A3"/>
    <w:rsid w:val="001D7B79"/>
    <w:rsid w:val="001D7C5A"/>
    <w:rsid w:val="001E1628"/>
    <w:rsid w:val="001E1F6F"/>
    <w:rsid w:val="001E30C6"/>
    <w:rsid w:val="001E34FF"/>
    <w:rsid w:val="001E37FA"/>
    <w:rsid w:val="001E3C87"/>
    <w:rsid w:val="001E42B2"/>
    <w:rsid w:val="001E5B6F"/>
    <w:rsid w:val="001E63FF"/>
    <w:rsid w:val="001F14A9"/>
    <w:rsid w:val="001F188C"/>
    <w:rsid w:val="001F296F"/>
    <w:rsid w:val="001F298C"/>
    <w:rsid w:val="001F41E5"/>
    <w:rsid w:val="001F4ABE"/>
    <w:rsid w:val="001F5777"/>
    <w:rsid w:val="001F6B03"/>
    <w:rsid w:val="001F6FD0"/>
    <w:rsid w:val="001F7541"/>
    <w:rsid w:val="001F7916"/>
    <w:rsid w:val="002003C8"/>
    <w:rsid w:val="0020048F"/>
    <w:rsid w:val="0020056D"/>
    <w:rsid w:val="00200671"/>
    <w:rsid w:val="002007D3"/>
    <w:rsid w:val="00201FEF"/>
    <w:rsid w:val="002020EC"/>
    <w:rsid w:val="002025FE"/>
    <w:rsid w:val="00205573"/>
    <w:rsid w:val="00206CB2"/>
    <w:rsid w:val="00207D0D"/>
    <w:rsid w:val="0021017B"/>
    <w:rsid w:val="0021158B"/>
    <w:rsid w:val="00212104"/>
    <w:rsid w:val="00212144"/>
    <w:rsid w:val="002142A9"/>
    <w:rsid w:val="0021498D"/>
    <w:rsid w:val="00216542"/>
    <w:rsid w:val="00216D8E"/>
    <w:rsid w:val="00216DF4"/>
    <w:rsid w:val="00217008"/>
    <w:rsid w:val="00217143"/>
    <w:rsid w:val="002174CC"/>
    <w:rsid w:val="002207A3"/>
    <w:rsid w:val="00221227"/>
    <w:rsid w:val="00221AE1"/>
    <w:rsid w:val="00223D59"/>
    <w:rsid w:val="002246AE"/>
    <w:rsid w:val="00225BEF"/>
    <w:rsid w:val="002265D8"/>
    <w:rsid w:val="002309E3"/>
    <w:rsid w:val="00230BB5"/>
    <w:rsid w:val="00230C03"/>
    <w:rsid w:val="00230F9C"/>
    <w:rsid w:val="002311F1"/>
    <w:rsid w:val="00232191"/>
    <w:rsid w:val="002324BA"/>
    <w:rsid w:val="00232985"/>
    <w:rsid w:val="00234490"/>
    <w:rsid w:val="00234718"/>
    <w:rsid w:val="00234AD3"/>
    <w:rsid w:val="0023559E"/>
    <w:rsid w:val="00236C85"/>
    <w:rsid w:val="00240E99"/>
    <w:rsid w:val="002426D3"/>
    <w:rsid w:val="00242B91"/>
    <w:rsid w:val="00242BA7"/>
    <w:rsid w:val="00243352"/>
    <w:rsid w:val="002435D9"/>
    <w:rsid w:val="00244115"/>
    <w:rsid w:val="0024467E"/>
    <w:rsid w:val="0024508C"/>
    <w:rsid w:val="002461BF"/>
    <w:rsid w:val="00246E87"/>
    <w:rsid w:val="00247290"/>
    <w:rsid w:val="00250347"/>
    <w:rsid w:val="00251B80"/>
    <w:rsid w:val="00251D87"/>
    <w:rsid w:val="00253D20"/>
    <w:rsid w:val="00254802"/>
    <w:rsid w:val="002551F1"/>
    <w:rsid w:val="002601EE"/>
    <w:rsid w:val="002603CD"/>
    <w:rsid w:val="002616CD"/>
    <w:rsid w:val="00261C1A"/>
    <w:rsid w:val="00262066"/>
    <w:rsid w:val="002620F7"/>
    <w:rsid w:val="00263636"/>
    <w:rsid w:val="0026425B"/>
    <w:rsid w:val="002642AE"/>
    <w:rsid w:val="0026564F"/>
    <w:rsid w:val="0026575D"/>
    <w:rsid w:val="00265F32"/>
    <w:rsid w:val="002660FA"/>
    <w:rsid w:val="00266AE8"/>
    <w:rsid w:val="00266B97"/>
    <w:rsid w:val="00267273"/>
    <w:rsid w:val="002677C0"/>
    <w:rsid w:val="00267F6F"/>
    <w:rsid w:val="00270921"/>
    <w:rsid w:val="00271A55"/>
    <w:rsid w:val="00271F99"/>
    <w:rsid w:val="00272084"/>
    <w:rsid w:val="00272E3C"/>
    <w:rsid w:val="00273B06"/>
    <w:rsid w:val="0027518C"/>
    <w:rsid w:val="00276342"/>
    <w:rsid w:val="0028004D"/>
    <w:rsid w:val="002801F1"/>
    <w:rsid w:val="002810FD"/>
    <w:rsid w:val="00281198"/>
    <w:rsid w:val="002822A1"/>
    <w:rsid w:val="00282384"/>
    <w:rsid w:val="0028362E"/>
    <w:rsid w:val="002846FC"/>
    <w:rsid w:val="00284FF9"/>
    <w:rsid w:val="0028753D"/>
    <w:rsid w:val="00290B4B"/>
    <w:rsid w:val="00290C55"/>
    <w:rsid w:val="00291FE9"/>
    <w:rsid w:val="002920A0"/>
    <w:rsid w:val="00292361"/>
    <w:rsid w:val="00292A99"/>
    <w:rsid w:val="00292BED"/>
    <w:rsid w:val="00292E9C"/>
    <w:rsid w:val="00292EC8"/>
    <w:rsid w:val="00293DFA"/>
    <w:rsid w:val="0029527D"/>
    <w:rsid w:val="00296BBE"/>
    <w:rsid w:val="002A082B"/>
    <w:rsid w:val="002A108C"/>
    <w:rsid w:val="002A2488"/>
    <w:rsid w:val="002A43F3"/>
    <w:rsid w:val="002A4F8E"/>
    <w:rsid w:val="002A74EC"/>
    <w:rsid w:val="002A7D56"/>
    <w:rsid w:val="002B09D2"/>
    <w:rsid w:val="002B1775"/>
    <w:rsid w:val="002B1CE4"/>
    <w:rsid w:val="002B29AC"/>
    <w:rsid w:val="002B2FF1"/>
    <w:rsid w:val="002B37BD"/>
    <w:rsid w:val="002B44F5"/>
    <w:rsid w:val="002B54BE"/>
    <w:rsid w:val="002B571B"/>
    <w:rsid w:val="002B60BD"/>
    <w:rsid w:val="002B67B0"/>
    <w:rsid w:val="002B7458"/>
    <w:rsid w:val="002C07AB"/>
    <w:rsid w:val="002C0BC6"/>
    <w:rsid w:val="002C13AC"/>
    <w:rsid w:val="002C14DC"/>
    <w:rsid w:val="002C20BC"/>
    <w:rsid w:val="002C44CD"/>
    <w:rsid w:val="002C5346"/>
    <w:rsid w:val="002C5987"/>
    <w:rsid w:val="002C67DE"/>
    <w:rsid w:val="002C69B2"/>
    <w:rsid w:val="002C747D"/>
    <w:rsid w:val="002C7BF7"/>
    <w:rsid w:val="002D3214"/>
    <w:rsid w:val="002D416E"/>
    <w:rsid w:val="002D4C41"/>
    <w:rsid w:val="002D4D04"/>
    <w:rsid w:val="002D534F"/>
    <w:rsid w:val="002D593A"/>
    <w:rsid w:val="002D5F01"/>
    <w:rsid w:val="002D6895"/>
    <w:rsid w:val="002D6B5A"/>
    <w:rsid w:val="002D7244"/>
    <w:rsid w:val="002E12F9"/>
    <w:rsid w:val="002E1784"/>
    <w:rsid w:val="002E183E"/>
    <w:rsid w:val="002E319A"/>
    <w:rsid w:val="002E3235"/>
    <w:rsid w:val="002E3C15"/>
    <w:rsid w:val="002E40A1"/>
    <w:rsid w:val="002F0BC4"/>
    <w:rsid w:val="002F136F"/>
    <w:rsid w:val="002F3A52"/>
    <w:rsid w:val="002F3D48"/>
    <w:rsid w:val="002F451C"/>
    <w:rsid w:val="002F4DCC"/>
    <w:rsid w:val="002F5BC7"/>
    <w:rsid w:val="002F6648"/>
    <w:rsid w:val="002F69A6"/>
    <w:rsid w:val="00300463"/>
    <w:rsid w:val="00300E50"/>
    <w:rsid w:val="0030154E"/>
    <w:rsid w:val="00301E0A"/>
    <w:rsid w:val="0030374E"/>
    <w:rsid w:val="003043F7"/>
    <w:rsid w:val="0030476E"/>
    <w:rsid w:val="00305018"/>
    <w:rsid w:val="00305310"/>
    <w:rsid w:val="00305726"/>
    <w:rsid w:val="00305C70"/>
    <w:rsid w:val="0030611E"/>
    <w:rsid w:val="00306670"/>
    <w:rsid w:val="00306730"/>
    <w:rsid w:val="003068AF"/>
    <w:rsid w:val="00306C56"/>
    <w:rsid w:val="00306DE9"/>
    <w:rsid w:val="00307193"/>
    <w:rsid w:val="00307214"/>
    <w:rsid w:val="0031034A"/>
    <w:rsid w:val="003104FA"/>
    <w:rsid w:val="00310A9C"/>
    <w:rsid w:val="003112E7"/>
    <w:rsid w:val="00311F22"/>
    <w:rsid w:val="00311FA8"/>
    <w:rsid w:val="003126D5"/>
    <w:rsid w:val="00313CE3"/>
    <w:rsid w:val="00316CEC"/>
    <w:rsid w:val="00316D8C"/>
    <w:rsid w:val="0031707B"/>
    <w:rsid w:val="00320B8A"/>
    <w:rsid w:val="003211BE"/>
    <w:rsid w:val="0032148E"/>
    <w:rsid w:val="00321906"/>
    <w:rsid w:val="0032304A"/>
    <w:rsid w:val="003238C4"/>
    <w:rsid w:val="00324EB2"/>
    <w:rsid w:val="00325E42"/>
    <w:rsid w:val="003304F4"/>
    <w:rsid w:val="00332243"/>
    <w:rsid w:val="00333C41"/>
    <w:rsid w:val="00333D08"/>
    <w:rsid w:val="00334499"/>
    <w:rsid w:val="00334542"/>
    <w:rsid w:val="003350F8"/>
    <w:rsid w:val="00336DFB"/>
    <w:rsid w:val="00337639"/>
    <w:rsid w:val="00337F85"/>
    <w:rsid w:val="0034048C"/>
    <w:rsid w:val="00341B12"/>
    <w:rsid w:val="00341FFE"/>
    <w:rsid w:val="003423BB"/>
    <w:rsid w:val="00342BB3"/>
    <w:rsid w:val="00342C4F"/>
    <w:rsid w:val="00345399"/>
    <w:rsid w:val="00345EB1"/>
    <w:rsid w:val="00346CCB"/>
    <w:rsid w:val="00347A2B"/>
    <w:rsid w:val="0035010A"/>
    <w:rsid w:val="00350A5F"/>
    <w:rsid w:val="0035119B"/>
    <w:rsid w:val="00351C53"/>
    <w:rsid w:val="003526B8"/>
    <w:rsid w:val="00353CEA"/>
    <w:rsid w:val="003543FA"/>
    <w:rsid w:val="003556D4"/>
    <w:rsid w:val="00356057"/>
    <w:rsid w:val="003578CE"/>
    <w:rsid w:val="00357A7D"/>
    <w:rsid w:val="00360BCA"/>
    <w:rsid w:val="00361D49"/>
    <w:rsid w:val="00361E1B"/>
    <w:rsid w:val="00361EA6"/>
    <w:rsid w:val="0036242D"/>
    <w:rsid w:val="00362527"/>
    <w:rsid w:val="00362F79"/>
    <w:rsid w:val="003634A7"/>
    <w:rsid w:val="0036360A"/>
    <w:rsid w:val="00365FA3"/>
    <w:rsid w:val="00366F4F"/>
    <w:rsid w:val="00366F9A"/>
    <w:rsid w:val="00370B1D"/>
    <w:rsid w:val="00370D9B"/>
    <w:rsid w:val="00370E75"/>
    <w:rsid w:val="0037149F"/>
    <w:rsid w:val="00372456"/>
    <w:rsid w:val="0037389B"/>
    <w:rsid w:val="00373C0C"/>
    <w:rsid w:val="00377653"/>
    <w:rsid w:val="00377658"/>
    <w:rsid w:val="00381DE2"/>
    <w:rsid w:val="0038395C"/>
    <w:rsid w:val="0038589C"/>
    <w:rsid w:val="003861AC"/>
    <w:rsid w:val="00390139"/>
    <w:rsid w:val="00390C75"/>
    <w:rsid w:val="00390E24"/>
    <w:rsid w:val="0039132F"/>
    <w:rsid w:val="0039151B"/>
    <w:rsid w:val="00391D02"/>
    <w:rsid w:val="003927D5"/>
    <w:rsid w:val="00392AE4"/>
    <w:rsid w:val="00393345"/>
    <w:rsid w:val="003936CC"/>
    <w:rsid w:val="0039434A"/>
    <w:rsid w:val="00394E42"/>
    <w:rsid w:val="00395759"/>
    <w:rsid w:val="003960B5"/>
    <w:rsid w:val="00396C29"/>
    <w:rsid w:val="00397417"/>
    <w:rsid w:val="003A12BC"/>
    <w:rsid w:val="003A1C8C"/>
    <w:rsid w:val="003A2048"/>
    <w:rsid w:val="003A29E0"/>
    <w:rsid w:val="003A395A"/>
    <w:rsid w:val="003A751C"/>
    <w:rsid w:val="003A7B78"/>
    <w:rsid w:val="003A7DA2"/>
    <w:rsid w:val="003A7E86"/>
    <w:rsid w:val="003B1E97"/>
    <w:rsid w:val="003B21CA"/>
    <w:rsid w:val="003B3C4D"/>
    <w:rsid w:val="003B51DC"/>
    <w:rsid w:val="003B55AD"/>
    <w:rsid w:val="003B577E"/>
    <w:rsid w:val="003B58AD"/>
    <w:rsid w:val="003B70D7"/>
    <w:rsid w:val="003B7840"/>
    <w:rsid w:val="003C2AC5"/>
    <w:rsid w:val="003C2C4B"/>
    <w:rsid w:val="003C3AA9"/>
    <w:rsid w:val="003C5294"/>
    <w:rsid w:val="003C671D"/>
    <w:rsid w:val="003C6BF0"/>
    <w:rsid w:val="003C71A8"/>
    <w:rsid w:val="003D1035"/>
    <w:rsid w:val="003D1506"/>
    <w:rsid w:val="003D2008"/>
    <w:rsid w:val="003D233A"/>
    <w:rsid w:val="003D2955"/>
    <w:rsid w:val="003D30B3"/>
    <w:rsid w:val="003D35D5"/>
    <w:rsid w:val="003D3DE4"/>
    <w:rsid w:val="003D492B"/>
    <w:rsid w:val="003D6B7B"/>
    <w:rsid w:val="003D79A5"/>
    <w:rsid w:val="003E00A3"/>
    <w:rsid w:val="003E09E9"/>
    <w:rsid w:val="003E0C82"/>
    <w:rsid w:val="003E0F57"/>
    <w:rsid w:val="003E1B78"/>
    <w:rsid w:val="003E1FE3"/>
    <w:rsid w:val="003E2B05"/>
    <w:rsid w:val="003E3CCB"/>
    <w:rsid w:val="003E3D60"/>
    <w:rsid w:val="003E650D"/>
    <w:rsid w:val="003E72C8"/>
    <w:rsid w:val="003F03F4"/>
    <w:rsid w:val="003F12D0"/>
    <w:rsid w:val="003F1AF2"/>
    <w:rsid w:val="003F332D"/>
    <w:rsid w:val="003F4783"/>
    <w:rsid w:val="003F524C"/>
    <w:rsid w:val="003F557D"/>
    <w:rsid w:val="003F6503"/>
    <w:rsid w:val="003F6747"/>
    <w:rsid w:val="003F6A10"/>
    <w:rsid w:val="003F6B2C"/>
    <w:rsid w:val="003F7782"/>
    <w:rsid w:val="00400705"/>
    <w:rsid w:val="00400BE7"/>
    <w:rsid w:val="00402A43"/>
    <w:rsid w:val="00404178"/>
    <w:rsid w:val="0040466D"/>
    <w:rsid w:val="00404B1A"/>
    <w:rsid w:val="00405313"/>
    <w:rsid w:val="0040593D"/>
    <w:rsid w:val="00406DD8"/>
    <w:rsid w:val="0041006E"/>
    <w:rsid w:val="004101A9"/>
    <w:rsid w:val="00412583"/>
    <w:rsid w:val="00412A3E"/>
    <w:rsid w:val="004146AC"/>
    <w:rsid w:val="00414A58"/>
    <w:rsid w:val="00414FF3"/>
    <w:rsid w:val="004152BA"/>
    <w:rsid w:val="00416108"/>
    <w:rsid w:val="004165D2"/>
    <w:rsid w:val="00416774"/>
    <w:rsid w:val="00420B63"/>
    <w:rsid w:val="0042120B"/>
    <w:rsid w:val="004216E6"/>
    <w:rsid w:val="00421745"/>
    <w:rsid w:val="00421FBA"/>
    <w:rsid w:val="00422A77"/>
    <w:rsid w:val="00422C2C"/>
    <w:rsid w:val="00425061"/>
    <w:rsid w:val="004264DB"/>
    <w:rsid w:val="0042669A"/>
    <w:rsid w:val="004278BB"/>
    <w:rsid w:val="00430842"/>
    <w:rsid w:val="00430D2B"/>
    <w:rsid w:val="00432289"/>
    <w:rsid w:val="00432D2A"/>
    <w:rsid w:val="0043409A"/>
    <w:rsid w:val="004342F9"/>
    <w:rsid w:val="0043532A"/>
    <w:rsid w:val="004361E4"/>
    <w:rsid w:val="00436DF7"/>
    <w:rsid w:val="00437FD4"/>
    <w:rsid w:val="0044048B"/>
    <w:rsid w:val="00440A91"/>
    <w:rsid w:val="00441B9B"/>
    <w:rsid w:val="00441D1B"/>
    <w:rsid w:val="00442FB2"/>
    <w:rsid w:val="00443347"/>
    <w:rsid w:val="00443B35"/>
    <w:rsid w:val="00443EF1"/>
    <w:rsid w:val="00446255"/>
    <w:rsid w:val="00446ED8"/>
    <w:rsid w:val="004474D8"/>
    <w:rsid w:val="00447C54"/>
    <w:rsid w:val="00447DF4"/>
    <w:rsid w:val="004501F7"/>
    <w:rsid w:val="004505F5"/>
    <w:rsid w:val="0045091A"/>
    <w:rsid w:val="00450F98"/>
    <w:rsid w:val="00451B27"/>
    <w:rsid w:val="00452A29"/>
    <w:rsid w:val="00453DAE"/>
    <w:rsid w:val="00453E3C"/>
    <w:rsid w:val="00454305"/>
    <w:rsid w:val="00454686"/>
    <w:rsid w:val="004549B5"/>
    <w:rsid w:val="00454EB4"/>
    <w:rsid w:val="00456036"/>
    <w:rsid w:val="00456AAC"/>
    <w:rsid w:val="00460BD1"/>
    <w:rsid w:val="00461077"/>
    <w:rsid w:val="00461C07"/>
    <w:rsid w:val="0046238C"/>
    <w:rsid w:val="00462A90"/>
    <w:rsid w:val="00462AD7"/>
    <w:rsid w:val="00462D2C"/>
    <w:rsid w:val="00463056"/>
    <w:rsid w:val="0046378A"/>
    <w:rsid w:val="0046386B"/>
    <w:rsid w:val="00464BED"/>
    <w:rsid w:val="00465049"/>
    <w:rsid w:val="004659A8"/>
    <w:rsid w:val="00466A65"/>
    <w:rsid w:val="00467A49"/>
    <w:rsid w:val="00467F5F"/>
    <w:rsid w:val="004703B7"/>
    <w:rsid w:val="004705A0"/>
    <w:rsid w:val="00470708"/>
    <w:rsid w:val="00471208"/>
    <w:rsid w:val="00471796"/>
    <w:rsid w:val="00471A3B"/>
    <w:rsid w:val="00471E7B"/>
    <w:rsid w:val="0047294A"/>
    <w:rsid w:val="00472D5E"/>
    <w:rsid w:val="00474728"/>
    <w:rsid w:val="004749CF"/>
    <w:rsid w:val="00475E84"/>
    <w:rsid w:val="004765ED"/>
    <w:rsid w:val="00476941"/>
    <w:rsid w:val="00480179"/>
    <w:rsid w:val="00481489"/>
    <w:rsid w:val="004837B8"/>
    <w:rsid w:val="00483C54"/>
    <w:rsid w:val="004840A5"/>
    <w:rsid w:val="0048446A"/>
    <w:rsid w:val="00485077"/>
    <w:rsid w:val="00486AA5"/>
    <w:rsid w:val="004909B8"/>
    <w:rsid w:val="00491075"/>
    <w:rsid w:val="004920C3"/>
    <w:rsid w:val="00492CC6"/>
    <w:rsid w:val="00492D6B"/>
    <w:rsid w:val="004941EF"/>
    <w:rsid w:val="0049674D"/>
    <w:rsid w:val="0049681B"/>
    <w:rsid w:val="00496DD9"/>
    <w:rsid w:val="004A046C"/>
    <w:rsid w:val="004A10DF"/>
    <w:rsid w:val="004A2C8A"/>
    <w:rsid w:val="004A337D"/>
    <w:rsid w:val="004A3FDF"/>
    <w:rsid w:val="004A4226"/>
    <w:rsid w:val="004A45D0"/>
    <w:rsid w:val="004A4B26"/>
    <w:rsid w:val="004A5818"/>
    <w:rsid w:val="004A71CD"/>
    <w:rsid w:val="004A744F"/>
    <w:rsid w:val="004A7E25"/>
    <w:rsid w:val="004A7E33"/>
    <w:rsid w:val="004A7F7B"/>
    <w:rsid w:val="004B07FF"/>
    <w:rsid w:val="004B0D65"/>
    <w:rsid w:val="004B1214"/>
    <w:rsid w:val="004B236E"/>
    <w:rsid w:val="004B47AF"/>
    <w:rsid w:val="004B51F6"/>
    <w:rsid w:val="004C0611"/>
    <w:rsid w:val="004C1198"/>
    <w:rsid w:val="004C1BDE"/>
    <w:rsid w:val="004C2070"/>
    <w:rsid w:val="004C2F14"/>
    <w:rsid w:val="004C3D31"/>
    <w:rsid w:val="004C481F"/>
    <w:rsid w:val="004C646D"/>
    <w:rsid w:val="004C7C70"/>
    <w:rsid w:val="004D0025"/>
    <w:rsid w:val="004D15BF"/>
    <w:rsid w:val="004D170E"/>
    <w:rsid w:val="004D1F8F"/>
    <w:rsid w:val="004D2200"/>
    <w:rsid w:val="004D249D"/>
    <w:rsid w:val="004D352D"/>
    <w:rsid w:val="004D4161"/>
    <w:rsid w:val="004D56AC"/>
    <w:rsid w:val="004E0A84"/>
    <w:rsid w:val="004E0EC3"/>
    <w:rsid w:val="004E1316"/>
    <w:rsid w:val="004E1BD6"/>
    <w:rsid w:val="004E1BDC"/>
    <w:rsid w:val="004E2257"/>
    <w:rsid w:val="004E338F"/>
    <w:rsid w:val="004E39D1"/>
    <w:rsid w:val="004E410F"/>
    <w:rsid w:val="004E4A8F"/>
    <w:rsid w:val="004E4DB6"/>
    <w:rsid w:val="004E4EEF"/>
    <w:rsid w:val="004E5707"/>
    <w:rsid w:val="004E6230"/>
    <w:rsid w:val="004E647F"/>
    <w:rsid w:val="004E65FB"/>
    <w:rsid w:val="004E69F0"/>
    <w:rsid w:val="004E7273"/>
    <w:rsid w:val="004F017E"/>
    <w:rsid w:val="004F06E5"/>
    <w:rsid w:val="004F1BB7"/>
    <w:rsid w:val="004F1F68"/>
    <w:rsid w:val="004F2206"/>
    <w:rsid w:val="004F36A7"/>
    <w:rsid w:val="004F4471"/>
    <w:rsid w:val="004F44B5"/>
    <w:rsid w:val="004F476B"/>
    <w:rsid w:val="004F4EEB"/>
    <w:rsid w:val="004F5ED1"/>
    <w:rsid w:val="004F7C1C"/>
    <w:rsid w:val="004F7E3A"/>
    <w:rsid w:val="004F7FCE"/>
    <w:rsid w:val="00500832"/>
    <w:rsid w:val="005018C9"/>
    <w:rsid w:val="00503C50"/>
    <w:rsid w:val="005041D0"/>
    <w:rsid w:val="00504228"/>
    <w:rsid w:val="00505426"/>
    <w:rsid w:val="00505EE8"/>
    <w:rsid w:val="0050611C"/>
    <w:rsid w:val="00506766"/>
    <w:rsid w:val="00506967"/>
    <w:rsid w:val="005102E5"/>
    <w:rsid w:val="005106F6"/>
    <w:rsid w:val="00511B31"/>
    <w:rsid w:val="00512068"/>
    <w:rsid w:val="0051271A"/>
    <w:rsid w:val="00513852"/>
    <w:rsid w:val="00514115"/>
    <w:rsid w:val="00514FD7"/>
    <w:rsid w:val="005165A9"/>
    <w:rsid w:val="005206A4"/>
    <w:rsid w:val="00520B87"/>
    <w:rsid w:val="00520FB2"/>
    <w:rsid w:val="0052105C"/>
    <w:rsid w:val="00521098"/>
    <w:rsid w:val="00521A53"/>
    <w:rsid w:val="00522BD0"/>
    <w:rsid w:val="00524CD0"/>
    <w:rsid w:val="005266E5"/>
    <w:rsid w:val="005269E2"/>
    <w:rsid w:val="005269F2"/>
    <w:rsid w:val="00527F25"/>
    <w:rsid w:val="0053064C"/>
    <w:rsid w:val="00530655"/>
    <w:rsid w:val="00531F3A"/>
    <w:rsid w:val="005322C9"/>
    <w:rsid w:val="00537744"/>
    <w:rsid w:val="0053787E"/>
    <w:rsid w:val="00537A99"/>
    <w:rsid w:val="005400CB"/>
    <w:rsid w:val="00542339"/>
    <w:rsid w:val="005426F9"/>
    <w:rsid w:val="00542C11"/>
    <w:rsid w:val="00543206"/>
    <w:rsid w:val="00543EAF"/>
    <w:rsid w:val="0054473A"/>
    <w:rsid w:val="00544C26"/>
    <w:rsid w:val="00544CA0"/>
    <w:rsid w:val="00544E0C"/>
    <w:rsid w:val="005452DA"/>
    <w:rsid w:val="00545B83"/>
    <w:rsid w:val="00545B91"/>
    <w:rsid w:val="00546E55"/>
    <w:rsid w:val="005475F9"/>
    <w:rsid w:val="00547EDE"/>
    <w:rsid w:val="0055100C"/>
    <w:rsid w:val="0055110A"/>
    <w:rsid w:val="00552634"/>
    <w:rsid w:val="00552C9E"/>
    <w:rsid w:val="00552DE4"/>
    <w:rsid w:val="005533A3"/>
    <w:rsid w:val="00553564"/>
    <w:rsid w:val="005539A1"/>
    <w:rsid w:val="005546F8"/>
    <w:rsid w:val="00554836"/>
    <w:rsid w:val="005554BC"/>
    <w:rsid w:val="005563D2"/>
    <w:rsid w:val="005574BE"/>
    <w:rsid w:val="00557AFA"/>
    <w:rsid w:val="00560E68"/>
    <w:rsid w:val="0056101D"/>
    <w:rsid w:val="00561B6A"/>
    <w:rsid w:val="00561C3F"/>
    <w:rsid w:val="005620A5"/>
    <w:rsid w:val="00563FAF"/>
    <w:rsid w:val="00564274"/>
    <w:rsid w:val="0056458F"/>
    <w:rsid w:val="00564760"/>
    <w:rsid w:val="0056635E"/>
    <w:rsid w:val="00567605"/>
    <w:rsid w:val="00567E27"/>
    <w:rsid w:val="00567F82"/>
    <w:rsid w:val="005702E9"/>
    <w:rsid w:val="00572810"/>
    <w:rsid w:val="005734EA"/>
    <w:rsid w:val="005737E1"/>
    <w:rsid w:val="00574167"/>
    <w:rsid w:val="005742FE"/>
    <w:rsid w:val="005748F7"/>
    <w:rsid w:val="0057578C"/>
    <w:rsid w:val="005758EC"/>
    <w:rsid w:val="005802FC"/>
    <w:rsid w:val="005808BE"/>
    <w:rsid w:val="0058146C"/>
    <w:rsid w:val="00581D91"/>
    <w:rsid w:val="00582548"/>
    <w:rsid w:val="00583043"/>
    <w:rsid w:val="005832F7"/>
    <w:rsid w:val="00583DA7"/>
    <w:rsid w:val="005850CA"/>
    <w:rsid w:val="0058564F"/>
    <w:rsid w:val="00586F5E"/>
    <w:rsid w:val="005900C7"/>
    <w:rsid w:val="005914F0"/>
    <w:rsid w:val="0059197B"/>
    <w:rsid w:val="00591CE2"/>
    <w:rsid w:val="00592540"/>
    <w:rsid w:val="0059470C"/>
    <w:rsid w:val="00594C39"/>
    <w:rsid w:val="0059740E"/>
    <w:rsid w:val="00597ADD"/>
    <w:rsid w:val="005A2A17"/>
    <w:rsid w:val="005A3450"/>
    <w:rsid w:val="005A3590"/>
    <w:rsid w:val="005A4ED2"/>
    <w:rsid w:val="005A549A"/>
    <w:rsid w:val="005A5E93"/>
    <w:rsid w:val="005A603D"/>
    <w:rsid w:val="005B038F"/>
    <w:rsid w:val="005B41C3"/>
    <w:rsid w:val="005B4B27"/>
    <w:rsid w:val="005B6C62"/>
    <w:rsid w:val="005B6FEE"/>
    <w:rsid w:val="005C230B"/>
    <w:rsid w:val="005C3201"/>
    <w:rsid w:val="005C3352"/>
    <w:rsid w:val="005C4329"/>
    <w:rsid w:val="005C44C9"/>
    <w:rsid w:val="005C5306"/>
    <w:rsid w:val="005C5BE2"/>
    <w:rsid w:val="005C7E8D"/>
    <w:rsid w:val="005D1C01"/>
    <w:rsid w:val="005D20F6"/>
    <w:rsid w:val="005D25F6"/>
    <w:rsid w:val="005D28CA"/>
    <w:rsid w:val="005D3EBC"/>
    <w:rsid w:val="005D5412"/>
    <w:rsid w:val="005D5A4C"/>
    <w:rsid w:val="005D5BFC"/>
    <w:rsid w:val="005D649D"/>
    <w:rsid w:val="005D662B"/>
    <w:rsid w:val="005D6747"/>
    <w:rsid w:val="005E068D"/>
    <w:rsid w:val="005E1223"/>
    <w:rsid w:val="005E12E1"/>
    <w:rsid w:val="005E1587"/>
    <w:rsid w:val="005E1E6F"/>
    <w:rsid w:val="005E2050"/>
    <w:rsid w:val="005E2C23"/>
    <w:rsid w:val="005E3294"/>
    <w:rsid w:val="005E4848"/>
    <w:rsid w:val="005E63A1"/>
    <w:rsid w:val="005E63C7"/>
    <w:rsid w:val="005E67B1"/>
    <w:rsid w:val="005E7426"/>
    <w:rsid w:val="005E74F4"/>
    <w:rsid w:val="005E7E86"/>
    <w:rsid w:val="005F092C"/>
    <w:rsid w:val="005F0D66"/>
    <w:rsid w:val="005F1EB6"/>
    <w:rsid w:val="005F3F17"/>
    <w:rsid w:val="005F3F39"/>
    <w:rsid w:val="005F3FD8"/>
    <w:rsid w:val="005F4527"/>
    <w:rsid w:val="005F5502"/>
    <w:rsid w:val="005F5CDD"/>
    <w:rsid w:val="005F61B2"/>
    <w:rsid w:val="005F6A59"/>
    <w:rsid w:val="005F7D6B"/>
    <w:rsid w:val="00602455"/>
    <w:rsid w:val="006024C6"/>
    <w:rsid w:val="00602ABA"/>
    <w:rsid w:val="006031DA"/>
    <w:rsid w:val="00603776"/>
    <w:rsid w:val="00604DB8"/>
    <w:rsid w:val="006067ED"/>
    <w:rsid w:val="00606E23"/>
    <w:rsid w:val="00607F33"/>
    <w:rsid w:val="00610D7F"/>
    <w:rsid w:val="00611649"/>
    <w:rsid w:val="00612155"/>
    <w:rsid w:val="00612196"/>
    <w:rsid w:val="00613182"/>
    <w:rsid w:val="00614A58"/>
    <w:rsid w:val="006153F7"/>
    <w:rsid w:val="00615574"/>
    <w:rsid w:val="006158DC"/>
    <w:rsid w:val="0061623E"/>
    <w:rsid w:val="006163F9"/>
    <w:rsid w:val="0061664B"/>
    <w:rsid w:val="00617A00"/>
    <w:rsid w:val="006217E4"/>
    <w:rsid w:val="00621FC0"/>
    <w:rsid w:val="0062200B"/>
    <w:rsid w:val="0062223F"/>
    <w:rsid w:val="00624060"/>
    <w:rsid w:val="00624442"/>
    <w:rsid w:val="00626A24"/>
    <w:rsid w:val="00626E1F"/>
    <w:rsid w:val="006274BB"/>
    <w:rsid w:val="00627A49"/>
    <w:rsid w:val="00633127"/>
    <w:rsid w:val="00633A81"/>
    <w:rsid w:val="00633C18"/>
    <w:rsid w:val="00634464"/>
    <w:rsid w:val="00635723"/>
    <w:rsid w:val="00636EA9"/>
    <w:rsid w:val="00641177"/>
    <w:rsid w:val="00641E59"/>
    <w:rsid w:val="006424AB"/>
    <w:rsid w:val="00642575"/>
    <w:rsid w:val="006427A6"/>
    <w:rsid w:val="006435CB"/>
    <w:rsid w:val="006451E5"/>
    <w:rsid w:val="00646124"/>
    <w:rsid w:val="006463F6"/>
    <w:rsid w:val="00646C35"/>
    <w:rsid w:val="00647ECF"/>
    <w:rsid w:val="00651BFA"/>
    <w:rsid w:val="00652B36"/>
    <w:rsid w:val="00652D07"/>
    <w:rsid w:val="00652FCA"/>
    <w:rsid w:val="0065590F"/>
    <w:rsid w:val="00655BD6"/>
    <w:rsid w:val="006560C4"/>
    <w:rsid w:val="00656DBC"/>
    <w:rsid w:val="00656F77"/>
    <w:rsid w:val="00657E65"/>
    <w:rsid w:val="00660003"/>
    <w:rsid w:val="00661EFF"/>
    <w:rsid w:val="0066239F"/>
    <w:rsid w:val="00664E0C"/>
    <w:rsid w:val="00666107"/>
    <w:rsid w:val="006669FB"/>
    <w:rsid w:val="00666A27"/>
    <w:rsid w:val="006673BD"/>
    <w:rsid w:val="00670337"/>
    <w:rsid w:val="0067119F"/>
    <w:rsid w:val="00671EF3"/>
    <w:rsid w:val="006730A7"/>
    <w:rsid w:val="00673542"/>
    <w:rsid w:val="00674E32"/>
    <w:rsid w:val="00676D28"/>
    <w:rsid w:val="00677C79"/>
    <w:rsid w:val="0068012F"/>
    <w:rsid w:val="00680623"/>
    <w:rsid w:val="00681904"/>
    <w:rsid w:val="00681EC1"/>
    <w:rsid w:val="006821FD"/>
    <w:rsid w:val="0068298D"/>
    <w:rsid w:val="00682FE7"/>
    <w:rsid w:val="00683170"/>
    <w:rsid w:val="00683C8D"/>
    <w:rsid w:val="00683F83"/>
    <w:rsid w:val="00683FCC"/>
    <w:rsid w:val="00684417"/>
    <w:rsid w:val="00684A1B"/>
    <w:rsid w:val="00684BEA"/>
    <w:rsid w:val="00684C24"/>
    <w:rsid w:val="00684C44"/>
    <w:rsid w:val="00685501"/>
    <w:rsid w:val="006865CD"/>
    <w:rsid w:val="00686D36"/>
    <w:rsid w:val="00690DCC"/>
    <w:rsid w:val="00691DB6"/>
    <w:rsid w:val="00692838"/>
    <w:rsid w:val="00692E64"/>
    <w:rsid w:val="00693061"/>
    <w:rsid w:val="00695B0D"/>
    <w:rsid w:val="006962A5"/>
    <w:rsid w:val="0069636A"/>
    <w:rsid w:val="00696838"/>
    <w:rsid w:val="0069770C"/>
    <w:rsid w:val="006A0685"/>
    <w:rsid w:val="006A0E2B"/>
    <w:rsid w:val="006A0FAD"/>
    <w:rsid w:val="006A11A8"/>
    <w:rsid w:val="006A12A0"/>
    <w:rsid w:val="006A2213"/>
    <w:rsid w:val="006A229A"/>
    <w:rsid w:val="006A49DC"/>
    <w:rsid w:val="006A55A2"/>
    <w:rsid w:val="006A6D39"/>
    <w:rsid w:val="006A78A0"/>
    <w:rsid w:val="006B1857"/>
    <w:rsid w:val="006B1ABE"/>
    <w:rsid w:val="006B2227"/>
    <w:rsid w:val="006B4D6E"/>
    <w:rsid w:val="006B4D95"/>
    <w:rsid w:val="006B753B"/>
    <w:rsid w:val="006C0B86"/>
    <w:rsid w:val="006C16CD"/>
    <w:rsid w:val="006C18AB"/>
    <w:rsid w:val="006C3AAC"/>
    <w:rsid w:val="006C3B00"/>
    <w:rsid w:val="006C43DE"/>
    <w:rsid w:val="006C47E6"/>
    <w:rsid w:val="006C4804"/>
    <w:rsid w:val="006C4A59"/>
    <w:rsid w:val="006C551B"/>
    <w:rsid w:val="006C5B0F"/>
    <w:rsid w:val="006C6591"/>
    <w:rsid w:val="006C6988"/>
    <w:rsid w:val="006C6D33"/>
    <w:rsid w:val="006D04CF"/>
    <w:rsid w:val="006D158A"/>
    <w:rsid w:val="006D2347"/>
    <w:rsid w:val="006D2412"/>
    <w:rsid w:val="006D27A7"/>
    <w:rsid w:val="006D37D7"/>
    <w:rsid w:val="006D3CBE"/>
    <w:rsid w:val="006D47F1"/>
    <w:rsid w:val="006D4B1D"/>
    <w:rsid w:val="006D4FC6"/>
    <w:rsid w:val="006D51CE"/>
    <w:rsid w:val="006D5FBA"/>
    <w:rsid w:val="006D6D18"/>
    <w:rsid w:val="006D6EEF"/>
    <w:rsid w:val="006D7315"/>
    <w:rsid w:val="006E1633"/>
    <w:rsid w:val="006E17AD"/>
    <w:rsid w:val="006E180D"/>
    <w:rsid w:val="006E314E"/>
    <w:rsid w:val="006E54F1"/>
    <w:rsid w:val="006E596F"/>
    <w:rsid w:val="006E5BA4"/>
    <w:rsid w:val="006E64FB"/>
    <w:rsid w:val="006E68EE"/>
    <w:rsid w:val="006E70A8"/>
    <w:rsid w:val="006E746B"/>
    <w:rsid w:val="006F00A7"/>
    <w:rsid w:val="006F0AC1"/>
    <w:rsid w:val="006F2900"/>
    <w:rsid w:val="006F304E"/>
    <w:rsid w:val="006F4BF6"/>
    <w:rsid w:val="006F52F9"/>
    <w:rsid w:val="006F65CF"/>
    <w:rsid w:val="006F6BC9"/>
    <w:rsid w:val="006F781F"/>
    <w:rsid w:val="00700DCC"/>
    <w:rsid w:val="00700E83"/>
    <w:rsid w:val="007019F4"/>
    <w:rsid w:val="0070211E"/>
    <w:rsid w:val="007024FA"/>
    <w:rsid w:val="00702C9F"/>
    <w:rsid w:val="00703197"/>
    <w:rsid w:val="00703C47"/>
    <w:rsid w:val="00703CFE"/>
    <w:rsid w:val="00703E6C"/>
    <w:rsid w:val="00703ECD"/>
    <w:rsid w:val="00704A78"/>
    <w:rsid w:val="00704D6F"/>
    <w:rsid w:val="00705AC3"/>
    <w:rsid w:val="00710344"/>
    <w:rsid w:val="007118AA"/>
    <w:rsid w:val="00711B5A"/>
    <w:rsid w:val="00712277"/>
    <w:rsid w:val="00713604"/>
    <w:rsid w:val="00713BB3"/>
    <w:rsid w:val="00713CF4"/>
    <w:rsid w:val="0071457E"/>
    <w:rsid w:val="00716964"/>
    <w:rsid w:val="00716AE2"/>
    <w:rsid w:val="007211F6"/>
    <w:rsid w:val="00721A64"/>
    <w:rsid w:val="00721A7C"/>
    <w:rsid w:val="00722ADD"/>
    <w:rsid w:val="00724586"/>
    <w:rsid w:val="00724A3B"/>
    <w:rsid w:val="00724C58"/>
    <w:rsid w:val="00725923"/>
    <w:rsid w:val="00726344"/>
    <w:rsid w:val="0072775C"/>
    <w:rsid w:val="00727F4A"/>
    <w:rsid w:val="007300B2"/>
    <w:rsid w:val="007305BD"/>
    <w:rsid w:val="00731A73"/>
    <w:rsid w:val="00733150"/>
    <w:rsid w:val="00734191"/>
    <w:rsid w:val="00735CB7"/>
    <w:rsid w:val="00736DFB"/>
    <w:rsid w:val="00740B28"/>
    <w:rsid w:val="00741914"/>
    <w:rsid w:val="0074193A"/>
    <w:rsid w:val="00741A2A"/>
    <w:rsid w:val="00741A9B"/>
    <w:rsid w:val="00741D42"/>
    <w:rsid w:val="00743068"/>
    <w:rsid w:val="00743BD5"/>
    <w:rsid w:val="00744DD4"/>
    <w:rsid w:val="00745F1C"/>
    <w:rsid w:val="00745F31"/>
    <w:rsid w:val="00745F81"/>
    <w:rsid w:val="007471CE"/>
    <w:rsid w:val="00747C1D"/>
    <w:rsid w:val="00750345"/>
    <w:rsid w:val="007513F1"/>
    <w:rsid w:val="00752380"/>
    <w:rsid w:val="00753FA3"/>
    <w:rsid w:val="00754A59"/>
    <w:rsid w:val="0076032F"/>
    <w:rsid w:val="00760D75"/>
    <w:rsid w:val="00760E39"/>
    <w:rsid w:val="00761060"/>
    <w:rsid w:val="00762724"/>
    <w:rsid w:val="0076343E"/>
    <w:rsid w:val="00763E73"/>
    <w:rsid w:val="0076468F"/>
    <w:rsid w:val="00764C06"/>
    <w:rsid w:val="00764C4B"/>
    <w:rsid w:val="00764C53"/>
    <w:rsid w:val="0076572C"/>
    <w:rsid w:val="00765F7A"/>
    <w:rsid w:val="00766AD2"/>
    <w:rsid w:val="00767DEB"/>
    <w:rsid w:val="0077098F"/>
    <w:rsid w:val="00771132"/>
    <w:rsid w:val="0077126B"/>
    <w:rsid w:val="00771C6F"/>
    <w:rsid w:val="00773BE3"/>
    <w:rsid w:val="00773CD5"/>
    <w:rsid w:val="00774487"/>
    <w:rsid w:val="00774F17"/>
    <w:rsid w:val="0077650B"/>
    <w:rsid w:val="00776DE9"/>
    <w:rsid w:val="007778ED"/>
    <w:rsid w:val="00777BBC"/>
    <w:rsid w:val="0078076C"/>
    <w:rsid w:val="0078224B"/>
    <w:rsid w:val="0078283F"/>
    <w:rsid w:val="00783147"/>
    <w:rsid w:val="00783A99"/>
    <w:rsid w:val="0078694F"/>
    <w:rsid w:val="0078736D"/>
    <w:rsid w:val="007900ED"/>
    <w:rsid w:val="00790192"/>
    <w:rsid w:val="00790416"/>
    <w:rsid w:val="00790AD4"/>
    <w:rsid w:val="00790C34"/>
    <w:rsid w:val="00791183"/>
    <w:rsid w:val="00791991"/>
    <w:rsid w:val="00792064"/>
    <w:rsid w:val="007924BC"/>
    <w:rsid w:val="007934DE"/>
    <w:rsid w:val="00794DCE"/>
    <w:rsid w:val="007958EA"/>
    <w:rsid w:val="007A0CF6"/>
    <w:rsid w:val="007A15D4"/>
    <w:rsid w:val="007A2052"/>
    <w:rsid w:val="007A374F"/>
    <w:rsid w:val="007A43E0"/>
    <w:rsid w:val="007A47D6"/>
    <w:rsid w:val="007A5609"/>
    <w:rsid w:val="007A5B5A"/>
    <w:rsid w:val="007A6848"/>
    <w:rsid w:val="007A6B54"/>
    <w:rsid w:val="007A71E3"/>
    <w:rsid w:val="007A7E31"/>
    <w:rsid w:val="007B0369"/>
    <w:rsid w:val="007B06B7"/>
    <w:rsid w:val="007B0930"/>
    <w:rsid w:val="007B12C0"/>
    <w:rsid w:val="007B3382"/>
    <w:rsid w:val="007B457D"/>
    <w:rsid w:val="007B50C5"/>
    <w:rsid w:val="007B59C4"/>
    <w:rsid w:val="007B7DFC"/>
    <w:rsid w:val="007C177B"/>
    <w:rsid w:val="007C26E3"/>
    <w:rsid w:val="007C297B"/>
    <w:rsid w:val="007C2DE2"/>
    <w:rsid w:val="007C2DE3"/>
    <w:rsid w:val="007C3636"/>
    <w:rsid w:val="007C39B6"/>
    <w:rsid w:val="007C3A9A"/>
    <w:rsid w:val="007C4C01"/>
    <w:rsid w:val="007C4C54"/>
    <w:rsid w:val="007C5A21"/>
    <w:rsid w:val="007C6966"/>
    <w:rsid w:val="007C716F"/>
    <w:rsid w:val="007C7A58"/>
    <w:rsid w:val="007D07F8"/>
    <w:rsid w:val="007D11A1"/>
    <w:rsid w:val="007D1B9E"/>
    <w:rsid w:val="007D2311"/>
    <w:rsid w:val="007D2F95"/>
    <w:rsid w:val="007D3643"/>
    <w:rsid w:val="007D39DA"/>
    <w:rsid w:val="007D41AD"/>
    <w:rsid w:val="007D4416"/>
    <w:rsid w:val="007D4A7B"/>
    <w:rsid w:val="007D4B24"/>
    <w:rsid w:val="007D581D"/>
    <w:rsid w:val="007D58A9"/>
    <w:rsid w:val="007D621F"/>
    <w:rsid w:val="007D6DCC"/>
    <w:rsid w:val="007D7F67"/>
    <w:rsid w:val="007E1149"/>
    <w:rsid w:val="007E1522"/>
    <w:rsid w:val="007E230B"/>
    <w:rsid w:val="007E2D12"/>
    <w:rsid w:val="007E4580"/>
    <w:rsid w:val="007E5B8D"/>
    <w:rsid w:val="007E6925"/>
    <w:rsid w:val="007E78FB"/>
    <w:rsid w:val="007E7ACF"/>
    <w:rsid w:val="007E7FC8"/>
    <w:rsid w:val="007F0962"/>
    <w:rsid w:val="007F0D77"/>
    <w:rsid w:val="007F215C"/>
    <w:rsid w:val="007F2826"/>
    <w:rsid w:val="007F541D"/>
    <w:rsid w:val="007F5A71"/>
    <w:rsid w:val="007F6068"/>
    <w:rsid w:val="007F6503"/>
    <w:rsid w:val="007F662E"/>
    <w:rsid w:val="007F6EA6"/>
    <w:rsid w:val="007F6F29"/>
    <w:rsid w:val="007F6F49"/>
    <w:rsid w:val="007F7DD5"/>
    <w:rsid w:val="008003EB"/>
    <w:rsid w:val="00800AE9"/>
    <w:rsid w:val="00800C30"/>
    <w:rsid w:val="008019D0"/>
    <w:rsid w:val="00801C60"/>
    <w:rsid w:val="0080259F"/>
    <w:rsid w:val="008037DD"/>
    <w:rsid w:val="00803A85"/>
    <w:rsid w:val="00803FAD"/>
    <w:rsid w:val="0080592A"/>
    <w:rsid w:val="00805F92"/>
    <w:rsid w:val="00806175"/>
    <w:rsid w:val="00806A18"/>
    <w:rsid w:val="00806B81"/>
    <w:rsid w:val="00806DF1"/>
    <w:rsid w:val="00810DD4"/>
    <w:rsid w:val="00810F7B"/>
    <w:rsid w:val="00811417"/>
    <w:rsid w:val="0081187B"/>
    <w:rsid w:val="00811FBC"/>
    <w:rsid w:val="008149FB"/>
    <w:rsid w:val="00814DD0"/>
    <w:rsid w:val="00815806"/>
    <w:rsid w:val="00815FAA"/>
    <w:rsid w:val="008166A5"/>
    <w:rsid w:val="008179BC"/>
    <w:rsid w:val="00817AC0"/>
    <w:rsid w:val="00820B84"/>
    <w:rsid w:val="00821018"/>
    <w:rsid w:val="00821309"/>
    <w:rsid w:val="00821E0C"/>
    <w:rsid w:val="00822AAA"/>
    <w:rsid w:val="00825ED6"/>
    <w:rsid w:val="008263B1"/>
    <w:rsid w:val="0083038C"/>
    <w:rsid w:val="008307ED"/>
    <w:rsid w:val="008308B3"/>
    <w:rsid w:val="00830C6E"/>
    <w:rsid w:val="008311E6"/>
    <w:rsid w:val="008327D1"/>
    <w:rsid w:val="00832DAC"/>
    <w:rsid w:val="00834C61"/>
    <w:rsid w:val="00836623"/>
    <w:rsid w:val="0084063B"/>
    <w:rsid w:val="00840702"/>
    <w:rsid w:val="00841371"/>
    <w:rsid w:val="008421BD"/>
    <w:rsid w:val="008425FE"/>
    <w:rsid w:val="00842901"/>
    <w:rsid w:val="008435AB"/>
    <w:rsid w:val="00844A80"/>
    <w:rsid w:val="00844FDB"/>
    <w:rsid w:val="0084537C"/>
    <w:rsid w:val="008453F7"/>
    <w:rsid w:val="00846014"/>
    <w:rsid w:val="008462E0"/>
    <w:rsid w:val="00846CD4"/>
    <w:rsid w:val="00846EFE"/>
    <w:rsid w:val="00847BFA"/>
    <w:rsid w:val="00847E65"/>
    <w:rsid w:val="00851B28"/>
    <w:rsid w:val="00852186"/>
    <w:rsid w:val="008536DD"/>
    <w:rsid w:val="0085380A"/>
    <w:rsid w:val="00854C67"/>
    <w:rsid w:val="00855403"/>
    <w:rsid w:val="00855B64"/>
    <w:rsid w:val="00855DF2"/>
    <w:rsid w:val="00857477"/>
    <w:rsid w:val="00860AE7"/>
    <w:rsid w:val="00862AC7"/>
    <w:rsid w:val="00862CCF"/>
    <w:rsid w:val="00862D12"/>
    <w:rsid w:val="00862E34"/>
    <w:rsid w:val="008635BB"/>
    <w:rsid w:val="00864D3F"/>
    <w:rsid w:val="00864F43"/>
    <w:rsid w:val="008659DF"/>
    <w:rsid w:val="00865AE1"/>
    <w:rsid w:val="00866E6C"/>
    <w:rsid w:val="0086705E"/>
    <w:rsid w:val="00867BA0"/>
    <w:rsid w:val="00867FC7"/>
    <w:rsid w:val="00867FFA"/>
    <w:rsid w:val="008708D9"/>
    <w:rsid w:val="00870D46"/>
    <w:rsid w:val="008710A8"/>
    <w:rsid w:val="00871473"/>
    <w:rsid w:val="00872ED7"/>
    <w:rsid w:val="00873296"/>
    <w:rsid w:val="008736F0"/>
    <w:rsid w:val="00873916"/>
    <w:rsid w:val="00874CA3"/>
    <w:rsid w:val="00876909"/>
    <w:rsid w:val="008772D7"/>
    <w:rsid w:val="00877B59"/>
    <w:rsid w:val="00877EDA"/>
    <w:rsid w:val="00880260"/>
    <w:rsid w:val="00880E71"/>
    <w:rsid w:val="00881A49"/>
    <w:rsid w:val="00882C39"/>
    <w:rsid w:val="008849FE"/>
    <w:rsid w:val="0088529E"/>
    <w:rsid w:val="00885C8E"/>
    <w:rsid w:val="00890090"/>
    <w:rsid w:val="0089021C"/>
    <w:rsid w:val="00890228"/>
    <w:rsid w:val="0089215C"/>
    <w:rsid w:val="00892555"/>
    <w:rsid w:val="008929C1"/>
    <w:rsid w:val="00892B4C"/>
    <w:rsid w:val="00893599"/>
    <w:rsid w:val="008939BF"/>
    <w:rsid w:val="0089689E"/>
    <w:rsid w:val="00896CF8"/>
    <w:rsid w:val="00897020"/>
    <w:rsid w:val="008A0AEF"/>
    <w:rsid w:val="008A1012"/>
    <w:rsid w:val="008A10A2"/>
    <w:rsid w:val="008A1204"/>
    <w:rsid w:val="008A16F1"/>
    <w:rsid w:val="008A28E9"/>
    <w:rsid w:val="008A2970"/>
    <w:rsid w:val="008A30A5"/>
    <w:rsid w:val="008A3A3D"/>
    <w:rsid w:val="008A49AE"/>
    <w:rsid w:val="008A57B7"/>
    <w:rsid w:val="008A5C02"/>
    <w:rsid w:val="008A678E"/>
    <w:rsid w:val="008A7836"/>
    <w:rsid w:val="008B0F35"/>
    <w:rsid w:val="008B44A0"/>
    <w:rsid w:val="008B4528"/>
    <w:rsid w:val="008B4545"/>
    <w:rsid w:val="008B4E39"/>
    <w:rsid w:val="008B51E5"/>
    <w:rsid w:val="008B5F01"/>
    <w:rsid w:val="008B795F"/>
    <w:rsid w:val="008C07E6"/>
    <w:rsid w:val="008C1213"/>
    <w:rsid w:val="008C2639"/>
    <w:rsid w:val="008C34CA"/>
    <w:rsid w:val="008C45F1"/>
    <w:rsid w:val="008C4633"/>
    <w:rsid w:val="008C498C"/>
    <w:rsid w:val="008C6329"/>
    <w:rsid w:val="008C6F7D"/>
    <w:rsid w:val="008C726F"/>
    <w:rsid w:val="008D18B2"/>
    <w:rsid w:val="008D53A8"/>
    <w:rsid w:val="008D5EA6"/>
    <w:rsid w:val="008D68A1"/>
    <w:rsid w:val="008D6C62"/>
    <w:rsid w:val="008D6E1C"/>
    <w:rsid w:val="008D7448"/>
    <w:rsid w:val="008E05AE"/>
    <w:rsid w:val="008E0FEA"/>
    <w:rsid w:val="008E1671"/>
    <w:rsid w:val="008E16F9"/>
    <w:rsid w:val="008E17F8"/>
    <w:rsid w:val="008E31A1"/>
    <w:rsid w:val="008E4689"/>
    <w:rsid w:val="008E516E"/>
    <w:rsid w:val="008E52DA"/>
    <w:rsid w:val="008E66B9"/>
    <w:rsid w:val="008E75B6"/>
    <w:rsid w:val="008E75DD"/>
    <w:rsid w:val="008E76CB"/>
    <w:rsid w:val="008E7F1B"/>
    <w:rsid w:val="008F00AB"/>
    <w:rsid w:val="008F00FB"/>
    <w:rsid w:val="008F1164"/>
    <w:rsid w:val="008F13BB"/>
    <w:rsid w:val="008F1A5D"/>
    <w:rsid w:val="008F22D7"/>
    <w:rsid w:val="008F2B5C"/>
    <w:rsid w:val="008F313C"/>
    <w:rsid w:val="008F4564"/>
    <w:rsid w:val="008F521A"/>
    <w:rsid w:val="008F52F9"/>
    <w:rsid w:val="008F560C"/>
    <w:rsid w:val="008F6AE1"/>
    <w:rsid w:val="008F6FB8"/>
    <w:rsid w:val="008F745E"/>
    <w:rsid w:val="00901C92"/>
    <w:rsid w:val="00901FD6"/>
    <w:rsid w:val="009027C2"/>
    <w:rsid w:val="0090321E"/>
    <w:rsid w:val="00903A91"/>
    <w:rsid w:val="00904138"/>
    <w:rsid w:val="00904B46"/>
    <w:rsid w:val="00905478"/>
    <w:rsid w:val="009057FA"/>
    <w:rsid w:val="00905C1D"/>
    <w:rsid w:val="0090659F"/>
    <w:rsid w:val="0090665D"/>
    <w:rsid w:val="00906F36"/>
    <w:rsid w:val="009107D9"/>
    <w:rsid w:val="009108F5"/>
    <w:rsid w:val="00910C1D"/>
    <w:rsid w:val="0091100F"/>
    <w:rsid w:val="00911E07"/>
    <w:rsid w:val="00912619"/>
    <w:rsid w:val="009134EA"/>
    <w:rsid w:val="00913896"/>
    <w:rsid w:val="00914170"/>
    <w:rsid w:val="0091422B"/>
    <w:rsid w:val="00914A86"/>
    <w:rsid w:val="00915D37"/>
    <w:rsid w:val="00915EDE"/>
    <w:rsid w:val="0091714E"/>
    <w:rsid w:val="009174E6"/>
    <w:rsid w:val="0091769B"/>
    <w:rsid w:val="009201AB"/>
    <w:rsid w:val="009208B1"/>
    <w:rsid w:val="00922769"/>
    <w:rsid w:val="00923479"/>
    <w:rsid w:val="00923D9A"/>
    <w:rsid w:val="009243BC"/>
    <w:rsid w:val="0092494D"/>
    <w:rsid w:val="00924ABD"/>
    <w:rsid w:val="00924B18"/>
    <w:rsid w:val="00925F44"/>
    <w:rsid w:val="00930B20"/>
    <w:rsid w:val="00932E6A"/>
    <w:rsid w:val="00935E4C"/>
    <w:rsid w:val="009379C6"/>
    <w:rsid w:val="00937D53"/>
    <w:rsid w:val="00942926"/>
    <w:rsid w:val="00942C8F"/>
    <w:rsid w:val="00943D13"/>
    <w:rsid w:val="009441E7"/>
    <w:rsid w:val="00944842"/>
    <w:rsid w:val="009452F6"/>
    <w:rsid w:val="00945866"/>
    <w:rsid w:val="00945AC9"/>
    <w:rsid w:val="00946896"/>
    <w:rsid w:val="00950797"/>
    <w:rsid w:val="0095143C"/>
    <w:rsid w:val="009519B4"/>
    <w:rsid w:val="00951F32"/>
    <w:rsid w:val="00952F5A"/>
    <w:rsid w:val="00952FD5"/>
    <w:rsid w:val="009531F3"/>
    <w:rsid w:val="009532D0"/>
    <w:rsid w:val="0095367A"/>
    <w:rsid w:val="00953805"/>
    <w:rsid w:val="00953905"/>
    <w:rsid w:val="009544F8"/>
    <w:rsid w:val="00954532"/>
    <w:rsid w:val="009546AE"/>
    <w:rsid w:val="00955853"/>
    <w:rsid w:val="00955AA5"/>
    <w:rsid w:val="00957627"/>
    <w:rsid w:val="00960644"/>
    <w:rsid w:val="00962EF5"/>
    <w:rsid w:val="0096538C"/>
    <w:rsid w:val="009663B7"/>
    <w:rsid w:val="0096700E"/>
    <w:rsid w:val="009712F6"/>
    <w:rsid w:val="0097173D"/>
    <w:rsid w:val="00971E84"/>
    <w:rsid w:val="00972B65"/>
    <w:rsid w:val="00972F34"/>
    <w:rsid w:val="0097428A"/>
    <w:rsid w:val="0097611F"/>
    <w:rsid w:val="0097667C"/>
    <w:rsid w:val="009766F5"/>
    <w:rsid w:val="00976B57"/>
    <w:rsid w:val="00980492"/>
    <w:rsid w:val="00980B48"/>
    <w:rsid w:val="00980DF4"/>
    <w:rsid w:val="00980DF5"/>
    <w:rsid w:val="00983DCA"/>
    <w:rsid w:val="009840FE"/>
    <w:rsid w:val="009844C5"/>
    <w:rsid w:val="009859B9"/>
    <w:rsid w:val="0098714B"/>
    <w:rsid w:val="00987327"/>
    <w:rsid w:val="00987696"/>
    <w:rsid w:val="00987FF3"/>
    <w:rsid w:val="009901F4"/>
    <w:rsid w:val="0099026D"/>
    <w:rsid w:val="00990B43"/>
    <w:rsid w:val="0099108E"/>
    <w:rsid w:val="00991609"/>
    <w:rsid w:val="00991BD8"/>
    <w:rsid w:val="00991F7B"/>
    <w:rsid w:val="00991FE8"/>
    <w:rsid w:val="009944C7"/>
    <w:rsid w:val="00995A51"/>
    <w:rsid w:val="00995D10"/>
    <w:rsid w:val="009962D4"/>
    <w:rsid w:val="00996903"/>
    <w:rsid w:val="00996ECA"/>
    <w:rsid w:val="009A0130"/>
    <w:rsid w:val="009A07A8"/>
    <w:rsid w:val="009A0D3C"/>
    <w:rsid w:val="009A2474"/>
    <w:rsid w:val="009A36AC"/>
    <w:rsid w:val="009A5375"/>
    <w:rsid w:val="009A5DAA"/>
    <w:rsid w:val="009A6B9C"/>
    <w:rsid w:val="009A7641"/>
    <w:rsid w:val="009A7771"/>
    <w:rsid w:val="009A7BE9"/>
    <w:rsid w:val="009A7C0B"/>
    <w:rsid w:val="009A7E51"/>
    <w:rsid w:val="009B020A"/>
    <w:rsid w:val="009B1823"/>
    <w:rsid w:val="009B1B17"/>
    <w:rsid w:val="009B3145"/>
    <w:rsid w:val="009B43DB"/>
    <w:rsid w:val="009B49DD"/>
    <w:rsid w:val="009B4DFA"/>
    <w:rsid w:val="009B4F8B"/>
    <w:rsid w:val="009B52DF"/>
    <w:rsid w:val="009B5797"/>
    <w:rsid w:val="009B5B2E"/>
    <w:rsid w:val="009B6142"/>
    <w:rsid w:val="009B7924"/>
    <w:rsid w:val="009C00C8"/>
    <w:rsid w:val="009C0F66"/>
    <w:rsid w:val="009C158E"/>
    <w:rsid w:val="009C2C91"/>
    <w:rsid w:val="009C3128"/>
    <w:rsid w:val="009C3DBF"/>
    <w:rsid w:val="009C4321"/>
    <w:rsid w:val="009C4E5D"/>
    <w:rsid w:val="009C5ACD"/>
    <w:rsid w:val="009C6634"/>
    <w:rsid w:val="009C721C"/>
    <w:rsid w:val="009C7315"/>
    <w:rsid w:val="009C7500"/>
    <w:rsid w:val="009C7671"/>
    <w:rsid w:val="009C7C6C"/>
    <w:rsid w:val="009C7E68"/>
    <w:rsid w:val="009D0291"/>
    <w:rsid w:val="009D4A0B"/>
    <w:rsid w:val="009D4C3C"/>
    <w:rsid w:val="009D54FB"/>
    <w:rsid w:val="009D5AB0"/>
    <w:rsid w:val="009D7191"/>
    <w:rsid w:val="009E1337"/>
    <w:rsid w:val="009E1B6C"/>
    <w:rsid w:val="009E1E22"/>
    <w:rsid w:val="009E1EC5"/>
    <w:rsid w:val="009E2C8E"/>
    <w:rsid w:val="009E3015"/>
    <w:rsid w:val="009E44EC"/>
    <w:rsid w:val="009E4E4E"/>
    <w:rsid w:val="009E692C"/>
    <w:rsid w:val="009E6B75"/>
    <w:rsid w:val="009E6CF1"/>
    <w:rsid w:val="009E7A39"/>
    <w:rsid w:val="009F0519"/>
    <w:rsid w:val="009F0695"/>
    <w:rsid w:val="009F1841"/>
    <w:rsid w:val="009F18B9"/>
    <w:rsid w:val="009F262A"/>
    <w:rsid w:val="009F2722"/>
    <w:rsid w:val="009F34FA"/>
    <w:rsid w:val="009F4019"/>
    <w:rsid w:val="009F5765"/>
    <w:rsid w:val="009F5B24"/>
    <w:rsid w:val="009F5CDC"/>
    <w:rsid w:val="009F6435"/>
    <w:rsid w:val="009F6BB2"/>
    <w:rsid w:val="009F6BD2"/>
    <w:rsid w:val="00A017AE"/>
    <w:rsid w:val="00A025F2"/>
    <w:rsid w:val="00A02DC8"/>
    <w:rsid w:val="00A02E37"/>
    <w:rsid w:val="00A04A03"/>
    <w:rsid w:val="00A05007"/>
    <w:rsid w:val="00A05DDF"/>
    <w:rsid w:val="00A10D3E"/>
    <w:rsid w:val="00A10F1F"/>
    <w:rsid w:val="00A125C1"/>
    <w:rsid w:val="00A13FC5"/>
    <w:rsid w:val="00A14CFB"/>
    <w:rsid w:val="00A151F9"/>
    <w:rsid w:val="00A15CFD"/>
    <w:rsid w:val="00A1648B"/>
    <w:rsid w:val="00A1710C"/>
    <w:rsid w:val="00A17E1C"/>
    <w:rsid w:val="00A17E9F"/>
    <w:rsid w:val="00A2083D"/>
    <w:rsid w:val="00A2119F"/>
    <w:rsid w:val="00A21E0A"/>
    <w:rsid w:val="00A23118"/>
    <w:rsid w:val="00A235EE"/>
    <w:rsid w:val="00A24DBA"/>
    <w:rsid w:val="00A259A5"/>
    <w:rsid w:val="00A31D84"/>
    <w:rsid w:val="00A321E0"/>
    <w:rsid w:val="00A32D5E"/>
    <w:rsid w:val="00A348CB"/>
    <w:rsid w:val="00A35421"/>
    <w:rsid w:val="00A37287"/>
    <w:rsid w:val="00A42DF3"/>
    <w:rsid w:val="00A4344C"/>
    <w:rsid w:val="00A4476A"/>
    <w:rsid w:val="00A4509B"/>
    <w:rsid w:val="00A454AD"/>
    <w:rsid w:val="00A45F20"/>
    <w:rsid w:val="00A45F84"/>
    <w:rsid w:val="00A46334"/>
    <w:rsid w:val="00A4710D"/>
    <w:rsid w:val="00A47273"/>
    <w:rsid w:val="00A5215D"/>
    <w:rsid w:val="00A52A62"/>
    <w:rsid w:val="00A54E7E"/>
    <w:rsid w:val="00A5563C"/>
    <w:rsid w:val="00A55C62"/>
    <w:rsid w:val="00A5733C"/>
    <w:rsid w:val="00A57641"/>
    <w:rsid w:val="00A60095"/>
    <w:rsid w:val="00A6067F"/>
    <w:rsid w:val="00A60DE4"/>
    <w:rsid w:val="00A6236F"/>
    <w:rsid w:val="00A624CE"/>
    <w:rsid w:val="00A7052D"/>
    <w:rsid w:val="00A708AA"/>
    <w:rsid w:val="00A70C87"/>
    <w:rsid w:val="00A71D26"/>
    <w:rsid w:val="00A72B0B"/>
    <w:rsid w:val="00A731C6"/>
    <w:rsid w:val="00A7373C"/>
    <w:rsid w:val="00A73CA0"/>
    <w:rsid w:val="00A7444C"/>
    <w:rsid w:val="00A74967"/>
    <w:rsid w:val="00A760ED"/>
    <w:rsid w:val="00A77249"/>
    <w:rsid w:val="00A81682"/>
    <w:rsid w:val="00A82291"/>
    <w:rsid w:val="00A82BA6"/>
    <w:rsid w:val="00A84D36"/>
    <w:rsid w:val="00A85AD7"/>
    <w:rsid w:val="00A85C10"/>
    <w:rsid w:val="00A86614"/>
    <w:rsid w:val="00A86C49"/>
    <w:rsid w:val="00A87246"/>
    <w:rsid w:val="00A873BA"/>
    <w:rsid w:val="00A876ED"/>
    <w:rsid w:val="00A901C7"/>
    <w:rsid w:val="00A902C0"/>
    <w:rsid w:val="00A906E0"/>
    <w:rsid w:val="00A91208"/>
    <w:rsid w:val="00A91215"/>
    <w:rsid w:val="00A91E8D"/>
    <w:rsid w:val="00A92223"/>
    <w:rsid w:val="00A92258"/>
    <w:rsid w:val="00A92B36"/>
    <w:rsid w:val="00A92E8A"/>
    <w:rsid w:val="00A94959"/>
    <w:rsid w:val="00A9571B"/>
    <w:rsid w:val="00A95C1A"/>
    <w:rsid w:val="00A9727B"/>
    <w:rsid w:val="00A97A7B"/>
    <w:rsid w:val="00AA03C0"/>
    <w:rsid w:val="00AA0C49"/>
    <w:rsid w:val="00AA0C9B"/>
    <w:rsid w:val="00AA2834"/>
    <w:rsid w:val="00AA2D35"/>
    <w:rsid w:val="00AA4040"/>
    <w:rsid w:val="00AA524D"/>
    <w:rsid w:val="00AA52CF"/>
    <w:rsid w:val="00AA72CD"/>
    <w:rsid w:val="00AA7B07"/>
    <w:rsid w:val="00AB000E"/>
    <w:rsid w:val="00AB0BA1"/>
    <w:rsid w:val="00AB0D93"/>
    <w:rsid w:val="00AB128A"/>
    <w:rsid w:val="00AB3414"/>
    <w:rsid w:val="00AB42C5"/>
    <w:rsid w:val="00AB438E"/>
    <w:rsid w:val="00AB4E7F"/>
    <w:rsid w:val="00AB5AD9"/>
    <w:rsid w:val="00AB6318"/>
    <w:rsid w:val="00AB6F33"/>
    <w:rsid w:val="00AC14DA"/>
    <w:rsid w:val="00AC2631"/>
    <w:rsid w:val="00AC2BD8"/>
    <w:rsid w:val="00AC3908"/>
    <w:rsid w:val="00AC3F3C"/>
    <w:rsid w:val="00AC40F5"/>
    <w:rsid w:val="00AC6C88"/>
    <w:rsid w:val="00AC707A"/>
    <w:rsid w:val="00AC773C"/>
    <w:rsid w:val="00AD01DB"/>
    <w:rsid w:val="00AD028C"/>
    <w:rsid w:val="00AD1ED1"/>
    <w:rsid w:val="00AD2A76"/>
    <w:rsid w:val="00AD2D08"/>
    <w:rsid w:val="00AD3F9E"/>
    <w:rsid w:val="00AD4182"/>
    <w:rsid w:val="00AD45B0"/>
    <w:rsid w:val="00AD4A23"/>
    <w:rsid w:val="00AD5A22"/>
    <w:rsid w:val="00AD63B3"/>
    <w:rsid w:val="00AD6EA0"/>
    <w:rsid w:val="00AD7436"/>
    <w:rsid w:val="00AE1565"/>
    <w:rsid w:val="00AE2D00"/>
    <w:rsid w:val="00AE31C4"/>
    <w:rsid w:val="00AE3AD1"/>
    <w:rsid w:val="00AE44B1"/>
    <w:rsid w:val="00AE4DDA"/>
    <w:rsid w:val="00AE5038"/>
    <w:rsid w:val="00AE558B"/>
    <w:rsid w:val="00AE7037"/>
    <w:rsid w:val="00AE70E1"/>
    <w:rsid w:val="00AE789B"/>
    <w:rsid w:val="00AE78BC"/>
    <w:rsid w:val="00AF13B2"/>
    <w:rsid w:val="00AF19FF"/>
    <w:rsid w:val="00AF26EF"/>
    <w:rsid w:val="00AF26F8"/>
    <w:rsid w:val="00AF2FF1"/>
    <w:rsid w:val="00AF4213"/>
    <w:rsid w:val="00AF462E"/>
    <w:rsid w:val="00AF7220"/>
    <w:rsid w:val="00AF7349"/>
    <w:rsid w:val="00AF78F5"/>
    <w:rsid w:val="00AF7E53"/>
    <w:rsid w:val="00B00431"/>
    <w:rsid w:val="00B0074A"/>
    <w:rsid w:val="00B012AC"/>
    <w:rsid w:val="00B02869"/>
    <w:rsid w:val="00B03098"/>
    <w:rsid w:val="00B032D9"/>
    <w:rsid w:val="00B03993"/>
    <w:rsid w:val="00B0457C"/>
    <w:rsid w:val="00B0624F"/>
    <w:rsid w:val="00B06633"/>
    <w:rsid w:val="00B11EE6"/>
    <w:rsid w:val="00B12C5A"/>
    <w:rsid w:val="00B132F6"/>
    <w:rsid w:val="00B146E6"/>
    <w:rsid w:val="00B1472D"/>
    <w:rsid w:val="00B14C6D"/>
    <w:rsid w:val="00B15437"/>
    <w:rsid w:val="00B15A37"/>
    <w:rsid w:val="00B16424"/>
    <w:rsid w:val="00B16D99"/>
    <w:rsid w:val="00B215D1"/>
    <w:rsid w:val="00B223DE"/>
    <w:rsid w:val="00B22533"/>
    <w:rsid w:val="00B22704"/>
    <w:rsid w:val="00B2374D"/>
    <w:rsid w:val="00B23F53"/>
    <w:rsid w:val="00B2589A"/>
    <w:rsid w:val="00B261BB"/>
    <w:rsid w:val="00B27739"/>
    <w:rsid w:val="00B27918"/>
    <w:rsid w:val="00B27F26"/>
    <w:rsid w:val="00B303F9"/>
    <w:rsid w:val="00B320D3"/>
    <w:rsid w:val="00B326C3"/>
    <w:rsid w:val="00B32F60"/>
    <w:rsid w:val="00B33474"/>
    <w:rsid w:val="00B33E81"/>
    <w:rsid w:val="00B341C7"/>
    <w:rsid w:val="00B35199"/>
    <w:rsid w:val="00B35434"/>
    <w:rsid w:val="00B3719D"/>
    <w:rsid w:val="00B37B03"/>
    <w:rsid w:val="00B37CB1"/>
    <w:rsid w:val="00B41FDA"/>
    <w:rsid w:val="00B42481"/>
    <w:rsid w:val="00B42C18"/>
    <w:rsid w:val="00B4494F"/>
    <w:rsid w:val="00B47816"/>
    <w:rsid w:val="00B50E26"/>
    <w:rsid w:val="00B513D5"/>
    <w:rsid w:val="00B516EC"/>
    <w:rsid w:val="00B520CB"/>
    <w:rsid w:val="00B53615"/>
    <w:rsid w:val="00B555D0"/>
    <w:rsid w:val="00B56ECF"/>
    <w:rsid w:val="00B57118"/>
    <w:rsid w:val="00B60DE6"/>
    <w:rsid w:val="00B62F50"/>
    <w:rsid w:val="00B645D8"/>
    <w:rsid w:val="00B647B5"/>
    <w:rsid w:val="00B654B2"/>
    <w:rsid w:val="00B65606"/>
    <w:rsid w:val="00B66187"/>
    <w:rsid w:val="00B66CDE"/>
    <w:rsid w:val="00B6753F"/>
    <w:rsid w:val="00B67587"/>
    <w:rsid w:val="00B67680"/>
    <w:rsid w:val="00B7019D"/>
    <w:rsid w:val="00B7080C"/>
    <w:rsid w:val="00B708E0"/>
    <w:rsid w:val="00B713D4"/>
    <w:rsid w:val="00B71757"/>
    <w:rsid w:val="00B717A3"/>
    <w:rsid w:val="00B73026"/>
    <w:rsid w:val="00B733ED"/>
    <w:rsid w:val="00B73607"/>
    <w:rsid w:val="00B7389E"/>
    <w:rsid w:val="00B741DC"/>
    <w:rsid w:val="00B74459"/>
    <w:rsid w:val="00B74670"/>
    <w:rsid w:val="00B74F25"/>
    <w:rsid w:val="00B7525A"/>
    <w:rsid w:val="00B757B1"/>
    <w:rsid w:val="00B7593E"/>
    <w:rsid w:val="00B75A51"/>
    <w:rsid w:val="00B76DEF"/>
    <w:rsid w:val="00B7716C"/>
    <w:rsid w:val="00B77B64"/>
    <w:rsid w:val="00B809E0"/>
    <w:rsid w:val="00B81763"/>
    <w:rsid w:val="00B817C4"/>
    <w:rsid w:val="00B82C7B"/>
    <w:rsid w:val="00B83922"/>
    <w:rsid w:val="00B83BC6"/>
    <w:rsid w:val="00B84C10"/>
    <w:rsid w:val="00B85020"/>
    <w:rsid w:val="00B85A86"/>
    <w:rsid w:val="00B85FB5"/>
    <w:rsid w:val="00B869C9"/>
    <w:rsid w:val="00B8748C"/>
    <w:rsid w:val="00B87FF9"/>
    <w:rsid w:val="00B91B3C"/>
    <w:rsid w:val="00B9275A"/>
    <w:rsid w:val="00B927FC"/>
    <w:rsid w:val="00B93A78"/>
    <w:rsid w:val="00B93CA3"/>
    <w:rsid w:val="00B942D2"/>
    <w:rsid w:val="00B948BD"/>
    <w:rsid w:val="00B96953"/>
    <w:rsid w:val="00BA063F"/>
    <w:rsid w:val="00BA0F24"/>
    <w:rsid w:val="00BA1B92"/>
    <w:rsid w:val="00BA2193"/>
    <w:rsid w:val="00BA3095"/>
    <w:rsid w:val="00BA3285"/>
    <w:rsid w:val="00BA514F"/>
    <w:rsid w:val="00BA5CA2"/>
    <w:rsid w:val="00BA6573"/>
    <w:rsid w:val="00BA68B0"/>
    <w:rsid w:val="00BA6F8B"/>
    <w:rsid w:val="00BA7248"/>
    <w:rsid w:val="00BB0865"/>
    <w:rsid w:val="00BB0D91"/>
    <w:rsid w:val="00BB1472"/>
    <w:rsid w:val="00BB1F8B"/>
    <w:rsid w:val="00BB274A"/>
    <w:rsid w:val="00BB410C"/>
    <w:rsid w:val="00BB5569"/>
    <w:rsid w:val="00BB62DB"/>
    <w:rsid w:val="00BB6478"/>
    <w:rsid w:val="00BB6A4E"/>
    <w:rsid w:val="00BB7159"/>
    <w:rsid w:val="00BC001C"/>
    <w:rsid w:val="00BC187E"/>
    <w:rsid w:val="00BC24ED"/>
    <w:rsid w:val="00BC3B42"/>
    <w:rsid w:val="00BC5145"/>
    <w:rsid w:val="00BC5437"/>
    <w:rsid w:val="00BC549E"/>
    <w:rsid w:val="00BC5A0E"/>
    <w:rsid w:val="00BC66DB"/>
    <w:rsid w:val="00BD03DA"/>
    <w:rsid w:val="00BD0439"/>
    <w:rsid w:val="00BD099D"/>
    <w:rsid w:val="00BD0EE9"/>
    <w:rsid w:val="00BD0F12"/>
    <w:rsid w:val="00BD12B3"/>
    <w:rsid w:val="00BD3044"/>
    <w:rsid w:val="00BD3064"/>
    <w:rsid w:val="00BD39A3"/>
    <w:rsid w:val="00BD3A5E"/>
    <w:rsid w:val="00BD3B64"/>
    <w:rsid w:val="00BD4C6E"/>
    <w:rsid w:val="00BD5B89"/>
    <w:rsid w:val="00BD5F43"/>
    <w:rsid w:val="00BD6D8E"/>
    <w:rsid w:val="00BE294E"/>
    <w:rsid w:val="00BE4540"/>
    <w:rsid w:val="00BE603F"/>
    <w:rsid w:val="00BE6993"/>
    <w:rsid w:val="00BE7D52"/>
    <w:rsid w:val="00BF0BDD"/>
    <w:rsid w:val="00BF1958"/>
    <w:rsid w:val="00BF1A9D"/>
    <w:rsid w:val="00BF27CA"/>
    <w:rsid w:val="00BF29E6"/>
    <w:rsid w:val="00BF3044"/>
    <w:rsid w:val="00BF388F"/>
    <w:rsid w:val="00BF3F47"/>
    <w:rsid w:val="00BF4FAE"/>
    <w:rsid w:val="00BF6009"/>
    <w:rsid w:val="00BF7608"/>
    <w:rsid w:val="00C00DF8"/>
    <w:rsid w:val="00C05F8B"/>
    <w:rsid w:val="00C064F4"/>
    <w:rsid w:val="00C0685B"/>
    <w:rsid w:val="00C07009"/>
    <w:rsid w:val="00C107D6"/>
    <w:rsid w:val="00C109E5"/>
    <w:rsid w:val="00C11489"/>
    <w:rsid w:val="00C13C3E"/>
    <w:rsid w:val="00C13DC3"/>
    <w:rsid w:val="00C141B9"/>
    <w:rsid w:val="00C147C8"/>
    <w:rsid w:val="00C14D63"/>
    <w:rsid w:val="00C151D9"/>
    <w:rsid w:val="00C16693"/>
    <w:rsid w:val="00C174C3"/>
    <w:rsid w:val="00C17C31"/>
    <w:rsid w:val="00C201D6"/>
    <w:rsid w:val="00C2040E"/>
    <w:rsid w:val="00C209E3"/>
    <w:rsid w:val="00C23704"/>
    <w:rsid w:val="00C255AA"/>
    <w:rsid w:val="00C257A7"/>
    <w:rsid w:val="00C25CDE"/>
    <w:rsid w:val="00C263BF"/>
    <w:rsid w:val="00C2652B"/>
    <w:rsid w:val="00C30C3D"/>
    <w:rsid w:val="00C31076"/>
    <w:rsid w:val="00C31DAD"/>
    <w:rsid w:val="00C32009"/>
    <w:rsid w:val="00C3398C"/>
    <w:rsid w:val="00C34F38"/>
    <w:rsid w:val="00C361F4"/>
    <w:rsid w:val="00C36E56"/>
    <w:rsid w:val="00C3714E"/>
    <w:rsid w:val="00C4085F"/>
    <w:rsid w:val="00C4093D"/>
    <w:rsid w:val="00C40EC8"/>
    <w:rsid w:val="00C41989"/>
    <w:rsid w:val="00C42EB4"/>
    <w:rsid w:val="00C43110"/>
    <w:rsid w:val="00C43580"/>
    <w:rsid w:val="00C445A3"/>
    <w:rsid w:val="00C447E7"/>
    <w:rsid w:val="00C457A8"/>
    <w:rsid w:val="00C47139"/>
    <w:rsid w:val="00C471CC"/>
    <w:rsid w:val="00C474CC"/>
    <w:rsid w:val="00C47BA1"/>
    <w:rsid w:val="00C5074F"/>
    <w:rsid w:val="00C51DAF"/>
    <w:rsid w:val="00C526DB"/>
    <w:rsid w:val="00C5296E"/>
    <w:rsid w:val="00C538FC"/>
    <w:rsid w:val="00C539A2"/>
    <w:rsid w:val="00C559C0"/>
    <w:rsid w:val="00C55F95"/>
    <w:rsid w:val="00C57A78"/>
    <w:rsid w:val="00C60753"/>
    <w:rsid w:val="00C60E98"/>
    <w:rsid w:val="00C65463"/>
    <w:rsid w:val="00C65D92"/>
    <w:rsid w:val="00C66D6E"/>
    <w:rsid w:val="00C7123F"/>
    <w:rsid w:val="00C717EE"/>
    <w:rsid w:val="00C7205C"/>
    <w:rsid w:val="00C7430E"/>
    <w:rsid w:val="00C74365"/>
    <w:rsid w:val="00C75914"/>
    <w:rsid w:val="00C77F39"/>
    <w:rsid w:val="00C8025B"/>
    <w:rsid w:val="00C810E9"/>
    <w:rsid w:val="00C811BD"/>
    <w:rsid w:val="00C81716"/>
    <w:rsid w:val="00C81A06"/>
    <w:rsid w:val="00C823B0"/>
    <w:rsid w:val="00C82A53"/>
    <w:rsid w:val="00C82AD8"/>
    <w:rsid w:val="00C8329C"/>
    <w:rsid w:val="00C83617"/>
    <w:rsid w:val="00C84420"/>
    <w:rsid w:val="00C844D9"/>
    <w:rsid w:val="00C85159"/>
    <w:rsid w:val="00C85422"/>
    <w:rsid w:val="00C85AA5"/>
    <w:rsid w:val="00C872AA"/>
    <w:rsid w:val="00C87BB8"/>
    <w:rsid w:val="00C909B7"/>
    <w:rsid w:val="00C91C20"/>
    <w:rsid w:val="00C92407"/>
    <w:rsid w:val="00C92D26"/>
    <w:rsid w:val="00C95AEE"/>
    <w:rsid w:val="00C95D4F"/>
    <w:rsid w:val="00C9619C"/>
    <w:rsid w:val="00C97FB0"/>
    <w:rsid w:val="00CA049D"/>
    <w:rsid w:val="00CA146D"/>
    <w:rsid w:val="00CA1CE9"/>
    <w:rsid w:val="00CA2F5D"/>
    <w:rsid w:val="00CA31C1"/>
    <w:rsid w:val="00CA339B"/>
    <w:rsid w:val="00CA370D"/>
    <w:rsid w:val="00CA41BE"/>
    <w:rsid w:val="00CA442E"/>
    <w:rsid w:val="00CA52D9"/>
    <w:rsid w:val="00CA574D"/>
    <w:rsid w:val="00CA5BC6"/>
    <w:rsid w:val="00CA641D"/>
    <w:rsid w:val="00CB024D"/>
    <w:rsid w:val="00CB0554"/>
    <w:rsid w:val="00CB1792"/>
    <w:rsid w:val="00CB1B14"/>
    <w:rsid w:val="00CB204C"/>
    <w:rsid w:val="00CB490D"/>
    <w:rsid w:val="00CB4C49"/>
    <w:rsid w:val="00CB56C7"/>
    <w:rsid w:val="00CB7C7C"/>
    <w:rsid w:val="00CC07AE"/>
    <w:rsid w:val="00CC1E02"/>
    <w:rsid w:val="00CC3550"/>
    <w:rsid w:val="00CC3D86"/>
    <w:rsid w:val="00CC4809"/>
    <w:rsid w:val="00CC5078"/>
    <w:rsid w:val="00CC5CCA"/>
    <w:rsid w:val="00CD0871"/>
    <w:rsid w:val="00CD0CB2"/>
    <w:rsid w:val="00CD2839"/>
    <w:rsid w:val="00CD28A9"/>
    <w:rsid w:val="00CD2A3B"/>
    <w:rsid w:val="00CD3E5E"/>
    <w:rsid w:val="00CD3F61"/>
    <w:rsid w:val="00CD5A71"/>
    <w:rsid w:val="00CD6C97"/>
    <w:rsid w:val="00CD79A1"/>
    <w:rsid w:val="00CD7A4C"/>
    <w:rsid w:val="00CE1F61"/>
    <w:rsid w:val="00CE23BA"/>
    <w:rsid w:val="00CE2620"/>
    <w:rsid w:val="00CE2932"/>
    <w:rsid w:val="00CE2CDF"/>
    <w:rsid w:val="00CE3ECB"/>
    <w:rsid w:val="00CE4E9B"/>
    <w:rsid w:val="00CE4FD0"/>
    <w:rsid w:val="00CE5B68"/>
    <w:rsid w:val="00CE5E8F"/>
    <w:rsid w:val="00CE5EF9"/>
    <w:rsid w:val="00CE6A24"/>
    <w:rsid w:val="00CE7A29"/>
    <w:rsid w:val="00CF0071"/>
    <w:rsid w:val="00CF070B"/>
    <w:rsid w:val="00CF1099"/>
    <w:rsid w:val="00CF14B3"/>
    <w:rsid w:val="00CF216D"/>
    <w:rsid w:val="00CF3B60"/>
    <w:rsid w:val="00CF4409"/>
    <w:rsid w:val="00CF4F30"/>
    <w:rsid w:val="00CF5496"/>
    <w:rsid w:val="00CF551A"/>
    <w:rsid w:val="00CF6662"/>
    <w:rsid w:val="00CF7334"/>
    <w:rsid w:val="00CF7AA6"/>
    <w:rsid w:val="00D02E80"/>
    <w:rsid w:val="00D05301"/>
    <w:rsid w:val="00D059AF"/>
    <w:rsid w:val="00D069D6"/>
    <w:rsid w:val="00D0798E"/>
    <w:rsid w:val="00D07DEB"/>
    <w:rsid w:val="00D10622"/>
    <w:rsid w:val="00D109A3"/>
    <w:rsid w:val="00D12228"/>
    <w:rsid w:val="00D1259A"/>
    <w:rsid w:val="00D12709"/>
    <w:rsid w:val="00D128DC"/>
    <w:rsid w:val="00D12FC3"/>
    <w:rsid w:val="00D131A1"/>
    <w:rsid w:val="00D1326B"/>
    <w:rsid w:val="00D1438A"/>
    <w:rsid w:val="00D1493A"/>
    <w:rsid w:val="00D1712C"/>
    <w:rsid w:val="00D17ADA"/>
    <w:rsid w:val="00D17F1E"/>
    <w:rsid w:val="00D20279"/>
    <w:rsid w:val="00D20E19"/>
    <w:rsid w:val="00D216E6"/>
    <w:rsid w:val="00D2270B"/>
    <w:rsid w:val="00D230FF"/>
    <w:rsid w:val="00D2442C"/>
    <w:rsid w:val="00D2591A"/>
    <w:rsid w:val="00D25D6B"/>
    <w:rsid w:val="00D26E54"/>
    <w:rsid w:val="00D27450"/>
    <w:rsid w:val="00D317D5"/>
    <w:rsid w:val="00D3278E"/>
    <w:rsid w:val="00D32985"/>
    <w:rsid w:val="00D33782"/>
    <w:rsid w:val="00D3497E"/>
    <w:rsid w:val="00D34D85"/>
    <w:rsid w:val="00D355A3"/>
    <w:rsid w:val="00D36E60"/>
    <w:rsid w:val="00D37334"/>
    <w:rsid w:val="00D4270E"/>
    <w:rsid w:val="00D42F91"/>
    <w:rsid w:val="00D430E1"/>
    <w:rsid w:val="00D4327B"/>
    <w:rsid w:val="00D445C5"/>
    <w:rsid w:val="00D4519C"/>
    <w:rsid w:val="00D4580A"/>
    <w:rsid w:val="00D4639D"/>
    <w:rsid w:val="00D4687D"/>
    <w:rsid w:val="00D46BD3"/>
    <w:rsid w:val="00D46F89"/>
    <w:rsid w:val="00D47211"/>
    <w:rsid w:val="00D50019"/>
    <w:rsid w:val="00D507F8"/>
    <w:rsid w:val="00D52798"/>
    <w:rsid w:val="00D52C3D"/>
    <w:rsid w:val="00D53123"/>
    <w:rsid w:val="00D53B75"/>
    <w:rsid w:val="00D5438F"/>
    <w:rsid w:val="00D56856"/>
    <w:rsid w:val="00D56BF3"/>
    <w:rsid w:val="00D57282"/>
    <w:rsid w:val="00D6047C"/>
    <w:rsid w:val="00D60992"/>
    <w:rsid w:val="00D61125"/>
    <w:rsid w:val="00D64840"/>
    <w:rsid w:val="00D64879"/>
    <w:rsid w:val="00D64E00"/>
    <w:rsid w:val="00D65C7E"/>
    <w:rsid w:val="00D65EAC"/>
    <w:rsid w:val="00D669BE"/>
    <w:rsid w:val="00D7004D"/>
    <w:rsid w:val="00D700DA"/>
    <w:rsid w:val="00D7054A"/>
    <w:rsid w:val="00D70905"/>
    <w:rsid w:val="00D71715"/>
    <w:rsid w:val="00D72139"/>
    <w:rsid w:val="00D734D9"/>
    <w:rsid w:val="00D73FEB"/>
    <w:rsid w:val="00D7454F"/>
    <w:rsid w:val="00D749CE"/>
    <w:rsid w:val="00D74BEC"/>
    <w:rsid w:val="00D74F7E"/>
    <w:rsid w:val="00D7539E"/>
    <w:rsid w:val="00D75D18"/>
    <w:rsid w:val="00D76E81"/>
    <w:rsid w:val="00D775E0"/>
    <w:rsid w:val="00D779B3"/>
    <w:rsid w:val="00D80859"/>
    <w:rsid w:val="00D82523"/>
    <w:rsid w:val="00D841CC"/>
    <w:rsid w:val="00D85CAC"/>
    <w:rsid w:val="00D86CDA"/>
    <w:rsid w:val="00D86F9F"/>
    <w:rsid w:val="00D90534"/>
    <w:rsid w:val="00D90C6E"/>
    <w:rsid w:val="00D91424"/>
    <w:rsid w:val="00D930DA"/>
    <w:rsid w:val="00D9322F"/>
    <w:rsid w:val="00D9332A"/>
    <w:rsid w:val="00D94219"/>
    <w:rsid w:val="00D94D0B"/>
    <w:rsid w:val="00D94E5A"/>
    <w:rsid w:val="00D95F23"/>
    <w:rsid w:val="00D97656"/>
    <w:rsid w:val="00DA1996"/>
    <w:rsid w:val="00DA2CDF"/>
    <w:rsid w:val="00DA2EDA"/>
    <w:rsid w:val="00DA2FD6"/>
    <w:rsid w:val="00DA3299"/>
    <w:rsid w:val="00DA402E"/>
    <w:rsid w:val="00DA4163"/>
    <w:rsid w:val="00DA471F"/>
    <w:rsid w:val="00DA54A8"/>
    <w:rsid w:val="00DA5A56"/>
    <w:rsid w:val="00DA607A"/>
    <w:rsid w:val="00DA65CA"/>
    <w:rsid w:val="00DA7D03"/>
    <w:rsid w:val="00DA7EFB"/>
    <w:rsid w:val="00DB1CA2"/>
    <w:rsid w:val="00DB1E18"/>
    <w:rsid w:val="00DB2FC3"/>
    <w:rsid w:val="00DB3749"/>
    <w:rsid w:val="00DB4D6C"/>
    <w:rsid w:val="00DB52AA"/>
    <w:rsid w:val="00DB5815"/>
    <w:rsid w:val="00DB5824"/>
    <w:rsid w:val="00DB5A31"/>
    <w:rsid w:val="00DB6345"/>
    <w:rsid w:val="00DB63A6"/>
    <w:rsid w:val="00DB65F8"/>
    <w:rsid w:val="00DB69B7"/>
    <w:rsid w:val="00DB7F9D"/>
    <w:rsid w:val="00DC0BB6"/>
    <w:rsid w:val="00DC0F83"/>
    <w:rsid w:val="00DC18E0"/>
    <w:rsid w:val="00DC4C49"/>
    <w:rsid w:val="00DC5347"/>
    <w:rsid w:val="00DC5BD2"/>
    <w:rsid w:val="00DC5E66"/>
    <w:rsid w:val="00DC6A38"/>
    <w:rsid w:val="00DC6CEB"/>
    <w:rsid w:val="00DC707B"/>
    <w:rsid w:val="00DD0155"/>
    <w:rsid w:val="00DD05F3"/>
    <w:rsid w:val="00DD10E9"/>
    <w:rsid w:val="00DD1DB6"/>
    <w:rsid w:val="00DD1F63"/>
    <w:rsid w:val="00DD225A"/>
    <w:rsid w:val="00DD4032"/>
    <w:rsid w:val="00DD4172"/>
    <w:rsid w:val="00DD4371"/>
    <w:rsid w:val="00DD5AB4"/>
    <w:rsid w:val="00DD5FE7"/>
    <w:rsid w:val="00DD7432"/>
    <w:rsid w:val="00DD7895"/>
    <w:rsid w:val="00DE2905"/>
    <w:rsid w:val="00DE29D7"/>
    <w:rsid w:val="00DE36D5"/>
    <w:rsid w:val="00DE4797"/>
    <w:rsid w:val="00DE4877"/>
    <w:rsid w:val="00DE493D"/>
    <w:rsid w:val="00DE6B2E"/>
    <w:rsid w:val="00DF0106"/>
    <w:rsid w:val="00DF0141"/>
    <w:rsid w:val="00DF03BD"/>
    <w:rsid w:val="00DF1F34"/>
    <w:rsid w:val="00DF1F9F"/>
    <w:rsid w:val="00DF20B6"/>
    <w:rsid w:val="00DF29FD"/>
    <w:rsid w:val="00DF3F8F"/>
    <w:rsid w:val="00DF5292"/>
    <w:rsid w:val="00DF583A"/>
    <w:rsid w:val="00DF5CB6"/>
    <w:rsid w:val="00DF5F05"/>
    <w:rsid w:val="00DF5F89"/>
    <w:rsid w:val="00E0118B"/>
    <w:rsid w:val="00E0126C"/>
    <w:rsid w:val="00E0195F"/>
    <w:rsid w:val="00E01D2F"/>
    <w:rsid w:val="00E02ABF"/>
    <w:rsid w:val="00E0395C"/>
    <w:rsid w:val="00E03A59"/>
    <w:rsid w:val="00E04375"/>
    <w:rsid w:val="00E0475D"/>
    <w:rsid w:val="00E04BF6"/>
    <w:rsid w:val="00E05B1C"/>
    <w:rsid w:val="00E05EAA"/>
    <w:rsid w:val="00E06E16"/>
    <w:rsid w:val="00E06FCF"/>
    <w:rsid w:val="00E0797D"/>
    <w:rsid w:val="00E079B0"/>
    <w:rsid w:val="00E1026B"/>
    <w:rsid w:val="00E10A43"/>
    <w:rsid w:val="00E11431"/>
    <w:rsid w:val="00E12D91"/>
    <w:rsid w:val="00E1406B"/>
    <w:rsid w:val="00E14401"/>
    <w:rsid w:val="00E14C3E"/>
    <w:rsid w:val="00E16373"/>
    <w:rsid w:val="00E163B0"/>
    <w:rsid w:val="00E16A9C"/>
    <w:rsid w:val="00E1710A"/>
    <w:rsid w:val="00E202EB"/>
    <w:rsid w:val="00E20B3C"/>
    <w:rsid w:val="00E217DB"/>
    <w:rsid w:val="00E21B6E"/>
    <w:rsid w:val="00E22402"/>
    <w:rsid w:val="00E236B5"/>
    <w:rsid w:val="00E23D18"/>
    <w:rsid w:val="00E255EC"/>
    <w:rsid w:val="00E258BD"/>
    <w:rsid w:val="00E259F3"/>
    <w:rsid w:val="00E26174"/>
    <w:rsid w:val="00E262C7"/>
    <w:rsid w:val="00E27E2E"/>
    <w:rsid w:val="00E303C5"/>
    <w:rsid w:val="00E311FD"/>
    <w:rsid w:val="00E3154A"/>
    <w:rsid w:val="00E32492"/>
    <w:rsid w:val="00E35C53"/>
    <w:rsid w:val="00E35FCC"/>
    <w:rsid w:val="00E3612A"/>
    <w:rsid w:val="00E368FA"/>
    <w:rsid w:val="00E36F77"/>
    <w:rsid w:val="00E401D6"/>
    <w:rsid w:val="00E404FF"/>
    <w:rsid w:val="00E41B16"/>
    <w:rsid w:val="00E41D07"/>
    <w:rsid w:val="00E43358"/>
    <w:rsid w:val="00E4377D"/>
    <w:rsid w:val="00E44068"/>
    <w:rsid w:val="00E442B1"/>
    <w:rsid w:val="00E4432F"/>
    <w:rsid w:val="00E44569"/>
    <w:rsid w:val="00E45407"/>
    <w:rsid w:val="00E4578F"/>
    <w:rsid w:val="00E4689D"/>
    <w:rsid w:val="00E50710"/>
    <w:rsid w:val="00E5075F"/>
    <w:rsid w:val="00E50BC5"/>
    <w:rsid w:val="00E51027"/>
    <w:rsid w:val="00E542C1"/>
    <w:rsid w:val="00E54E2C"/>
    <w:rsid w:val="00E55627"/>
    <w:rsid w:val="00E62BD2"/>
    <w:rsid w:val="00E62F58"/>
    <w:rsid w:val="00E6332D"/>
    <w:rsid w:val="00E6359E"/>
    <w:rsid w:val="00E63795"/>
    <w:rsid w:val="00E63E8B"/>
    <w:rsid w:val="00E63EEA"/>
    <w:rsid w:val="00E63F58"/>
    <w:rsid w:val="00E64272"/>
    <w:rsid w:val="00E646CA"/>
    <w:rsid w:val="00E64BFE"/>
    <w:rsid w:val="00E652D5"/>
    <w:rsid w:val="00E65688"/>
    <w:rsid w:val="00E65FED"/>
    <w:rsid w:val="00E6649B"/>
    <w:rsid w:val="00E6745F"/>
    <w:rsid w:val="00E67831"/>
    <w:rsid w:val="00E70BF0"/>
    <w:rsid w:val="00E70D5E"/>
    <w:rsid w:val="00E7325E"/>
    <w:rsid w:val="00E73A2F"/>
    <w:rsid w:val="00E7626F"/>
    <w:rsid w:val="00E76C5A"/>
    <w:rsid w:val="00E7736F"/>
    <w:rsid w:val="00E8109B"/>
    <w:rsid w:val="00E81EF9"/>
    <w:rsid w:val="00E83437"/>
    <w:rsid w:val="00E83454"/>
    <w:rsid w:val="00E8570B"/>
    <w:rsid w:val="00E9040E"/>
    <w:rsid w:val="00E904CE"/>
    <w:rsid w:val="00E912D2"/>
    <w:rsid w:val="00E915A1"/>
    <w:rsid w:val="00E91CE4"/>
    <w:rsid w:val="00E928A3"/>
    <w:rsid w:val="00E92AAD"/>
    <w:rsid w:val="00E95935"/>
    <w:rsid w:val="00E9612D"/>
    <w:rsid w:val="00E96423"/>
    <w:rsid w:val="00E972BB"/>
    <w:rsid w:val="00E973E5"/>
    <w:rsid w:val="00E97A02"/>
    <w:rsid w:val="00EA0FB5"/>
    <w:rsid w:val="00EA2351"/>
    <w:rsid w:val="00EA31D5"/>
    <w:rsid w:val="00EA3963"/>
    <w:rsid w:val="00EA3B13"/>
    <w:rsid w:val="00EA42EE"/>
    <w:rsid w:val="00EA48D4"/>
    <w:rsid w:val="00EA5AEF"/>
    <w:rsid w:val="00EA7ED6"/>
    <w:rsid w:val="00EB02D1"/>
    <w:rsid w:val="00EB0F62"/>
    <w:rsid w:val="00EB2F38"/>
    <w:rsid w:val="00EB3698"/>
    <w:rsid w:val="00EB47EF"/>
    <w:rsid w:val="00EB4969"/>
    <w:rsid w:val="00EB4D32"/>
    <w:rsid w:val="00EB5ED5"/>
    <w:rsid w:val="00EB6149"/>
    <w:rsid w:val="00EB7B03"/>
    <w:rsid w:val="00EC2508"/>
    <w:rsid w:val="00EC3D28"/>
    <w:rsid w:val="00EC4288"/>
    <w:rsid w:val="00EC54E5"/>
    <w:rsid w:val="00EC5A98"/>
    <w:rsid w:val="00ED0DC4"/>
    <w:rsid w:val="00ED3E7D"/>
    <w:rsid w:val="00ED3EC4"/>
    <w:rsid w:val="00ED493D"/>
    <w:rsid w:val="00ED5724"/>
    <w:rsid w:val="00ED59A0"/>
    <w:rsid w:val="00ED5F38"/>
    <w:rsid w:val="00EE006A"/>
    <w:rsid w:val="00EE05CC"/>
    <w:rsid w:val="00EE133E"/>
    <w:rsid w:val="00EE2F52"/>
    <w:rsid w:val="00EE3381"/>
    <w:rsid w:val="00EE453C"/>
    <w:rsid w:val="00EE4FF0"/>
    <w:rsid w:val="00EE5B35"/>
    <w:rsid w:val="00EE6CFF"/>
    <w:rsid w:val="00EE7AAF"/>
    <w:rsid w:val="00EF0191"/>
    <w:rsid w:val="00EF14C9"/>
    <w:rsid w:val="00EF1674"/>
    <w:rsid w:val="00EF1765"/>
    <w:rsid w:val="00EF1867"/>
    <w:rsid w:val="00EF1F0D"/>
    <w:rsid w:val="00EF415F"/>
    <w:rsid w:val="00EF4222"/>
    <w:rsid w:val="00EF51FB"/>
    <w:rsid w:val="00EF5CFD"/>
    <w:rsid w:val="00EF6830"/>
    <w:rsid w:val="00EF6B14"/>
    <w:rsid w:val="00F00660"/>
    <w:rsid w:val="00F01821"/>
    <w:rsid w:val="00F01F33"/>
    <w:rsid w:val="00F02AE1"/>
    <w:rsid w:val="00F02F80"/>
    <w:rsid w:val="00F03656"/>
    <w:rsid w:val="00F039C6"/>
    <w:rsid w:val="00F0500D"/>
    <w:rsid w:val="00F05BA0"/>
    <w:rsid w:val="00F069CF"/>
    <w:rsid w:val="00F078C6"/>
    <w:rsid w:val="00F1123D"/>
    <w:rsid w:val="00F1123F"/>
    <w:rsid w:val="00F11A57"/>
    <w:rsid w:val="00F12DD3"/>
    <w:rsid w:val="00F12E1F"/>
    <w:rsid w:val="00F1370E"/>
    <w:rsid w:val="00F1482F"/>
    <w:rsid w:val="00F148B5"/>
    <w:rsid w:val="00F15CF5"/>
    <w:rsid w:val="00F162E3"/>
    <w:rsid w:val="00F16480"/>
    <w:rsid w:val="00F16515"/>
    <w:rsid w:val="00F16F07"/>
    <w:rsid w:val="00F17F05"/>
    <w:rsid w:val="00F20649"/>
    <w:rsid w:val="00F21336"/>
    <w:rsid w:val="00F21880"/>
    <w:rsid w:val="00F236F3"/>
    <w:rsid w:val="00F23CE8"/>
    <w:rsid w:val="00F23F68"/>
    <w:rsid w:val="00F24C6F"/>
    <w:rsid w:val="00F2616B"/>
    <w:rsid w:val="00F27354"/>
    <w:rsid w:val="00F2762E"/>
    <w:rsid w:val="00F27B7E"/>
    <w:rsid w:val="00F30007"/>
    <w:rsid w:val="00F30058"/>
    <w:rsid w:val="00F311FE"/>
    <w:rsid w:val="00F31212"/>
    <w:rsid w:val="00F3142D"/>
    <w:rsid w:val="00F3202A"/>
    <w:rsid w:val="00F32AA0"/>
    <w:rsid w:val="00F32EF1"/>
    <w:rsid w:val="00F330FB"/>
    <w:rsid w:val="00F3541A"/>
    <w:rsid w:val="00F35822"/>
    <w:rsid w:val="00F35C57"/>
    <w:rsid w:val="00F36C1C"/>
    <w:rsid w:val="00F36C26"/>
    <w:rsid w:val="00F41240"/>
    <w:rsid w:val="00F41468"/>
    <w:rsid w:val="00F42044"/>
    <w:rsid w:val="00F42CEF"/>
    <w:rsid w:val="00F431E9"/>
    <w:rsid w:val="00F43956"/>
    <w:rsid w:val="00F43EE4"/>
    <w:rsid w:val="00F44FF5"/>
    <w:rsid w:val="00F4524C"/>
    <w:rsid w:val="00F456D3"/>
    <w:rsid w:val="00F458A0"/>
    <w:rsid w:val="00F47065"/>
    <w:rsid w:val="00F47CC7"/>
    <w:rsid w:val="00F47FE7"/>
    <w:rsid w:val="00F50328"/>
    <w:rsid w:val="00F51FE2"/>
    <w:rsid w:val="00F52CEA"/>
    <w:rsid w:val="00F53499"/>
    <w:rsid w:val="00F542C8"/>
    <w:rsid w:val="00F556BE"/>
    <w:rsid w:val="00F574C4"/>
    <w:rsid w:val="00F61166"/>
    <w:rsid w:val="00F61B63"/>
    <w:rsid w:val="00F62E30"/>
    <w:rsid w:val="00F62E79"/>
    <w:rsid w:val="00F6310A"/>
    <w:rsid w:val="00F64A66"/>
    <w:rsid w:val="00F64FB8"/>
    <w:rsid w:val="00F659EC"/>
    <w:rsid w:val="00F65D5A"/>
    <w:rsid w:val="00F67034"/>
    <w:rsid w:val="00F67D49"/>
    <w:rsid w:val="00F75659"/>
    <w:rsid w:val="00F75C6B"/>
    <w:rsid w:val="00F76508"/>
    <w:rsid w:val="00F76717"/>
    <w:rsid w:val="00F76A39"/>
    <w:rsid w:val="00F77502"/>
    <w:rsid w:val="00F812F4"/>
    <w:rsid w:val="00F824E9"/>
    <w:rsid w:val="00F83807"/>
    <w:rsid w:val="00F851FD"/>
    <w:rsid w:val="00F85678"/>
    <w:rsid w:val="00F856E9"/>
    <w:rsid w:val="00F85ED9"/>
    <w:rsid w:val="00F86D68"/>
    <w:rsid w:val="00F87F71"/>
    <w:rsid w:val="00F9038A"/>
    <w:rsid w:val="00F924A5"/>
    <w:rsid w:val="00F92B4C"/>
    <w:rsid w:val="00F93BAF"/>
    <w:rsid w:val="00F93D82"/>
    <w:rsid w:val="00F94F3A"/>
    <w:rsid w:val="00F96F81"/>
    <w:rsid w:val="00F97EB1"/>
    <w:rsid w:val="00FA068F"/>
    <w:rsid w:val="00FA20BF"/>
    <w:rsid w:val="00FA2D96"/>
    <w:rsid w:val="00FA3317"/>
    <w:rsid w:val="00FA3CC0"/>
    <w:rsid w:val="00FA410A"/>
    <w:rsid w:val="00FA5D5E"/>
    <w:rsid w:val="00FA63EB"/>
    <w:rsid w:val="00FA659F"/>
    <w:rsid w:val="00FA6A6E"/>
    <w:rsid w:val="00FA6D75"/>
    <w:rsid w:val="00FA77F1"/>
    <w:rsid w:val="00FA7C2D"/>
    <w:rsid w:val="00FB002C"/>
    <w:rsid w:val="00FB1772"/>
    <w:rsid w:val="00FB2B99"/>
    <w:rsid w:val="00FB33C8"/>
    <w:rsid w:val="00FB37A2"/>
    <w:rsid w:val="00FB4E80"/>
    <w:rsid w:val="00FB6177"/>
    <w:rsid w:val="00FC0EC2"/>
    <w:rsid w:val="00FC156D"/>
    <w:rsid w:val="00FC20C9"/>
    <w:rsid w:val="00FC2315"/>
    <w:rsid w:val="00FC2825"/>
    <w:rsid w:val="00FC2D9A"/>
    <w:rsid w:val="00FC2F45"/>
    <w:rsid w:val="00FC2F70"/>
    <w:rsid w:val="00FC3C6A"/>
    <w:rsid w:val="00FC59C0"/>
    <w:rsid w:val="00FC5D9A"/>
    <w:rsid w:val="00FC67D4"/>
    <w:rsid w:val="00FC7140"/>
    <w:rsid w:val="00FC7694"/>
    <w:rsid w:val="00FD0CA7"/>
    <w:rsid w:val="00FD17C0"/>
    <w:rsid w:val="00FD1A8C"/>
    <w:rsid w:val="00FD1E8F"/>
    <w:rsid w:val="00FD1FAA"/>
    <w:rsid w:val="00FD2D92"/>
    <w:rsid w:val="00FD2F9C"/>
    <w:rsid w:val="00FD343E"/>
    <w:rsid w:val="00FD3671"/>
    <w:rsid w:val="00FD438D"/>
    <w:rsid w:val="00FD5F62"/>
    <w:rsid w:val="00FD6518"/>
    <w:rsid w:val="00FD66E5"/>
    <w:rsid w:val="00FD685C"/>
    <w:rsid w:val="00FD6F7C"/>
    <w:rsid w:val="00FD7799"/>
    <w:rsid w:val="00FE1703"/>
    <w:rsid w:val="00FE2E88"/>
    <w:rsid w:val="00FE350D"/>
    <w:rsid w:val="00FE3548"/>
    <w:rsid w:val="00FE3A7E"/>
    <w:rsid w:val="00FE3CA9"/>
    <w:rsid w:val="00FE4C1D"/>
    <w:rsid w:val="00FE5114"/>
    <w:rsid w:val="00FE78B2"/>
    <w:rsid w:val="00FF2E09"/>
    <w:rsid w:val="00FF3ED4"/>
    <w:rsid w:val="00FF4605"/>
    <w:rsid w:val="00FF55C8"/>
    <w:rsid w:val="00FF6190"/>
    <w:rsid w:val="00FF643D"/>
    <w:rsid w:val="00FF657F"/>
    <w:rsid w:val="00FF6F9C"/>
    <w:rsid w:val="00FF6FF4"/>
    <w:rsid w:val="00FF75A8"/>
    <w:rsid w:val="00FF7AB2"/>
    <w:rsid w:val="00FF7E17"/>
    <w:rsid w:val="00FF7E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Ttulo">
    <w:name w:val="Title"/>
    <w:basedOn w:val="Normal"/>
    <w:next w:val="Normal"/>
    <w:link w:val="Ttul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 w:type="character" w:customStyle="1" w:styleId="publicationdate">
    <w:name w:val="publicationdate"/>
    <w:basedOn w:val="Fuentedeprrafopredeter"/>
    <w:rsid w:val="00E35C53"/>
  </w:style>
</w:styles>
</file>

<file path=word/webSettings.xml><?xml version="1.0" encoding="utf-8"?>
<w:webSettings xmlns:r="http://schemas.openxmlformats.org/officeDocument/2006/relationships" xmlns:w="http://schemas.openxmlformats.org/wordprocessingml/2006/main">
  <w:divs>
    <w:div w:id="7488228">
      <w:bodyDiv w:val="1"/>
      <w:marLeft w:val="0"/>
      <w:marRight w:val="0"/>
      <w:marTop w:val="0"/>
      <w:marBottom w:val="0"/>
      <w:divBdr>
        <w:top w:val="none" w:sz="0" w:space="0" w:color="auto"/>
        <w:left w:val="none" w:sz="0" w:space="0" w:color="auto"/>
        <w:bottom w:val="none" w:sz="0" w:space="0" w:color="auto"/>
        <w:right w:val="none" w:sz="0" w:space="0" w:color="auto"/>
      </w:divBdr>
    </w:div>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72556796">
      <w:bodyDiv w:val="1"/>
      <w:marLeft w:val="0"/>
      <w:marRight w:val="0"/>
      <w:marTop w:val="0"/>
      <w:marBottom w:val="0"/>
      <w:divBdr>
        <w:top w:val="none" w:sz="0" w:space="0" w:color="auto"/>
        <w:left w:val="none" w:sz="0" w:space="0" w:color="auto"/>
        <w:bottom w:val="none" w:sz="0" w:space="0" w:color="auto"/>
        <w:right w:val="none" w:sz="0" w:space="0" w:color="auto"/>
      </w:divBdr>
    </w:div>
    <w:div w:id="97988049">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241837277">
      <w:bodyDiv w:val="1"/>
      <w:marLeft w:val="0"/>
      <w:marRight w:val="0"/>
      <w:marTop w:val="0"/>
      <w:marBottom w:val="0"/>
      <w:divBdr>
        <w:top w:val="none" w:sz="0" w:space="0" w:color="auto"/>
        <w:left w:val="none" w:sz="0" w:space="0" w:color="auto"/>
        <w:bottom w:val="none" w:sz="0" w:space="0" w:color="auto"/>
        <w:right w:val="none" w:sz="0" w:space="0" w:color="auto"/>
      </w:divBdr>
    </w:div>
    <w:div w:id="252711533">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79996544">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305820523">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414016172">
      <w:bodyDiv w:val="1"/>
      <w:marLeft w:val="0"/>
      <w:marRight w:val="0"/>
      <w:marTop w:val="0"/>
      <w:marBottom w:val="0"/>
      <w:divBdr>
        <w:top w:val="none" w:sz="0" w:space="0" w:color="auto"/>
        <w:left w:val="none" w:sz="0" w:space="0" w:color="auto"/>
        <w:bottom w:val="none" w:sz="0" w:space="0" w:color="auto"/>
        <w:right w:val="none" w:sz="0" w:space="0" w:color="auto"/>
      </w:divBdr>
    </w:div>
    <w:div w:id="415326368">
      <w:bodyDiv w:val="1"/>
      <w:marLeft w:val="0"/>
      <w:marRight w:val="0"/>
      <w:marTop w:val="0"/>
      <w:marBottom w:val="0"/>
      <w:divBdr>
        <w:top w:val="none" w:sz="0" w:space="0" w:color="auto"/>
        <w:left w:val="none" w:sz="0" w:space="0" w:color="auto"/>
        <w:bottom w:val="none" w:sz="0" w:space="0" w:color="auto"/>
        <w:right w:val="none" w:sz="0" w:space="0" w:color="auto"/>
      </w:divBdr>
    </w:div>
    <w:div w:id="417143642">
      <w:bodyDiv w:val="1"/>
      <w:marLeft w:val="0"/>
      <w:marRight w:val="0"/>
      <w:marTop w:val="0"/>
      <w:marBottom w:val="0"/>
      <w:divBdr>
        <w:top w:val="none" w:sz="0" w:space="0" w:color="auto"/>
        <w:left w:val="none" w:sz="0" w:space="0" w:color="auto"/>
        <w:bottom w:val="none" w:sz="0" w:space="0" w:color="auto"/>
        <w:right w:val="none" w:sz="0" w:space="0" w:color="auto"/>
      </w:divBdr>
    </w:div>
    <w:div w:id="475725906">
      <w:bodyDiv w:val="1"/>
      <w:marLeft w:val="0"/>
      <w:marRight w:val="0"/>
      <w:marTop w:val="0"/>
      <w:marBottom w:val="0"/>
      <w:divBdr>
        <w:top w:val="none" w:sz="0" w:space="0" w:color="auto"/>
        <w:left w:val="none" w:sz="0" w:space="0" w:color="auto"/>
        <w:bottom w:val="none" w:sz="0" w:space="0" w:color="auto"/>
        <w:right w:val="none" w:sz="0" w:space="0" w:color="auto"/>
      </w:divBdr>
    </w:div>
    <w:div w:id="479805693">
      <w:bodyDiv w:val="1"/>
      <w:marLeft w:val="0"/>
      <w:marRight w:val="0"/>
      <w:marTop w:val="0"/>
      <w:marBottom w:val="0"/>
      <w:divBdr>
        <w:top w:val="none" w:sz="0" w:space="0" w:color="auto"/>
        <w:left w:val="none" w:sz="0" w:space="0" w:color="auto"/>
        <w:bottom w:val="none" w:sz="0" w:space="0" w:color="auto"/>
        <w:right w:val="none" w:sz="0" w:space="0" w:color="auto"/>
      </w:divBdr>
    </w:div>
    <w:div w:id="556011742">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674966131">
      <w:bodyDiv w:val="1"/>
      <w:marLeft w:val="0"/>
      <w:marRight w:val="0"/>
      <w:marTop w:val="0"/>
      <w:marBottom w:val="0"/>
      <w:divBdr>
        <w:top w:val="none" w:sz="0" w:space="0" w:color="auto"/>
        <w:left w:val="none" w:sz="0" w:space="0" w:color="auto"/>
        <w:bottom w:val="none" w:sz="0" w:space="0" w:color="auto"/>
        <w:right w:val="none" w:sz="0" w:space="0" w:color="auto"/>
      </w:divBdr>
    </w:div>
    <w:div w:id="697465922">
      <w:bodyDiv w:val="1"/>
      <w:marLeft w:val="0"/>
      <w:marRight w:val="0"/>
      <w:marTop w:val="0"/>
      <w:marBottom w:val="0"/>
      <w:divBdr>
        <w:top w:val="none" w:sz="0" w:space="0" w:color="auto"/>
        <w:left w:val="none" w:sz="0" w:space="0" w:color="auto"/>
        <w:bottom w:val="none" w:sz="0" w:space="0" w:color="auto"/>
        <w:right w:val="none" w:sz="0" w:space="0" w:color="auto"/>
      </w:divBdr>
    </w:div>
    <w:div w:id="699891225">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10612540">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32699564">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753160535">
      <w:bodyDiv w:val="1"/>
      <w:marLeft w:val="0"/>
      <w:marRight w:val="0"/>
      <w:marTop w:val="0"/>
      <w:marBottom w:val="0"/>
      <w:divBdr>
        <w:top w:val="none" w:sz="0" w:space="0" w:color="auto"/>
        <w:left w:val="none" w:sz="0" w:space="0" w:color="auto"/>
        <w:bottom w:val="none" w:sz="0" w:space="0" w:color="auto"/>
        <w:right w:val="none" w:sz="0" w:space="0" w:color="auto"/>
      </w:divBdr>
    </w:div>
    <w:div w:id="827357535">
      <w:bodyDiv w:val="1"/>
      <w:marLeft w:val="0"/>
      <w:marRight w:val="0"/>
      <w:marTop w:val="0"/>
      <w:marBottom w:val="0"/>
      <w:divBdr>
        <w:top w:val="none" w:sz="0" w:space="0" w:color="auto"/>
        <w:left w:val="none" w:sz="0" w:space="0" w:color="auto"/>
        <w:bottom w:val="none" w:sz="0" w:space="0" w:color="auto"/>
        <w:right w:val="none" w:sz="0" w:space="0" w:color="auto"/>
      </w:divBdr>
    </w:div>
    <w:div w:id="832452620">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49315599">
      <w:bodyDiv w:val="1"/>
      <w:marLeft w:val="0"/>
      <w:marRight w:val="0"/>
      <w:marTop w:val="0"/>
      <w:marBottom w:val="0"/>
      <w:divBdr>
        <w:top w:val="none" w:sz="0" w:space="0" w:color="auto"/>
        <w:left w:val="none" w:sz="0" w:space="0" w:color="auto"/>
        <w:bottom w:val="none" w:sz="0" w:space="0" w:color="auto"/>
        <w:right w:val="none" w:sz="0" w:space="0" w:color="auto"/>
      </w:divBdr>
    </w:div>
    <w:div w:id="974334242">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02584266">
      <w:bodyDiv w:val="1"/>
      <w:marLeft w:val="0"/>
      <w:marRight w:val="0"/>
      <w:marTop w:val="0"/>
      <w:marBottom w:val="0"/>
      <w:divBdr>
        <w:top w:val="none" w:sz="0" w:space="0" w:color="auto"/>
        <w:left w:val="none" w:sz="0" w:space="0" w:color="auto"/>
        <w:bottom w:val="none" w:sz="0" w:space="0" w:color="auto"/>
        <w:right w:val="none" w:sz="0" w:space="0" w:color="auto"/>
      </w:divBdr>
    </w:div>
    <w:div w:id="1006178092">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09353529">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71868257">
      <w:bodyDiv w:val="1"/>
      <w:marLeft w:val="0"/>
      <w:marRight w:val="0"/>
      <w:marTop w:val="0"/>
      <w:marBottom w:val="0"/>
      <w:divBdr>
        <w:top w:val="none" w:sz="0" w:space="0" w:color="auto"/>
        <w:left w:val="none" w:sz="0" w:space="0" w:color="auto"/>
        <w:bottom w:val="none" w:sz="0" w:space="0" w:color="auto"/>
        <w:right w:val="none" w:sz="0" w:space="0" w:color="auto"/>
      </w:divBdr>
    </w:div>
    <w:div w:id="1177308858">
      <w:bodyDiv w:val="1"/>
      <w:marLeft w:val="0"/>
      <w:marRight w:val="0"/>
      <w:marTop w:val="0"/>
      <w:marBottom w:val="0"/>
      <w:divBdr>
        <w:top w:val="none" w:sz="0" w:space="0" w:color="auto"/>
        <w:left w:val="none" w:sz="0" w:space="0" w:color="auto"/>
        <w:bottom w:val="none" w:sz="0" w:space="0" w:color="auto"/>
        <w:right w:val="none" w:sz="0" w:space="0" w:color="auto"/>
      </w:divBdr>
    </w:div>
    <w:div w:id="1183396455">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20439793">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580563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339238465">
      <w:bodyDiv w:val="1"/>
      <w:marLeft w:val="0"/>
      <w:marRight w:val="0"/>
      <w:marTop w:val="0"/>
      <w:marBottom w:val="0"/>
      <w:divBdr>
        <w:top w:val="none" w:sz="0" w:space="0" w:color="auto"/>
        <w:left w:val="none" w:sz="0" w:space="0" w:color="auto"/>
        <w:bottom w:val="none" w:sz="0" w:space="0" w:color="auto"/>
        <w:right w:val="none" w:sz="0" w:space="0" w:color="auto"/>
      </w:divBdr>
    </w:div>
    <w:div w:id="1500581575">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1264904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48176260">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2254841">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3364064">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75036071">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40707772">
      <w:bodyDiv w:val="1"/>
      <w:marLeft w:val="0"/>
      <w:marRight w:val="0"/>
      <w:marTop w:val="0"/>
      <w:marBottom w:val="0"/>
      <w:divBdr>
        <w:top w:val="none" w:sz="0" w:space="0" w:color="auto"/>
        <w:left w:val="none" w:sz="0" w:space="0" w:color="auto"/>
        <w:bottom w:val="none" w:sz="0" w:space="0" w:color="auto"/>
        <w:right w:val="none" w:sz="0" w:space="0" w:color="auto"/>
      </w:divBdr>
    </w:div>
    <w:div w:id="1749376380">
      <w:bodyDiv w:val="1"/>
      <w:marLeft w:val="0"/>
      <w:marRight w:val="0"/>
      <w:marTop w:val="0"/>
      <w:marBottom w:val="0"/>
      <w:divBdr>
        <w:top w:val="none" w:sz="0" w:space="0" w:color="auto"/>
        <w:left w:val="none" w:sz="0" w:space="0" w:color="auto"/>
        <w:bottom w:val="none" w:sz="0" w:space="0" w:color="auto"/>
        <w:right w:val="none" w:sz="0" w:space="0" w:color="auto"/>
      </w:divBdr>
    </w:div>
    <w:div w:id="1751122612">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819373658">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49297222">
      <w:bodyDiv w:val="1"/>
      <w:marLeft w:val="0"/>
      <w:marRight w:val="0"/>
      <w:marTop w:val="0"/>
      <w:marBottom w:val="0"/>
      <w:divBdr>
        <w:top w:val="none" w:sz="0" w:space="0" w:color="auto"/>
        <w:left w:val="none" w:sz="0" w:space="0" w:color="auto"/>
        <w:bottom w:val="none" w:sz="0" w:space="0" w:color="auto"/>
        <w:right w:val="none" w:sz="0" w:space="0" w:color="auto"/>
      </w:divBdr>
    </w:div>
    <w:div w:id="1876962371">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890649925">
      <w:bodyDiv w:val="1"/>
      <w:marLeft w:val="0"/>
      <w:marRight w:val="0"/>
      <w:marTop w:val="0"/>
      <w:marBottom w:val="0"/>
      <w:divBdr>
        <w:top w:val="none" w:sz="0" w:space="0" w:color="auto"/>
        <w:left w:val="none" w:sz="0" w:space="0" w:color="auto"/>
        <w:bottom w:val="none" w:sz="0" w:space="0" w:color="auto"/>
        <w:right w:val="none" w:sz="0" w:space="0" w:color="auto"/>
      </w:divBdr>
    </w:div>
    <w:div w:id="1921676818">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54051542">
      <w:bodyDiv w:val="1"/>
      <w:marLeft w:val="0"/>
      <w:marRight w:val="0"/>
      <w:marTop w:val="0"/>
      <w:marBottom w:val="0"/>
      <w:divBdr>
        <w:top w:val="none" w:sz="0" w:space="0" w:color="auto"/>
        <w:left w:val="none" w:sz="0" w:space="0" w:color="auto"/>
        <w:bottom w:val="none" w:sz="0" w:space="0" w:color="auto"/>
        <w:right w:val="none" w:sz="0" w:space="0" w:color="auto"/>
      </w:divBdr>
    </w:div>
    <w:div w:id="1968926341">
      <w:bodyDiv w:val="1"/>
      <w:marLeft w:val="0"/>
      <w:marRight w:val="0"/>
      <w:marTop w:val="0"/>
      <w:marBottom w:val="0"/>
      <w:divBdr>
        <w:top w:val="none" w:sz="0" w:space="0" w:color="auto"/>
        <w:left w:val="none" w:sz="0" w:space="0" w:color="auto"/>
        <w:bottom w:val="none" w:sz="0" w:space="0" w:color="auto"/>
        <w:right w:val="none" w:sz="0" w:space="0" w:color="auto"/>
      </w:divBdr>
    </w:div>
    <w:div w:id="1975527164">
      <w:bodyDiv w:val="1"/>
      <w:marLeft w:val="0"/>
      <w:marRight w:val="0"/>
      <w:marTop w:val="0"/>
      <w:marBottom w:val="0"/>
      <w:divBdr>
        <w:top w:val="none" w:sz="0" w:space="0" w:color="auto"/>
        <w:left w:val="none" w:sz="0" w:space="0" w:color="auto"/>
        <w:bottom w:val="none" w:sz="0" w:space="0" w:color="auto"/>
        <w:right w:val="none" w:sz="0" w:space="0" w:color="auto"/>
      </w:divBdr>
    </w:div>
    <w:div w:id="1976064564">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1983146677">
      <w:bodyDiv w:val="1"/>
      <w:marLeft w:val="0"/>
      <w:marRight w:val="0"/>
      <w:marTop w:val="0"/>
      <w:marBottom w:val="0"/>
      <w:divBdr>
        <w:top w:val="none" w:sz="0" w:space="0" w:color="auto"/>
        <w:left w:val="none" w:sz="0" w:space="0" w:color="auto"/>
        <w:bottom w:val="none" w:sz="0" w:space="0" w:color="auto"/>
        <w:right w:val="none" w:sz="0" w:space="0" w:color="auto"/>
      </w:divBdr>
    </w:div>
    <w:div w:id="2041469677">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058158579">
      <w:bodyDiv w:val="1"/>
      <w:marLeft w:val="0"/>
      <w:marRight w:val="0"/>
      <w:marTop w:val="0"/>
      <w:marBottom w:val="0"/>
      <w:divBdr>
        <w:top w:val="none" w:sz="0" w:space="0" w:color="auto"/>
        <w:left w:val="none" w:sz="0" w:space="0" w:color="auto"/>
        <w:bottom w:val="none" w:sz="0" w:space="0" w:color="auto"/>
        <w:right w:val="none" w:sz="0" w:space="0" w:color="auto"/>
      </w:divBdr>
    </w:div>
    <w:div w:id="2090761844">
      <w:bodyDiv w:val="1"/>
      <w:marLeft w:val="0"/>
      <w:marRight w:val="0"/>
      <w:marTop w:val="0"/>
      <w:marBottom w:val="0"/>
      <w:divBdr>
        <w:top w:val="none" w:sz="0" w:space="0" w:color="auto"/>
        <w:left w:val="none" w:sz="0" w:space="0" w:color="auto"/>
        <w:bottom w:val="none" w:sz="0" w:space="0" w:color="auto"/>
        <w:right w:val="none" w:sz="0" w:space="0" w:color="auto"/>
      </w:divBdr>
    </w:div>
    <w:div w:id="2097050803">
      <w:bodyDiv w:val="1"/>
      <w:marLeft w:val="0"/>
      <w:marRight w:val="0"/>
      <w:marTop w:val="0"/>
      <w:marBottom w:val="0"/>
      <w:divBdr>
        <w:top w:val="none" w:sz="0" w:space="0" w:color="auto"/>
        <w:left w:val="none" w:sz="0" w:space="0" w:color="auto"/>
        <w:bottom w:val="none" w:sz="0" w:space="0" w:color="auto"/>
        <w:right w:val="none" w:sz="0" w:space="0" w:color="auto"/>
      </w:divBdr>
    </w:div>
    <w:div w:id="2097900274">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 w:id="2141655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54038B-5211-4B50-88F1-3D3865EB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23</Pages>
  <Words>6287</Words>
  <Characters>34580</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40786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Soc</dc:creator>
  <cp:lastModifiedBy>Jose.Miranda</cp:lastModifiedBy>
  <cp:revision>11</cp:revision>
  <cp:lastPrinted>2016-02-02T17:01:00Z</cp:lastPrinted>
  <dcterms:created xsi:type="dcterms:W3CDTF">2016-01-29T15:40:00Z</dcterms:created>
  <dcterms:modified xsi:type="dcterms:W3CDTF">2016-02-02T20:35:00Z</dcterms:modified>
</cp:coreProperties>
</file>