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C8" w:rsidRPr="0080259F" w:rsidRDefault="00292EC8" w:rsidP="00A731C6">
      <w:pPr>
        <w:jc w:val="center"/>
        <w:outlineLvl w:val="0"/>
        <w:rPr>
          <w:rFonts w:ascii="Gotham Book" w:hAnsi="Gotham Book" w:cs="Arial"/>
          <w:b/>
          <w:sz w:val="28"/>
          <w:szCs w:val="28"/>
          <w:lang w:val="es-MX"/>
        </w:rPr>
      </w:pPr>
      <w:r w:rsidRPr="0080259F">
        <w:rPr>
          <w:rFonts w:ascii="Gotham Book" w:hAnsi="Gotham Book" w:cs="Arial"/>
          <w:b/>
          <w:sz w:val="28"/>
          <w:szCs w:val="28"/>
          <w:lang w:val="es-MX"/>
        </w:rPr>
        <w:t>NOTAS A LOS ESTADOS FINANCIEROS</w:t>
      </w:r>
    </w:p>
    <w:p w:rsidR="007E1522" w:rsidRPr="0080259F" w:rsidRDefault="007E1522" w:rsidP="00A731C6">
      <w:pPr>
        <w:jc w:val="center"/>
        <w:outlineLvl w:val="0"/>
        <w:rPr>
          <w:rFonts w:ascii="Gotham Book" w:hAnsi="Gotham Book"/>
          <w:b/>
          <w:sz w:val="18"/>
          <w:szCs w:val="18"/>
          <w:lang w:val="es-MX"/>
        </w:rPr>
      </w:pPr>
      <w:r w:rsidRPr="0080259F">
        <w:rPr>
          <w:rFonts w:ascii="Gotham Book" w:hAnsi="Gotham Book" w:cs="Arial"/>
          <w:b/>
          <w:sz w:val="18"/>
          <w:szCs w:val="18"/>
          <w:lang w:val="es-MX"/>
        </w:rPr>
        <w:t>(C</w:t>
      </w:r>
      <w:r w:rsidR="007D4B24" w:rsidRPr="0080259F">
        <w:rPr>
          <w:rFonts w:ascii="Gotham Book" w:hAnsi="Gotham Book" w:cs="Arial"/>
          <w:b/>
          <w:sz w:val="18"/>
          <w:szCs w:val="18"/>
          <w:lang w:val="es-MX"/>
        </w:rPr>
        <w:t>ifras</w:t>
      </w:r>
      <w:r w:rsidR="00A86C49" w:rsidRPr="0080259F">
        <w:rPr>
          <w:rFonts w:ascii="Gotham Book" w:hAnsi="Gotham Book" w:cs="Arial"/>
          <w:b/>
          <w:sz w:val="18"/>
          <w:szCs w:val="18"/>
          <w:lang w:val="es-MX"/>
        </w:rPr>
        <w:t xml:space="preserve"> </w:t>
      </w:r>
      <w:r w:rsidR="007D4B24" w:rsidRPr="0080259F">
        <w:rPr>
          <w:rFonts w:ascii="Gotham Book" w:hAnsi="Gotham Book" w:cs="Arial"/>
          <w:b/>
          <w:sz w:val="18"/>
          <w:szCs w:val="18"/>
          <w:lang w:val="es-MX"/>
        </w:rPr>
        <w:t>en miles de pesos</w:t>
      </w:r>
      <w:r w:rsidRPr="0080259F">
        <w:rPr>
          <w:rFonts w:ascii="Gotham Book" w:hAnsi="Gotham Book" w:cs="Arial"/>
          <w:b/>
          <w:sz w:val="18"/>
          <w:szCs w:val="18"/>
          <w:lang w:val="es-MX"/>
        </w:rPr>
        <w:t>)</w:t>
      </w:r>
    </w:p>
    <w:p w:rsidR="00832DAC" w:rsidRPr="0080259F" w:rsidRDefault="00832DAC" w:rsidP="00292EC8">
      <w:pPr>
        <w:outlineLvl w:val="0"/>
        <w:rPr>
          <w:rFonts w:ascii="Gotham Book" w:hAnsi="Gotham Book"/>
          <w:b/>
          <w:sz w:val="20"/>
          <w:szCs w:val="20"/>
          <w:lang w:val="es-MX"/>
        </w:rPr>
      </w:pPr>
    </w:p>
    <w:p w:rsidR="00910C1D" w:rsidRPr="0080259F" w:rsidRDefault="00292EC8" w:rsidP="00910C1D">
      <w:pPr>
        <w:jc w:val="center"/>
        <w:outlineLvl w:val="0"/>
        <w:rPr>
          <w:rFonts w:ascii="Gotham Book" w:hAnsi="Gotham Book"/>
          <w:sz w:val="20"/>
          <w:szCs w:val="20"/>
          <w:lang w:val="es-MX"/>
        </w:rPr>
      </w:pPr>
      <w:r w:rsidRPr="0080259F">
        <w:rPr>
          <w:rFonts w:ascii="Gotham Book" w:hAnsi="Gotham Book"/>
          <w:b/>
          <w:sz w:val="20"/>
          <w:szCs w:val="20"/>
          <w:lang w:val="es-MX"/>
        </w:rPr>
        <w:t>Entidad</w:t>
      </w:r>
      <w:r w:rsidR="005808BE" w:rsidRPr="0080259F">
        <w:rPr>
          <w:rFonts w:ascii="Gotham Book" w:hAnsi="Gotham Book"/>
          <w:b/>
          <w:sz w:val="20"/>
          <w:szCs w:val="20"/>
          <w:lang w:val="es-MX"/>
        </w:rPr>
        <w:t>:</w:t>
      </w:r>
      <w:r w:rsidRPr="0080259F">
        <w:rPr>
          <w:rFonts w:ascii="Gotham Book" w:hAnsi="Gotham Book"/>
          <w:b/>
          <w:sz w:val="20"/>
          <w:szCs w:val="20"/>
          <w:lang w:val="es-MX"/>
        </w:rPr>
        <w:t xml:space="preserve"> </w:t>
      </w:r>
      <w:r w:rsidRPr="0080259F">
        <w:rPr>
          <w:rFonts w:ascii="Gotham Book" w:hAnsi="Gotham Book"/>
          <w:sz w:val="20"/>
          <w:szCs w:val="20"/>
          <w:u w:val="single"/>
          <w:lang w:val="es-MX"/>
        </w:rPr>
        <w:t>Instituto de la Función Registral del Estado de México</w:t>
      </w:r>
      <w:r w:rsidRPr="0080259F">
        <w:rPr>
          <w:rFonts w:ascii="Gotham Book" w:hAnsi="Gotham Book"/>
          <w:sz w:val="20"/>
          <w:szCs w:val="20"/>
          <w:lang w:val="es-MX"/>
        </w:rPr>
        <w:t xml:space="preserve"> </w:t>
      </w:r>
      <w:r w:rsidR="00AA03C0" w:rsidRPr="0080259F">
        <w:rPr>
          <w:rFonts w:ascii="Gotham Book" w:hAnsi="Gotham Book"/>
          <w:sz w:val="20"/>
          <w:szCs w:val="20"/>
          <w:lang w:val="es-MX"/>
        </w:rPr>
        <w:t>(IFREM).</w:t>
      </w:r>
    </w:p>
    <w:p w:rsidR="00E81EF9" w:rsidRPr="0080259F" w:rsidRDefault="00292EC8" w:rsidP="005808BE">
      <w:pPr>
        <w:jc w:val="center"/>
        <w:outlineLvl w:val="0"/>
        <w:rPr>
          <w:rFonts w:ascii="Gotham Book" w:hAnsi="Gotham Book"/>
          <w:b/>
          <w:sz w:val="20"/>
          <w:szCs w:val="20"/>
          <w:u w:val="single"/>
          <w:lang w:val="es-MX"/>
        </w:rPr>
      </w:pPr>
      <w:r w:rsidRPr="0080259F">
        <w:rPr>
          <w:rFonts w:ascii="Gotham Book" w:hAnsi="Gotham Book"/>
          <w:b/>
          <w:sz w:val="20"/>
          <w:szCs w:val="20"/>
          <w:lang w:val="es-MX"/>
        </w:rPr>
        <w:t>Mes</w:t>
      </w:r>
      <w:r w:rsidR="00292BED" w:rsidRPr="0080259F">
        <w:rPr>
          <w:rFonts w:ascii="Gotham Book" w:hAnsi="Gotham Book"/>
          <w:b/>
          <w:sz w:val="20"/>
          <w:szCs w:val="20"/>
          <w:lang w:val="es-MX"/>
        </w:rPr>
        <w:t>:</w:t>
      </w:r>
      <w:r w:rsidRPr="0080259F">
        <w:rPr>
          <w:rFonts w:ascii="Gotham Book" w:hAnsi="Gotham Book"/>
          <w:b/>
          <w:sz w:val="20"/>
          <w:szCs w:val="20"/>
          <w:lang w:val="es-MX"/>
        </w:rPr>
        <w:t xml:space="preserve"> </w:t>
      </w:r>
      <w:r w:rsidR="00A86C49" w:rsidRPr="0080259F">
        <w:rPr>
          <w:rFonts w:ascii="Gotham Book" w:hAnsi="Gotham Book"/>
          <w:sz w:val="20"/>
          <w:szCs w:val="20"/>
          <w:u w:val="single"/>
          <w:lang w:val="es-MX"/>
        </w:rPr>
        <w:t xml:space="preserve">Diciembre </w:t>
      </w:r>
      <w:r w:rsidR="00A86C49" w:rsidRPr="0080259F">
        <w:rPr>
          <w:rFonts w:ascii="Gotham Book" w:hAnsi="Gotham Book"/>
          <w:sz w:val="20"/>
          <w:szCs w:val="20"/>
          <w:lang w:val="es-MX"/>
        </w:rPr>
        <w:t xml:space="preserve"> </w:t>
      </w:r>
      <w:r w:rsidR="00AA03C0" w:rsidRPr="0080259F">
        <w:rPr>
          <w:rFonts w:ascii="Gotham Book" w:hAnsi="Gotham Book"/>
          <w:b/>
          <w:sz w:val="20"/>
          <w:szCs w:val="20"/>
          <w:lang w:val="es-MX"/>
        </w:rPr>
        <w:t>de</w:t>
      </w:r>
      <w:r w:rsidR="00AA03C0" w:rsidRPr="0080259F">
        <w:rPr>
          <w:rFonts w:ascii="Gotham Book" w:hAnsi="Gotham Book"/>
          <w:sz w:val="20"/>
          <w:szCs w:val="20"/>
          <w:lang w:val="es-MX"/>
        </w:rPr>
        <w:t xml:space="preserve"> </w:t>
      </w:r>
      <w:r w:rsidR="00AA03C0" w:rsidRPr="0080259F">
        <w:rPr>
          <w:rFonts w:ascii="Gotham Book" w:hAnsi="Gotham Book"/>
          <w:sz w:val="20"/>
          <w:szCs w:val="20"/>
          <w:u w:val="single"/>
          <w:lang w:val="es-MX"/>
        </w:rPr>
        <w:t>2014.</w:t>
      </w:r>
    </w:p>
    <w:p w:rsidR="00E81EF9" w:rsidRPr="0080259F" w:rsidRDefault="00E81EF9" w:rsidP="00A731C6">
      <w:pPr>
        <w:tabs>
          <w:tab w:val="left" w:pos="3836"/>
        </w:tabs>
        <w:jc w:val="both"/>
        <w:outlineLvl w:val="0"/>
        <w:rPr>
          <w:rFonts w:ascii="Gotham Book" w:hAnsi="Gotham Book" w:cs="Arial"/>
          <w:b/>
          <w:sz w:val="20"/>
          <w:szCs w:val="20"/>
          <w:lang w:val="es-MX"/>
        </w:rPr>
      </w:pPr>
      <w:r w:rsidRPr="0080259F">
        <w:rPr>
          <w:rFonts w:ascii="Gotham Book" w:hAnsi="Gotham Book" w:cs="Arial"/>
          <w:b/>
          <w:sz w:val="20"/>
          <w:szCs w:val="20"/>
          <w:lang w:val="es-MX"/>
        </w:rPr>
        <w:t>I.- Notas de Desglose:</w:t>
      </w:r>
      <w:bookmarkStart w:id="0" w:name="_GoBack"/>
      <w:bookmarkEnd w:id="0"/>
    </w:p>
    <w:p w:rsidR="00E81EF9" w:rsidRPr="0080259F" w:rsidRDefault="00E81EF9" w:rsidP="00E81EF9">
      <w:pPr>
        <w:tabs>
          <w:tab w:val="left" w:pos="3836"/>
        </w:tabs>
        <w:jc w:val="both"/>
        <w:rPr>
          <w:rFonts w:ascii="Gotham Book" w:hAnsi="Gotham Book" w:cs="Arial"/>
          <w:b/>
          <w:sz w:val="20"/>
          <w:szCs w:val="20"/>
          <w:lang w:val="es-MX"/>
        </w:rPr>
      </w:pPr>
    </w:p>
    <w:p w:rsidR="00E81EF9" w:rsidRDefault="00E81EF9" w:rsidP="00A731C6">
      <w:pPr>
        <w:tabs>
          <w:tab w:val="left" w:pos="3836"/>
        </w:tabs>
        <w:jc w:val="both"/>
        <w:outlineLvl w:val="0"/>
        <w:rPr>
          <w:rFonts w:ascii="Gotham Book" w:hAnsi="Gotham Book" w:cs="Arial"/>
          <w:b/>
          <w:sz w:val="20"/>
          <w:szCs w:val="20"/>
          <w:lang w:val="es-MX"/>
        </w:rPr>
      </w:pPr>
      <w:r w:rsidRPr="0080259F">
        <w:rPr>
          <w:rFonts w:ascii="Gotham Book" w:hAnsi="Gotham Book" w:cs="Arial"/>
          <w:b/>
          <w:sz w:val="20"/>
          <w:szCs w:val="20"/>
          <w:lang w:val="es-MX"/>
        </w:rPr>
        <w:t>I.I Información Contable</w:t>
      </w:r>
    </w:p>
    <w:p w:rsidR="00A35421" w:rsidRPr="0080259F" w:rsidRDefault="00A35421" w:rsidP="00A731C6">
      <w:pPr>
        <w:tabs>
          <w:tab w:val="left" w:pos="3836"/>
        </w:tabs>
        <w:jc w:val="both"/>
        <w:outlineLvl w:val="0"/>
        <w:rPr>
          <w:rFonts w:ascii="Gotham Book" w:hAnsi="Gotham Book" w:cs="Arial"/>
          <w:b/>
          <w:sz w:val="20"/>
          <w:szCs w:val="20"/>
          <w:lang w:val="es-MX"/>
        </w:rPr>
      </w:pPr>
    </w:p>
    <w:p w:rsidR="00E81EF9" w:rsidRPr="0080259F"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80259F">
        <w:rPr>
          <w:rFonts w:ascii="Gotham Book" w:hAnsi="Gotham Book" w:cs="Arial"/>
          <w:b/>
          <w:sz w:val="20"/>
          <w:szCs w:val="20"/>
        </w:rPr>
        <w:t>Notas al Estado de Situación Financiera</w:t>
      </w:r>
    </w:p>
    <w:p w:rsidR="00A35421" w:rsidRPr="00B32479" w:rsidRDefault="00A35421" w:rsidP="00724C58">
      <w:pPr>
        <w:tabs>
          <w:tab w:val="left" w:pos="3836"/>
        </w:tabs>
        <w:jc w:val="both"/>
        <w:outlineLvl w:val="0"/>
        <w:rPr>
          <w:rFonts w:ascii="Gotham Book" w:hAnsi="Gotham Book" w:cs="Arial"/>
          <w:b/>
          <w:sz w:val="20"/>
          <w:szCs w:val="20"/>
          <w:lang w:val="es-MX"/>
        </w:rPr>
      </w:pPr>
    </w:p>
    <w:p w:rsidR="00E81EF9" w:rsidRPr="0080259F" w:rsidRDefault="001534B1" w:rsidP="00284FF9">
      <w:pPr>
        <w:tabs>
          <w:tab w:val="left" w:pos="3836"/>
        </w:tabs>
        <w:jc w:val="both"/>
        <w:outlineLvl w:val="0"/>
        <w:rPr>
          <w:rFonts w:ascii="Gotham Book" w:hAnsi="Gotham Book" w:cs="Arial"/>
          <w:b/>
          <w:sz w:val="20"/>
          <w:szCs w:val="20"/>
          <w:lang w:val="es-MX"/>
        </w:rPr>
      </w:pPr>
      <w:r w:rsidRPr="001534B1">
        <w:rPr>
          <w:noProof/>
          <w:lang w:val="es-MX" w:eastAsia="es-MX"/>
        </w:rPr>
        <w:drawing>
          <wp:inline distT="0" distB="0" distL="0" distR="0">
            <wp:extent cx="6400800" cy="3552878"/>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552878"/>
                    </a:xfrm>
                    <a:prstGeom prst="rect">
                      <a:avLst/>
                    </a:prstGeom>
                    <a:noFill/>
                    <a:ln>
                      <a:noFill/>
                    </a:ln>
                  </pic:spPr>
                </pic:pic>
              </a:graphicData>
            </a:graphic>
          </wp:inline>
        </w:drawing>
      </w:r>
    </w:p>
    <w:p w:rsidR="00A35421" w:rsidRPr="0080259F" w:rsidRDefault="00A35421" w:rsidP="00A731C6">
      <w:pPr>
        <w:tabs>
          <w:tab w:val="left" w:pos="3836"/>
        </w:tabs>
        <w:jc w:val="both"/>
        <w:outlineLvl w:val="0"/>
        <w:rPr>
          <w:rFonts w:ascii="Gotham Book" w:hAnsi="Gotham Book" w:cs="Arial"/>
          <w:b/>
          <w:sz w:val="20"/>
          <w:szCs w:val="20"/>
          <w:lang w:val="es-MX"/>
        </w:rPr>
      </w:pPr>
    </w:p>
    <w:p w:rsidR="00E81EF9" w:rsidRPr="0080259F" w:rsidRDefault="00E81EF9" w:rsidP="00A731C6">
      <w:pPr>
        <w:tabs>
          <w:tab w:val="left" w:pos="3836"/>
        </w:tabs>
        <w:jc w:val="both"/>
        <w:outlineLvl w:val="0"/>
        <w:rPr>
          <w:rFonts w:ascii="Gotham Book" w:hAnsi="Gotham Book" w:cs="Arial"/>
          <w:b/>
          <w:sz w:val="20"/>
          <w:szCs w:val="20"/>
          <w:lang w:val="es-MX"/>
        </w:rPr>
      </w:pPr>
      <w:r w:rsidRPr="0080259F">
        <w:rPr>
          <w:rFonts w:ascii="Gotham Book" w:hAnsi="Gotham Book" w:cs="Arial"/>
          <w:b/>
          <w:sz w:val="20"/>
          <w:szCs w:val="20"/>
          <w:lang w:val="es-MX"/>
        </w:rPr>
        <w:t>Activo Circulante</w:t>
      </w:r>
    </w:p>
    <w:p w:rsidR="00284FF9" w:rsidRPr="0080259F" w:rsidRDefault="00284FF9" w:rsidP="00A731C6">
      <w:pPr>
        <w:tabs>
          <w:tab w:val="left" w:pos="3836"/>
        </w:tabs>
        <w:jc w:val="both"/>
        <w:outlineLvl w:val="0"/>
        <w:rPr>
          <w:rFonts w:ascii="Gotham Book" w:hAnsi="Gotham Book" w:cs="Arial"/>
          <w:b/>
          <w:sz w:val="20"/>
          <w:szCs w:val="20"/>
          <w:lang w:val="es-MX"/>
        </w:rPr>
      </w:pPr>
    </w:p>
    <w:p w:rsidR="00F31212" w:rsidRPr="0080259F" w:rsidRDefault="00284FF9" w:rsidP="00E81EF9">
      <w:pPr>
        <w:tabs>
          <w:tab w:val="left" w:pos="3836"/>
        </w:tabs>
        <w:jc w:val="both"/>
        <w:rPr>
          <w:rFonts w:ascii="Gotham Book" w:hAnsi="Gotham Book" w:cs="Arial"/>
          <w:sz w:val="20"/>
          <w:szCs w:val="20"/>
          <w:lang w:val="es-MX"/>
        </w:rPr>
      </w:pPr>
      <w:r w:rsidRPr="0080259F">
        <w:rPr>
          <w:rFonts w:ascii="Gotham Book" w:hAnsi="Gotham Book" w:cs="Arial"/>
          <w:b/>
          <w:sz w:val="20"/>
          <w:szCs w:val="20"/>
          <w:lang w:val="es-MX"/>
        </w:rPr>
        <w:t>Efectivo y Equivalentes</w:t>
      </w:r>
      <w:r w:rsidR="004A744F" w:rsidRPr="0080259F">
        <w:rPr>
          <w:rFonts w:ascii="Gotham Book" w:hAnsi="Gotham Book" w:cs="Arial"/>
          <w:b/>
          <w:sz w:val="20"/>
          <w:szCs w:val="20"/>
          <w:lang w:val="es-MX"/>
        </w:rPr>
        <w:t xml:space="preserve">.- </w:t>
      </w:r>
      <w:r w:rsidR="004A744F" w:rsidRPr="0080259F">
        <w:rPr>
          <w:rFonts w:ascii="Gotham Book" w:hAnsi="Gotham Book" w:cs="Arial"/>
          <w:sz w:val="20"/>
          <w:szCs w:val="20"/>
          <w:lang w:val="es-MX"/>
        </w:rPr>
        <w:t xml:space="preserve">El saldo de </w:t>
      </w:r>
      <w:r w:rsidR="006962A5" w:rsidRPr="0080259F">
        <w:rPr>
          <w:rFonts w:ascii="Gotham Book" w:hAnsi="Gotham Book" w:cs="Arial"/>
          <w:sz w:val="20"/>
          <w:szCs w:val="20"/>
          <w:lang w:val="es-MX"/>
        </w:rPr>
        <w:t>40</w:t>
      </w:r>
      <w:r w:rsidR="004A744F" w:rsidRPr="0080259F">
        <w:rPr>
          <w:rFonts w:ascii="Gotham Book" w:hAnsi="Gotham Book" w:cs="Arial"/>
          <w:sz w:val="20"/>
          <w:szCs w:val="20"/>
          <w:lang w:val="es-MX"/>
        </w:rPr>
        <w:t xml:space="preserve"> millones </w:t>
      </w:r>
      <w:r w:rsidR="003D2955" w:rsidRPr="0080259F">
        <w:rPr>
          <w:rFonts w:ascii="Gotham Book" w:hAnsi="Gotham Book" w:cs="Arial"/>
          <w:sz w:val="20"/>
          <w:szCs w:val="20"/>
          <w:lang w:val="es-MX"/>
        </w:rPr>
        <w:t>730</w:t>
      </w:r>
      <w:r w:rsidR="00B22533" w:rsidRPr="0080259F">
        <w:rPr>
          <w:rFonts w:ascii="Gotham Book" w:hAnsi="Gotham Book" w:cs="Arial"/>
          <w:sz w:val="20"/>
          <w:szCs w:val="20"/>
          <w:lang w:val="es-MX"/>
        </w:rPr>
        <w:t>.</w:t>
      </w:r>
      <w:r w:rsidR="003D2955" w:rsidRPr="0080259F">
        <w:rPr>
          <w:rFonts w:ascii="Gotham Book" w:hAnsi="Gotham Book" w:cs="Arial"/>
          <w:sz w:val="20"/>
          <w:szCs w:val="20"/>
          <w:lang w:val="es-MX"/>
        </w:rPr>
        <w:t>1</w:t>
      </w:r>
      <w:r w:rsidR="004A744F" w:rsidRPr="0080259F">
        <w:rPr>
          <w:rFonts w:ascii="Gotham Book" w:hAnsi="Gotham Book" w:cs="Arial"/>
          <w:sz w:val="20"/>
          <w:szCs w:val="20"/>
          <w:lang w:val="es-MX"/>
        </w:rPr>
        <w:t xml:space="preserve"> miles de pesos, se integra con las siguientes cuentas:</w:t>
      </w:r>
    </w:p>
    <w:p w:rsidR="00284FF9" w:rsidRPr="0080259F" w:rsidRDefault="00284FF9" w:rsidP="00E81EF9">
      <w:pPr>
        <w:tabs>
          <w:tab w:val="left" w:pos="3836"/>
        </w:tabs>
        <w:jc w:val="both"/>
        <w:rPr>
          <w:rFonts w:ascii="Gotham Book" w:hAnsi="Gotham Book" w:cs="Arial"/>
          <w:b/>
          <w:sz w:val="20"/>
          <w:szCs w:val="20"/>
          <w:lang w:val="es-MX"/>
        </w:rPr>
      </w:pPr>
    </w:p>
    <w:p w:rsidR="00E81EF9" w:rsidRPr="0080259F" w:rsidRDefault="00E81EF9" w:rsidP="00284FF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Efectivo.- </w:t>
      </w:r>
      <w:r w:rsidRPr="0080259F">
        <w:rPr>
          <w:rFonts w:ascii="Gotham Book" w:hAnsi="Gotham Book" w:cs="Arial"/>
          <w:sz w:val="20"/>
          <w:szCs w:val="20"/>
          <w:lang w:val="es-MX"/>
        </w:rPr>
        <w:t xml:space="preserve">El saldo de 33 mil pesos, es el importe de efectivo disponible para solventar  gastos menores y cubrir necesidades urgentes de gasto corriente que se </w:t>
      </w:r>
      <w:r w:rsidR="003E0C82" w:rsidRPr="0080259F">
        <w:rPr>
          <w:rFonts w:ascii="Gotham Book" w:hAnsi="Gotham Book" w:cs="Arial"/>
          <w:sz w:val="20"/>
          <w:szCs w:val="20"/>
          <w:lang w:val="es-MX"/>
        </w:rPr>
        <w:t>requieran</w:t>
      </w:r>
      <w:r w:rsidRPr="0080259F">
        <w:rPr>
          <w:rFonts w:ascii="Gotham Book" w:hAnsi="Gotham Book" w:cs="Arial"/>
          <w:sz w:val="20"/>
          <w:szCs w:val="20"/>
          <w:lang w:val="es-MX"/>
        </w:rPr>
        <w:t xml:space="preserve"> en las oficinas </w:t>
      </w:r>
      <w:r w:rsidR="003E0C82" w:rsidRPr="0080259F">
        <w:rPr>
          <w:rFonts w:ascii="Gotham Book" w:hAnsi="Gotham Book" w:cs="Arial"/>
          <w:sz w:val="20"/>
          <w:szCs w:val="20"/>
          <w:lang w:val="es-MX"/>
        </w:rPr>
        <w:t xml:space="preserve">administrativas </w:t>
      </w:r>
      <w:r w:rsidRPr="0080259F">
        <w:rPr>
          <w:rFonts w:ascii="Gotham Book" w:hAnsi="Gotham Book" w:cs="Arial"/>
          <w:sz w:val="20"/>
          <w:szCs w:val="20"/>
          <w:lang w:val="es-MX"/>
        </w:rPr>
        <w:t>de la Dirección General.</w:t>
      </w:r>
    </w:p>
    <w:p w:rsidR="005808BE" w:rsidRPr="0080259F" w:rsidRDefault="005808BE" w:rsidP="005808BE">
      <w:pPr>
        <w:jc w:val="both"/>
        <w:rPr>
          <w:rFonts w:ascii="Gotham Book" w:hAnsi="Gotham Book" w:cs="Arial"/>
          <w:sz w:val="20"/>
          <w:szCs w:val="20"/>
          <w:lang w:val="es-MX"/>
        </w:rPr>
      </w:pPr>
    </w:p>
    <w:p w:rsidR="00703197" w:rsidRPr="0080259F" w:rsidRDefault="00E81EF9" w:rsidP="00703197">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Bancos/Tesorería.- </w:t>
      </w:r>
      <w:r w:rsidRPr="0080259F">
        <w:rPr>
          <w:rFonts w:ascii="Gotham Book" w:hAnsi="Gotham Book" w:cs="Arial"/>
          <w:sz w:val="20"/>
          <w:szCs w:val="20"/>
          <w:lang w:val="es-MX"/>
        </w:rPr>
        <w:t xml:space="preserve">El saldo de </w:t>
      </w:r>
      <w:r w:rsidR="00106C83" w:rsidRPr="0080259F">
        <w:rPr>
          <w:rFonts w:ascii="Gotham Book" w:hAnsi="Gotham Book" w:cs="Arial"/>
          <w:sz w:val="20"/>
          <w:szCs w:val="20"/>
          <w:lang w:val="es-MX"/>
        </w:rPr>
        <w:t>un</w:t>
      </w:r>
      <w:r w:rsidRPr="0080259F">
        <w:rPr>
          <w:rFonts w:ascii="Gotham Book" w:hAnsi="Gotham Book" w:cs="Arial"/>
          <w:sz w:val="20"/>
          <w:szCs w:val="20"/>
          <w:lang w:val="es-MX"/>
        </w:rPr>
        <w:t xml:space="preserve"> mill</w:t>
      </w:r>
      <w:r w:rsidR="00F76A39" w:rsidRPr="0080259F">
        <w:rPr>
          <w:rFonts w:ascii="Gotham Book" w:hAnsi="Gotham Book" w:cs="Arial"/>
          <w:sz w:val="20"/>
          <w:szCs w:val="20"/>
          <w:lang w:val="es-MX"/>
        </w:rPr>
        <w:t xml:space="preserve">ón </w:t>
      </w:r>
      <w:r w:rsidR="00106C83" w:rsidRPr="0080259F">
        <w:rPr>
          <w:rFonts w:ascii="Gotham Book" w:hAnsi="Gotham Book" w:cs="Arial"/>
          <w:sz w:val="20"/>
          <w:szCs w:val="20"/>
          <w:lang w:val="es-MX"/>
        </w:rPr>
        <w:t>498</w:t>
      </w:r>
      <w:r w:rsidR="00905478"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5F4527" w:rsidRPr="0080259F">
        <w:rPr>
          <w:rFonts w:ascii="Gotham Book" w:hAnsi="Gotham Book" w:cs="Arial"/>
          <w:sz w:val="20"/>
          <w:szCs w:val="20"/>
          <w:lang w:val="es-MX"/>
        </w:rPr>
        <w:t xml:space="preserve"> pesos</w:t>
      </w:r>
      <w:r w:rsidRPr="0080259F">
        <w:rPr>
          <w:rFonts w:ascii="Gotham Book" w:hAnsi="Gotham Book" w:cs="Arial"/>
          <w:sz w:val="20"/>
          <w:szCs w:val="20"/>
          <w:lang w:val="es-MX"/>
        </w:rPr>
        <w:t>, refleja la disponibilidad financiera, para cubrir los gastos por las necesidades de la operación</w:t>
      </w:r>
      <w:r w:rsidR="00811417" w:rsidRPr="0080259F">
        <w:rPr>
          <w:rFonts w:ascii="Gotham Book" w:hAnsi="Gotham Book" w:cs="Arial"/>
          <w:sz w:val="20"/>
          <w:szCs w:val="20"/>
          <w:lang w:val="es-MX"/>
        </w:rPr>
        <w:t xml:space="preserve"> y de inversión, con la finalidad de </w:t>
      </w:r>
      <w:r w:rsidRPr="0080259F">
        <w:rPr>
          <w:rFonts w:ascii="Gotham Book" w:hAnsi="Gotham Book" w:cs="Arial"/>
          <w:sz w:val="20"/>
          <w:szCs w:val="20"/>
          <w:lang w:val="es-MX"/>
        </w:rPr>
        <w:t>cumplir con los compromisos de pago</w:t>
      </w:r>
      <w:r w:rsidR="00811417" w:rsidRPr="0080259F">
        <w:rPr>
          <w:rFonts w:ascii="Gotham Book" w:hAnsi="Gotham Book" w:cs="Arial"/>
          <w:sz w:val="20"/>
          <w:szCs w:val="20"/>
          <w:lang w:val="es-MX"/>
        </w:rPr>
        <w:t xml:space="preserve"> en tiempo y forma</w:t>
      </w:r>
      <w:r w:rsidRPr="0080259F">
        <w:rPr>
          <w:rFonts w:ascii="Gotham Book" w:hAnsi="Gotham Book" w:cs="Arial"/>
          <w:sz w:val="20"/>
          <w:szCs w:val="20"/>
          <w:lang w:val="es-MX"/>
        </w:rPr>
        <w:t>, tuvo una va</w:t>
      </w:r>
      <w:r w:rsidR="00F51FE2" w:rsidRPr="0080259F">
        <w:rPr>
          <w:rFonts w:ascii="Gotham Book" w:hAnsi="Gotham Book" w:cs="Arial"/>
          <w:sz w:val="20"/>
          <w:szCs w:val="20"/>
          <w:lang w:val="es-MX"/>
        </w:rPr>
        <w:t>riación neta por la cantidad de</w:t>
      </w:r>
      <w:r w:rsidR="000C5300" w:rsidRPr="0080259F">
        <w:rPr>
          <w:rFonts w:ascii="Gotham Book" w:hAnsi="Gotham Book" w:cs="Arial"/>
          <w:sz w:val="20"/>
          <w:szCs w:val="20"/>
          <w:lang w:val="es-MX"/>
        </w:rPr>
        <w:t xml:space="preserve"> </w:t>
      </w:r>
      <w:r w:rsidR="00F76A39" w:rsidRPr="0080259F">
        <w:rPr>
          <w:rFonts w:ascii="Gotham Book" w:hAnsi="Gotham Book" w:cs="Arial"/>
          <w:sz w:val="20"/>
          <w:szCs w:val="20"/>
          <w:lang w:val="es-MX"/>
        </w:rPr>
        <w:t>18</w:t>
      </w:r>
      <w:r w:rsidR="00130D93" w:rsidRPr="0080259F">
        <w:rPr>
          <w:rFonts w:ascii="Gotham Book" w:hAnsi="Gotham Book" w:cs="Arial"/>
          <w:sz w:val="20"/>
          <w:szCs w:val="20"/>
          <w:lang w:val="es-MX"/>
        </w:rPr>
        <w:t xml:space="preserve"> mill</w:t>
      </w:r>
      <w:r w:rsidR="00377658" w:rsidRPr="0080259F">
        <w:rPr>
          <w:rFonts w:ascii="Gotham Book" w:hAnsi="Gotham Book" w:cs="Arial"/>
          <w:sz w:val="20"/>
          <w:szCs w:val="20"/>
          <w:lang w:val="es-MX"/>
        </w:rPr>
        <w:t xml:space="preserve">ones </w:t>
      </w:r>
      <w:r w:rsidR="00106C83" w:rsidRPr="0080259F">
        <w:rPr>
          <w:rFonts w:ascii="Gotham Book" w:hAnsi="Gotham Book" w:cs="Arial"/>
          <w:sz w:val="20"/>
          <w:szCs w:val="20"/>
          <w:lang w:val="es-MX"/>
        </w:rPr>
        <w:t xml:space="preserve">6 </w:t>
      </w:r>
      <w:r w:rsidR="002846FC" w:rsidRPr="0080259F">
        <w:rPr>
          <w:rFonts w:ascii="Gotham Book" w:hAnsi="Gotham Book" w:cs="Arial"/>
          <w:sz w:val="20"/>
          <w:szCs w:val="20"/>
          <w:lang w:val="es-MX"/>
        </w:rPr>
        <w:t>m</w:t>
      </w:r>
      <w:r w:rsidRPr="0080259F">
        <w:rPr>
          <w:rFonts w:ascii="Gotham Book" w:hAnsi="Gotham Book" w:cs="Arial"/>
          <w:sz w:val="20"/>
          <w:szCs w:val="20"/>
          <w:lang w:val="es-MX"/>
        </w:rPr>
        <w:t>il</w:t>
      </w:r>
      <w:r w:rsidR="00325E42" w:rsidRPr="0080259F">
        <w:rPr>
          <w:rFonts w:ascii="Gotham Book" w:hAnsi="Gotham Book" w:cs="Arial"/>
          <w:sz w:val="20"/>
          <w:szCs w:val="20"/>
          <w:lang w:val="es-MX"/>
        </w:rPr>
        <w:t xml:space="preserve"> </w:t>
      </w:r>
      <w:r w:rsidRPr="0080259F">
        <w:rPr>
          <w:rFonts w:ascii="Gotham Book" w:hAnsi="Gotham Book" w:cs="Arial"/>
          <w:sz w:val="20"/>
          <w:szCs w:val="20"/>
          <w:lang w:val="es-MX"/>
        </w:rPr>
        <w:t>pesos,</w:t>
      </w:r>
      <w:r w:rsidR="0057578C" w:rsidRPr="0080259F">
        <w:rPr>
          <w:rFonts w:ascii="Gotham Book" w:hAnsi="Gotham Book" w:cs="Arial"/>
          <w:sz w:val="20"/>
          <w:szCs w:val="20"/>
          <w:lang w:val="es-MX"/>
        </w:rPr>
        <w:t xml:space="preserve"> principalmente por</w:t>
      </w:r>
      <w:r w:rsidR="000037CE" w:rsidRPr="0080259F">
        <w:rPr>
          <w:rFonts w:ascii="Gotham Book" w:hAnsi="Gotham Book" w:cs="Arial"/>
          <w:sz w:val="20"/>
          <w:szCs w:val="20"/>
          <w:lang w:val="es-MX"/>
        </w:rPr>
        <w:t xml:space="preserve"> </w:t>
      </w:r>
      <w:r w:rsidR="009174E6" w:rsidRPr="0080259F">
        <w:rPr>
          <w:rFonts w:ascii="Gotham Book" w:hAnsi="Gotham Book" w:cs="Arial"/>
          <w:sz w:val="20"/>
          <w:szCs w:val="20"/>
          <w:lang w:val="es-MX"/>
        </w:rPr>
        <w:t xml:space="preserve">el </w:t>
      </w:r>
      <w:r w:rsidR="00B71757" w:rsidRPr="0080259F">
        <w:rPr>
          <w:rFonts w:ascii="Gotham Book" w:hAnsi="Gotham Book" w:cs="Arial"/>
          <w:sz w:val="20"/>
          <w:szCs w:val="20"/>
          <w:lang w:val="es-MX"/>
        </w:rPr>
        <w:t>cierre del ejercicio</w:t>
      </w:r>
      <w:r w:rsidR="00034231" w:rsidRPr="0080259F">
        <w:rPr>
          <w:rFonts w:ascii="Gotham Book" w:hAnsi="Gotham Book" w:cs="Arial"/>
          <w:sz w:val="20"/>
          <w:szCs w:val="20"/>
          <w:lang w:val="es-MX"/>
        </w:rPr>
        <w:t xml:space="preserve">, </w:t>
      </w:r>
      <w:r w:rsidR="000037CE" w:rsidRPr="0080259F">
        <w:rPr>
          <w:rFonts w:ascii="Gotham Book" w:hAnsi="Gotham Book" w:cs="Arial"/>
          <w:sz w:val="20"/>
          <w:szCs w:val="20"/>
          <w:lang w:val="es-MX"/>
        </w:rPr>
        <w:t>trasferencia</w:t>
      </w:r>
      <w:r w:rsidR="00811417" w:rsidRPr="0080259F">
        <w:rPr>
          <w:rFonts w:ascii="Gotham Book" w:hAnsi="Gotham Book" w:cs="Arial"/>
          <w:sz w:val="20"/>
          <w:szCs w:val="20"/>
          <w:lang w:val="es-MX"/>
        </w:rPr>
        <w:t>s</w:t>
      </w:r>
      <w:r w:rsidR="00CE5B68" w:rsidRPr="0080259F">
        <w:rPr>
          <w:rFonts w:ascii="Gotham Book" w:hAnsi="Gotham Book" w:cs="Arial"/>
          <w:sz w:val="20"/>
          <w:szCs w:val="20"/>
          <w:lang w:val="es-MX"/>
        </w:rPr>
        <w:t xml:space="preserve"> y </w:t>
      </w:r>
      <w:r w:rsidR="00130D93" w:rsidRPr="0080259F">
        <w:rPr>
          <w:rFonts w:ascii="Gotham Book" w:hAnsi="Gotham Book" w:cs="Arial"/>
          <w:sz w:val="20"/>
          <w:szCs w:val="20"/>
          <w:lang w:val="es-MX"/>
        </w:rPr>
        <w:t>pagos realizados</w:t>
      </w:r>
      <w:r w:rsidR="002E12F9" w:rsidRPr="0080259F">
        <w:rPr>
          <w:rFonts w:ascii="Gotham Book" w:hAnsi="Gotham Book" w:cs="Arial"/>
          <w:sz w:val="20"/>
          <w:szCs w:val="20"/>
          <w:lang w:val="es-MX"/>
        </w:rPr>
        <w:t>.</w:t>
      </w:r>
      <w:r w:rsidR="00AA03C0" w:rsidRPr="0080259F">
        <w:rPr>
          <w:rFonts w:ascii="Gotham Book" w:hAnsi="Gotham Book" w:cs="Arial"/>
          <w:sz w:val="20"/>
          <w:szCs w:val="20"/>
          <w:lang w:val="es-MX"/>
        </w:rPr>
        <w:t xml:space="preserve"> Se desglosa en las siguientes cuentas bancarias:</w:t>
      </w:r>
    </w:p>
    <w:p w:rsidR="00905478" w:rsidRPr="0080259F" w:rsidRDefault="00905478" w:rsidP="00267273">
      <w:pPr>
        <w:ind w:left="360"/>
        <w:jc w:val="center"/>
        <w:rPr>
          <w:rFonts w:ascii="Gotham Book" w:hAnsi="Gotham Book" w:cs="Arial"/>
          <w:sz w:val="20"/>
          <w:szCs w:val="20"/>
          <w:lang w:val="es-MX"/>
        </w:rPr>
      </w:pPr>
    </w:p>
    <w:p w:rsidR="00454686" w:rsidRPr="0080259F" w:rsidRDefault="004C481F" w:rsidP="00267273">
      <w:pPr>
        <w:ind w:left="360"/>
        <w:jc w:val="center"/>
        <w:rPr>
          <w:rFonts w:ascii="Gotham Book" w:hAnsi="Gotham Book" w:cs="Arial"/>
          <w:sz w:val="20"/>
          <w:szCs w:val="20"/>
          <w:lang w:val="es-MX"/>
        </w:rPr>
      </w:pPr>
      <w:r w:rsidRPr="0080259F">
        <w:rPr>
          <w:rFonts w:ascii="Gotham Book" w:hAnsi="Gotham Book"/>
          <w:noProof/>
          <w:sz w:val="20"/>
          <w:szCs w:val="20"/>
          <w:lang w:val="es-MX" w:eastAsia="es-MX"/>
        </w:rPr>
        <w:drawing>
          <wp:inline distT="0" distB="0" distL="0" distR="0">
            <wp:extent cx="4784140" cy="4645025"/>
            <wp:effectExtent l="0" t="0" r="0" b="0"/>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518" cy="4647334"/>
                    </a:xfrm>
                    <a:prstGeom prst="rect">
                      <a:avLst/>
                    </a:prstGeom>
                    <a:noFill/>
                    <a:ln>
                      <a:noFill/>
                    </a:ln>
                  </pic:spPr>
                </pic:pic>
              </a:graphicData>
            </a:graphic>
          </wp:inline>
        </w:drawing>
      </w:r>
    </w:p>
    <w:p w:rsidR="008425FE" w:rsidRPr="0080259F" w:rsidRDefault="008425FE" w:rsidP="008179BC">
      <w:pPr>
        <w:pStyle w:val="Prrafodelista"/>
        <w:jc w:val="center"/>
        <w:rPr>
          <w:rFonts w:ascii="Gotham Book" w:hAnsi="Gotham Book" w:cs="Arial"/>
          <w:sz w:val="20"/>
          <w:szCs w:val="20"/>
        </w:rPr>
      </w:pPr>
    </w:p>
    <w:p w:rsidR="00930B20" w:rsidRPr="0080259F" w:rsidRDefault="00930B20" w:rsidP="00930B20">
      <w:pPr>
        <w:numPr>
          <w:ilvl w:val="0"/>
          <w:numId w:val="17"/>
        </w:numPr>
        <w:jc w:val="both"/>
        <w:rPr>
          <w:rFonts w:ascii="Gotham Book" w:hAnsi="Gotham Book" w:cs="Arial"/>
          <w:b/>
          <w:sz w:val="20"/>
          <w:szCs w:val="20"/>
          <w:lang w:val="es-MX"/>
        </w:rPr>
      </w:pPr>
      <w:r w:rsidRPr="0080259F">
        <w:rPr>
          <w:rFonts w:ascii="Gotham Book" w:hAnsi="Gotham Book" w:cs="Arial"/>
          <w:b/>
          <w:sz w:val="20"/>
          <w:szCs w:val="20"/>
          <w:lang w:val="es-MX"/>
        </w:rPr>
        <w:t xml:space="preserve">Inversiones Temporales (Hasta 3 meses).- </w:t>
      </w:r>
      <w:r w:rsidRPr="0080259F">
        <w:rPr>
          <w:rFonts w:ascii="Gotham Book" w:hAnsi="Gotham Book" w:cs="Arial"/>
          <w:sz w:val="20"/>
          <w:szCs w:val="20"/>
          <w:lang w:val="es-MX"/>
        </w:rPr>
        <w:t xml:space="preserve">El saldo en esta cuenta fue de </w:t>
      </w:r>
      <w:r w:rsidR="00B71757" w:rsidRPr="0080259F">
        <w:rPr>
          <w:rFonts w:ascii="Gotham Book" w:hAnsi="Gotham Book" w:cs="Arial"/>
          <w:sz w:val="20"/>
          <w:szCs w:val="20"/>
          <w:lang w:val="es-MX"/>
        </w:rPr>
        <w:t>39</w:t>
      </w:r>
      <w:r w:rsidRPr="0080259F">
        <w:rPr>
          <w:rFonts w:ascii="Gotham Book" w:hAnsi="Gotham Book" w:cs="Arial"/>
          <w:sz w:val="20"/>
          <w:szCs w:val="20"/>
          <w:lang w:val="es-MX"/>
        </w:rPr>
        <w:t xml:space="preserve"> millones </w:t>
      </w:r>
      <w:r w:rsidR="00106C83" w:rsidRPr="0080259F">
        <w:rPr>
          <w:rFonts w:ascii="Gotham Book" w:hAnsi="Gotham Book" w:cs="Arial"/>
          <w:sz w:val="20"/>
          <w:szCs w:val="20"/>
          <w:lang w:val="es-MX"/>
        </w:rPr>
        <w:t>199</w:t>
      </w:r>
      <w:r w:rsidR="00B71757" w:rsidRPr="0080259F">
        <w:rPr>
          <w:rFonts w:ascii="Gotham Book" w:hAnsi="Gotham Book" w:cs="Arial"/>
          <w:sz w:val="20"/>
          <w:szCs w:val="20"/>
          <w:lang w:val="es-MX"/>
        </w:rPr>
        <w:t>.</w:t>
      </w:r>
      <w:r w:rsidR="00106C83" w:rsidRPr="0080259F">
        <w:rPr>
          <w:rFonts w:ascii="Gotham Book" w:hAnsi="Gotham Book" w:cs="Arial"/>
          <w:sz w:val="20"/>
          <w:szCs w:val="20"/>
          <w:lang w:val="es-MX"/>
        </w:rPr>
        <w:t>1</w:t>
      </w:r>
      <w:r w:rsidRPr="0080259F">
        <w:rPr>
          <w:rFonts w:ascii="Gotham Book" w:hAnsi="Gotham Book" w:cs="Arial"/>
          <w:sz w:val="20"/>
          <w:szCs w:val="20"/>
          <w:lang w:val="es-MX"/>
        </w:rPr>
        <w:t xml:space="preserve"> mil</w:t>
      </w:r>
      <w:r w:rsidR="00240E99"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refleja los depósitos bancarios a la vista para tener disponibilidades financieras en instrumentos de renta fija y poder cubrir con oportunidad los gastos de operación y de inversión del Instituto</w:t>
      </w:r>
      <w:r w:rsidR="007C716F" w:rsidRPr="0080259F">
        <w:rPr>
          <w:rFonts w:ascii="Gotham Book" w:hAnsi="Gotham Book" w:cs="Arial"/>
          <w:sz w:val="20"/>
          <w:szCs w:val="20"/>
          <w:lang w:val="es-MX"/>
        </w:rPr>
        <w:t>.</w:t>
      </w:r>
    </w:p>
    <w:p w:rsidR="00284FF9" w:rsidRPr="0080259F" w:rsidRDefault="00284FF9" w:rsidP="00040186">
      <w:pPr>
        <w:tabs>
          <w:tab w:val="left" w:pos="3836"/>
        </w:tabs>
        <w:jc w:val="both"/>
        <w:rPr>
          <w:rFonts w:ascii="Gotham Book" w:hAnsi="Gotham Book" w:cs="Arial"/>
          <w:b/>
          <w:sz w:val="20"/>
          <w:szCs w:val="20"/>
          <w:lang w:val="es-MX"/>
        </w:rPr>
      </w:pPr>
      <w:r w:rsidRPr="0080259F">
        <w:rPr>
          <w:rFonts w:ascii="Gotham Book" w:hAnsi="Gotham Book" w:cs="Arial"/>
          <w:b/>
          <w:sz w:val="20"/>
          <w:szCs w:val="20"/>
          <w:lang w:val="es-MX"/>
        </w:rPr>
        <w:t>Derecho a Recibir Efectivo o Equivalentes</w:t>
      </w:r>
      <w:r w:rsidR="004A744F" w:rsidRPr="0080259F">
        <w:rPr>
          <w:rFonts w:ascii="Gotham Book" w:hAnsi="Gotham Book" w:cs="Arial"/>
          <w:b/>
          <w:sz w:val="20"/>
          <w:szCs w:val="20"/>
          <w:lang w:val="es-MX"/>
        </w:rPr>
        <w:t xml:space="preserve">.- </w:t>
      </w:r>
      <w:r w:rsidR="004A744F" w:rsidRPr="0080259F">
        <w:rPr>
          <w:rFonts w:ascii="Gotham Book" w:hAnsi="Gotham Book" w:cs="Arial"/>
          <w:sz w:val="20"/>
          <w:szCs w:val="20"/>
          <w:lang w:val="es-MX"/>
        </w:rPr>
        <w:t>El saldo se integra con la siguiente cuenta</w:t>
      </w:r>
      <w:r w:rsidRPr="0080259F">
        <w:rPr>
          <w:rFonts w:ascii="Gotham Book" w:hAnsi="Gotham Book" w:cs="Arial"/>
          <w:b/>
          <w:sz w:val="20"/>
          <w:szCs w:val="20"/>
          <w:lang w:val="es-MX"/>
        </w:rPr>
        <w:t>:</w:t>
      </w:r>
    </w:p>
    <w:p w:rsidR="00BB6A4E" w:rsidRDefault="00BB6A4E" w:rsidP="00BB6A4E">
      <w:pPr>
        <w:jc w:val="both"/>
        <w:rPr>
          <w:rFonts w:ascii="Gotham Book" w:hAnsi="Gotham Book" w:cs="Arial"/>
          <w:b/>
          <w:sz w:val="20"/>
          <w:szCs w:val="20"/>
          <w:lang w:val="es-MX"/>
        </w:rPr>
      </w:pPr>
    </w:p>
    <w:p w:rsidR="00E64272" w:rsidRPr="0080259F" w:rsidRDefault="00453DAE" w:rsidP="00E81EF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Deudores Diversos por Cobrar a Corto Plazo.-</w:t>
      </w:r>
      <w:r w:rsidR="00FF55C8" w:rsidRPr="0080259F">
        <w:rPr>
          <w:rFonts w:ascii="Gotham Book" w:hAnsi="Gotham Book" w:cs="Arial"/>
          <w:b/>
          <w:sz w:val="20"/>
          <w:szCs w:val="20"/>
          <w:lang w:val="es-MX"/>
        </w:rPr>
        <w:t xml:space="preserve"> </w:t>
      </w:r>
      <w:r w:rsidR="009F0695" w:rsidRPr="0080259F">
        <w:rPr>
          <w:rFonts w:ascii="Gotham Book" w:hAnsi="Gotham Book" w:cs="Arial"/>
          <w:sz w:val="20"/>
          <w:szCs w:val="20"/>
          <w:lang w:val="es-MX"/>
        </w:rPr>
        <w:t>E</w:t>
      </w:r>
      <w:r w:rsidR="007A0CF6" w:rsidRPr="0080259F">
        <w:rPr>
          <w:rFonts w:ascii="Gotham Book" w:hAnsi="Gotham Book" w:cs="Arial"/>
          <w:sz w:val="20"/>
          <w:szCs w:val="20"/>
          <w:lang w:val="es-MX"/>
        </w:rPr>
        <w:t>l saldo en esta cu</w:t>
      </w:r>
      <w:r w:rsidR="00703197" w:rsidRPr="0080259F">
        <w:rPr>
          <w:rFonts w:ascii="Gotham Book" w:hAnsi="Gotham Book" w:cs="Arial"/>
          <w:sz w:val="20"/>
          <w:szCs w:val="20"/>
          <w:lang w:val="es-MX"/>
        </w:rPr>
        <w:t xml:space="preserve">enta fue de </w:t>
      </w:r>
      <w:r w:rsidR="00143B97" w:rsidRPr="0080259F">
        <w:rPr>
          <w:rFonts w:ascii="Gotham Book" w:hAnsi="Gotham Book" w:cs="Arial"/>
          <w:sz w:val="20"/>
          <w:szCs w:val="20"/>
          <w:lang w:val="es-MX"/>
        </w:rPr>
        <w:t>1.5</w:t>
      </w:r>
      <w:r w:rsidR="00143B97" w:rsidRPr="0080259F">
        <w:rPr>
          <w:rFonts w:ascii="Gotham Book" w:hAnsi="Gotham Book" w:cs="Arial"/>
          <w:color w:val="FF0000"/>
          <w:sz w:val="20"/>
          <w:szCs w:val="20"/>
          <w:lang w:val="es-MX"/>
        </w:rPr>
        <w:t xml:space="preserve"> </w:t>
      </w:r>
      <w:r w:rsidR="00703197" w:rsidRPr="0080259F">
        <w:rPr>
          <w:rFonts w:ascii="Gotham Book" w:hAnsi="Gotham Book" w:cs="Arial"/>
          <w:sz w:val="20"/>
          <w:szCs w:val="20"/>
          <w:lang w:val="es-MX"/>
        </w:rPr>
        <w:t>mil</w:t>
      </w:r>
      <w:r w:rsidR="00636EA9" w:rsidRPr="0080259F">
        <w:rPr>
          <w:rFonts w:ascii="Gotham Book" w:hAnsi="Gotham Book" w:cs="Arial"/>
          <w:sz w:val="20"/>
          <w:szCs w:val="20"/>
          <w:lang w:val="es-MX"/>
        </w:rPr>
        <w:t>es de</w:t>
      </w:r>
      <w:r w:rsidR="00703197" w:rsidRPr="0080259F">
        <w:rPr>
          <w:rFonts w:ascii="Gotham Book" w:hAnsi="Gotham Book" w:cs="Arial"/>
          <w:sz w:val="20"/>
          <w:szCs w:val="20"/>
          <w:lang w:val="es-MX"/>
        </w:rPr>
        <w:t xml:space="preserve"> pesos</w:t>
      </w:r>
      <w:r w:rsidR="00862E34" w:rsidRPr="0080259F">
        <w:rPr>
          <w:rFonts w:ascii="Gotham Book" w:hAnsi="Gotham Book" w:cs="Arial"/>
          <w:sz w:val="20"/>
          <w:szCs w:val="20"/>
          <w:lang w:val="es-MX"/>
        </w:rPr>
        <w:t>, corresponde principalmente a</w:t>
      </w:r>
      <w:r w:rsidR="00054AA8" w:rsidRPr="0080259F">
        <w:rPr>
          <w:rFonts w:ascii="Gotham Book" w:hAnsi="Gotham Book" w:cs="Arial"/>
          <w:sz w:val="20"/>
          <w:szCs w:val="20"/>
          <w:lang w:val="es-MX"/>
        </w:rPr>
        <w:t xml:space="preserve"> los anticipos para Gastos</w:t>
      </w:r>
      <w:r w:rsidR="006669FB" w:rsidRPr="0080259F">
        <w:rPr>
          <w:rFonts w:ascii="Gotham Book" w:hAnsi="Gotham Book" w:cs="Arial"/>
          <w:sz w:val="20"/>
          <w:szCs w:val="20"/>
          <w:lang w:val="es-MX"/>
        </w:rPr>
        <w:t xml:space="preserve"> a Comprobar  y de Gastos </w:t>
      </w:r>
      <w:r w:rsidR="00240E99" w:rsidRPr="0080259F">
        <w:rPr>
          <w:rFonts w:ascii="Gotham Book" w:hAnsi="Gotham Book" w:cs="Arial"/>
          <w:sz w:val="20"/>
          <w:szCs w:val="20"/>
          <w:lang w:val="es-MX"/>
        </w:rPr>
        <w:t xml:space="preserve">de </w:t>
      </w:r>
      <w:r w:rsidR="009A2474" w:rsidRPr="0080259F">
        <w:rPr>
          <w:rFonts w:ascii="Gotham Book" w:hAnsi="Gotham Book" w:cs="Arial"/>
          <w:sz w:val="20"/>
          <w:szCs w:val="20"/>
          <w:lang w:val="es-MX"/>
        </w:rPr>
        <w:t>V</w:t>
      </w:r>
      <w:r w:rsidR="00240E99" w:rsidRPr="0080259F">
        <w:rPr>
          <w:rFonts w:ascii="Gotham Book" w:hAnsi="Gotham Book" w:cs="Arial"/>
          <w:sz w:val="20"/>
          <w:szCs w:val="20"/>
          <w:lang w:val="es-MX"/>
        </w:rPr>
        <w:t>iaje</w:t>
      </w:r>
      <w:r w:rsidR="00054AA8" w:rsidRPr="0080259F">
        <w:rPr>
          <w:rFonts w:ascii="Gotham Book" w:hAnsi="Gotham Book" w:cs="Arial"/>
          <w:sz w:val="20"/>
          <w:szCs w:val="20"/>
          <w:lang w:val="es-MX"/>
        </w:rPr>
        <w:t xml:space="preserve"> a Compr</w:t>
      </w:r>
      <w:r w:rsidR="003E0C82" w:rsidRPr="0080259F">
        <w:rPr>
          <w:rFonts w:ascii="Gotham Book" w:hAnsi="Gotham Book" w:cs="Arial"/>
          <w:sz w:val="20"/>
          <w:szCs w:val="20"/>
          <w:lang w:val="es-MX"/>
        </w:rPr>
        <w:t>ob</w:t>
      </w:r>
      <w:r w:rsidR="00054AA8" w:rsidRPr="0080259F">
        <w:rPr>
          <w:rFonts w:ascii="Gotham Book" w:hAnsi="Gotham Book" w:cs="Arial"/>
          <w:sz w:val="20"/>
          <w:szCs w:val="20"/>
          <w:lang w:val="es-MX"/>
        </w:rPr>
        <w:t>ar</w:t>
      </w:r>
      <w:r w:rsidR="00133373" w:rsidRPr="0080259F">
        <w:rPr>
          <w:rFonts w:ascii="Gotham Book" w:hAnsi="Gotham Book" w:cs="Arial"/>
          <w:sz w:val="20"/>
          <w:szCs w:val="20"/>
          <w:lang w:val="es-MX"/>
        </w:rPr>
        <w:t xml:space="preserve"> </w:t>
      </w:r>
      <w:r w:rsidR="00054AA8" w:rsidRPr="0080259F">
        <w:rPr>
          <w:rFonts w:ascii="Gotham Book" w:hAnsi="Gotham Book" w:cs="Arial"/>
          <w:sz w:val="20"/>
          <w:szCs w:val="20"/>
          <w:lang w:val="es-MX"/>
        </w:rPr>
        <w:t xml:space="preserve">a los Servidores Públicos </w:t>
      </w:r>
      <w:r w:rsidR="00DB65F8" w:rsidRPr="0080259F">
        <w:rPr>
          <w:rFonts w:ascii="Gotham Book" w:hAnsi="Gotham Book" w:cs="Arial"/>
          <w:sz w:val="20"/>
          <w:szCs w:val="20"/>
          <w:lang w:val="es-MX"/>
        </w:rPr>
        <w:t>para</w:t>
      </w:r>
      <w:r w:rsidR="00054AA8" w:rsidRPr="0080259F">
        <w:rPr>
          <w:rFonts w:ascii="Gotham Book" w:hAnsi="Gotham Book" w:cs="Arial"/>
          <w:sz w:val="20"/>
          <w:szCs w:val="20"/>
          <w:lang w:val="es-MX"/>
        </w:rPr>
        <w:t xml:space="preserve"> el desempeño de sus funciones.</w:t>
      </w:r>
    </w:p>
    <w:p w:rsidR="00676D28" w:rsidRDefault="00676D28" w:rsidP="00676D28">
      <w:pPr>
        <w:tabs>
          <w:tab w:val="left" w:pos="3836"/>
        </w:tabs>
        <w:jc w:val="both"/>
        <w:rPr>
          <w:rFonts w:ascii="Gotham Book" w:hAnsi="Gotham Book" w:cs="Arial"/>
          <w:b/>
          <w:sz w:val="20"/>
          <w:szCs w:val="20"/>
          <w:lang w:val="es-MX"/>
        </w:rPr>
      </w:pPr>
    </w:p>
    <w:p w:rsidR="00676D28" w:rsidRPr="0080259F" w:rsidRDefault="00676D28" w:rsidP="00676D28">
      <w:pPr>
        <w:tabs>
          <w:tab w:val="left" w:pos="3836"/>
        </w:tabs>
        <w:jc w:val="both"/>
        <w:rPr>
          <w:rFonts w:ascii="Gotham Book" w:hAnsi="Gotham Book" w:cs="Arial"/>
          <w:b/>
          <w:sz w:val="20"/>
          <w:szCs w:val="20"/>
          <w:lang w:val="es-MX"/>
        </w:rPr>
      </w:pPr>
      <w:r w:rsidRPr="0080259F">
        <w:rPr>
          <w:rFonts w:ascii="Gotham Book" w:hAnsi="Gotham Book" w:cs="Arial"/>
          <w:b/>
          <w:sz w:val="20"/>
          <w:szCs w:val="20"/>
          <w:lang w:val="es-MX"/>
        </w:rPr>
        <w:t xml:space="preserve">Derecho a Recibir Bienes o Servicios.- </w:t>
      </w:r>
      <w:r w:rsidRPr="0080259F">
        <w:rPr>
          <w:rFonts w:ascii="Gotham Book" w:hAnsi="Gotham Book" w:cs="Arial"/>
          <w:sz w:val="20"/>
          <w:szCs w:val="20"/>
          <w:lang w:val="es-MX"/>
        </w:rPr>
        <w:t>El saldo se integra con la siguiente cuenta</w:t>
      </w:r>
      <w:r w:rsidRPr="0080259F">
        <w:rPr>
          <w:rFonts w:ascii="Gotham Book" w:hAnsi="Gotham Book" w:cs="Arial"/>
          <w:b/>
          <w:sz w:val="20"/>
          <w:szCs w:val="20"/>
          <w:lang w:val="es-MX"/>
        </w:rPr>
        <w:t>:</w:t>
      </w:r>
    </w:p>
    <w:p w:rsidR="008425FE" w:rsidRPr="0080259F" w:rsidRDefault="008425FE" w:rsidP="00676D28">
      <w:pPr>
        <w:jc w:val="both"/>
        <w:rPr>
          <w:rFonts w:ascii="Gotham Book" w:hAnsi="Gotham Book" w:cs="Arial"/>
          <w:b/>
          <w:sz w:val="20"/>
          <w:szCs w:val="20"/>
          <w:lang w:val="es-MX"/>
        </w:rPr>
      </w:pPr>
    </w:p>
    <w:p w:rsidR="00676D28" w:rsidRPr="0080259F" w:rsidRDefault="00676D28" w:rsidP="00676D28">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Anticipo a Proveedores por Adquisición de Bienes y Prestación de Servicios a Corto Plazo.- </w:t>
      </w:r>
      <w:r w:rsidR="00B50E26" w:rsidRPr="0080259F">
        <w:rPr>
          <w:rFonts w:ascii="Gotham Book" w:hAnsi="Gotham Book" w:cs="Arial"/>
          <w:sz w:val="20"/>
          <w:szCs w:val="20"/>
          <w:lang w:val="es-MX"/>
        </w:rPr>
        <w:t>La variación fue d</w:t>
      </w:r>
      <w:r w:rsidRPr="0080259F">
        <w:rPr>
          <w:rFonts w:ascii="Gotham Book" w:hAnsi="Gotham Book" w:cs="Arial"/>
          <w:sz w:val="20"/>
          <w:szCs w:val="20"/>
          <w:lang w:val="es-MX"/>
        </w:rPr>
        <w:t xml:space="preserve">e 12 millones 662.5 miles de pesos, correspondientes  </w:t>
      </w:r>
      <w:r w:rsidR="00E0195F" w:rsidRPr="0080259F">
        <w:rPr>
          <w:rFonts w:ascii="Gotham Book" w:hAnsi="Gotham Book" w:cs="Arial"/>
          <w:sz w:val="20"/>
          <w:szCs w:val="20"/>
          <w:lang w:val="es-MX"/>
        </w:rPr>
        <w:t>al depósito revolvente correspondiente al 50% de acuerdo a la Cláusula Tercera del Convenio de Colaboración firmado por el IFREM y el TESCo</w:t>
      </w:r>
      <w:r w:rsidRPr="0080259F">
        <w:rPr>
          <w:rFonts w:ascii="Gotham Book" w:hAnsi="Gotham Book" w:cs="Arial"/>
          <w:sz w:val="20"/>
          <w:szCs w:val="20"/>
          <w:lang w:val="es-MX"/>
        </w:rPr>
        <w:t>.</w:t>
      </w:r>
    </w:p>
    <w:p w:rsidR="008425FE" w:rsidRPr="0080259F" w:rsidRDefault="008425FE" w:rsidP="00040186">
      <w:pPr>
        <w:tabs>
          <w:tab w:val="left" w:pos="3836"/>
        </w:tabs>
        <w:jc w:val="both"/>
        <w:rPr>
          <w:rFonts w:ascii="Gotham Book" w:hAnsi="Gotham Book" w:cs="Arial"/>
          <w:b/>
          <w:sz w:val="20"/>
          <w:szCs w:val="20"/>
          <w:lang w:val="es-MX"/>
        </w:rPr>
      </w:pPr>
    </w:p>
    <w:p w:rsidR="00284FF9" w:rsidRPr="0080259F" w:rsidRDefault="00284FF9" w:rsidP="00040186">
      <w:pPr>
        <w:tabs>
          <w:tab w:val="left" w:pos="3836"/>
        </w:tabs>
        <w:jc w:val="both"/>
        <w:rPr>
          <w:rFonts w:ascii="Gotham Book" w:hAnsi="Gotham Book" w:cs="Arial"/>
          <w:b/>
          <w:sz w:val="20"/>
          <w:szCs w:val="20"/>
          <w:lang w:val="es-MX"/>
        </w:rPr>
      </w:pPr>
      <w:r w:rsidRPr="0080259F">
        <w:rPr>
          <w:rFonts w:ascii="Gotham Book" w:hAnsi="Gotham Book" w:cs="Arial"/>
          <w:b/>
          <w:sz w:val="20"/>
          <w:szCs w:val="20"/>
          <w:lang w:val="es-MX"/>
        </w:rPr>
        <w:t>Inventarios</w:t>
      </w:r>
      <w:r w:rsidR="00E0195F" w:rsidRPr="0080259F">
        <w:rPr>
          <w:rFonts w:ascii="Gotham Book" w:hAnsi="Gotham Book" w:cs="Arial"/>
          <w:b/>
          <w:sz w:val="20"/>
          <w:szCs w:val="20"/>
          <w:lang w:val="es-MX"/>
        </w:rPr>
        <w:t>.-</w:t>
      </w:r>
      <w:r w:rsidR="00E0195F" w:rsidRPr="0080259F">
        <w:rPr>
          <w:rFonts w:ascii="Gotham Book" w:hAnsi="Gotham Book" w:cs="Arial"/>
          <w:sz w:val="20"/>
          <w:szCs w:val="20"/>
          <w:lang w:val="es-MX"/>
        </w:rPr>
        <w:t xml:space="preserve"> El saldo se integra con la siguiente cuenta</w:t>
      </w:r>
      <w:r w:rsidRPr="0080259F">
        <w:rPr>
          <w:rFonts w:ascii="Gotham Book" w:hAnsi="Gotham Book" w:cs="Arial"/>
          <w:b/>
          <w:sz w:val="20"/>
          <w:szCs w:val="20"/>
          <w:lang w:val="es-MX"/>
        </w:rPr>
        <w:t>:</w:t>
      </w:r>
    </w:p>
    <w:p w:rsidR="008425FE" w:rsidRPr="0080259F" w:rsidRDefault="008425FE" w:rsidP="00040186">
      <w:pPr>
        <w:tabs>
          <w:tab w:val="left" w:pos="3836"/>
        </w:tabs>
        <w:jc w:val="both"/>
        <w:rPr>
          <w:rFonts w:ascii="Gotham Book" w:hAnsi="Gotham Book" w:cs="Arial"/>
          <w:b/>
          <w:sz w:val="20"/>
          <w:szCs w:val="20"/>
          <w:lang w:val="es-MX"/>
        </w:rPr>
      </w:pPr>
    </w:p>
    <w:p w:rsidR="00AC3908" w:rsidRPr="0080259F" w:rsidRDefault="00AC3908" w:rsidP="00AC3908">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Bienes en Tránsito.-</w:t>
      </w:r>
      <w:r w:rsidRPr="0080259F">
        <w:rPr>
          <w:rFonts w:ascii="Gotham Book" w:hAnsi="Gotham Book" w:cs="Arial"/>
          <w:sz w:val="20"/>
          <w:szCs w:val="20"/>
          <w:lang w:val="es-MX"/>
        </w:rPr>
        <w:t xml:space="preserve"> </w:t>
      </w:r>
      <w:r w:rsidR="00B50E26" w:rsidRPr="0080259F">
        <w:rPr>
          <w:rFonts w:ascii="Gotham Book" w:hAnsi="Gotham Book" w:cs="Arial"/>
          <w:sz w:val="20"/>
          <w:szCs w:val="20"/>
          <w:lang w:val="es-MX"/>
        </w:rPr>
        <w:t>La variación</w:t>
      </w:r>
      <w:r w:rsidRPr="0080259F">
        <w:rPr>
          <w:rFonts w:ascii="Gotham Book" w:hAnsi="Gotham Book" w:cs="Arial"/>
          <w:sz w:val="20"/>
          <w:szCs w:val="20"/>
          <w:lang w:val="es-MX"/>
        </w:rPr>
        <w:t xml:space="preserve"> fue por la cantidad de </w:t>
      </w:r>
      <w:r w:rsidR="006E68EE" w:rsidRPr="0080259F">
        <w:rPr>
          <w:rFonts w:ascii="Gotham Book" w:hAnsi="Gotham Book" w:cs="Arial"/>
          <w:sz w:val="20"/>
          <w:szCs w:val="20"/>
          <w:lang w:val="es-MX"/>
        </w:rPr>
        <w:t>2</w:t>
      </w:r>
      <w:r w:rsidRPr="0080259F">
        <w:rPr>
          <w:rFonts w:ascii="Gotham Book" w:hAnsi="Gotham Book" w:cs="Arial"/>
          <w:sz w:val="20"/>
          <w:szCs w:val="20"/>
          <w:lang w:val="es-MX"/>
        </w:rPr>
        <w:t xml:space="preserve"> millones </w:t>
      </w:r>
      <w:r w:rsidR="00DF0106" w:rsidRPr="0080259F">
        <w:rPr>
          <w:rFonts w:ascii="Gotham Book" w:hAnsi="Gotham Book" w:cs="Arial"/>
          <w:sz w:val="20"/>
          <w:szCs w:val="20"/>
          <w:lang w:val="es-MX"/>
        </w:rPr>
        <w:t>748.5</w:t>
      </w:r>
      <w:r w:rsidRPr="0080259F">
        <w:rPr>
          <w:rFonts w:ascii="Gotham Book" w:hAnsi="Gotham Book" w:cs="Arial"/>
          <w:sz w:val="20"/>
          <w:szCs w:val="20"/>
          <w:lang w:val="es-MX"/>
        </w:rPr>
        <w:t xml:space="preserve"> miles de pesos, </w:t>
      </w:r>
      <w:r w:rsidR="00B50E26" w:rsidRPr="0080259F">
        <w:rPr>
          <w:rFonts w:ascii="Gotham Book" w:hAnsi="Gotham Book" w:cs="Arial"/>
          <w:sz w:val="20"/>
          <w:szCs w:val="20"/>
          <w:lang w:val="es-MX"/>
        </w:rPr>
        <w:t>refleja la</w:t>
      </w:r>
      <w:r w:rsidRPr="0080259F">
        <w:rPr>
          <w:rFonts w:ascii="Gotham Book" w:hAnsi="Gotham Book" w:cs="Arial"/>
          <w:sz w:val="20"/>
          <w:szCs w:val="20"/>
          <w:lang w:val="es-MX"/>
        </w:rPr>
        <w:t xml:space="preserve"> adquisición de </w:t>
      </w:r>
      <w:r w:rsidR="00CA2F5D" w:rsidRPr="0080259F">
        <w:rPr>
          <w:rFonts w:ascii="Gotham Book" w:hAnsi="Gotham Book" w:cs="Arial"/>
          <w:sz w:val="20"/>
          <w:szCs w:val="20"/>
          <w:lang w:val="es-MX"/>
        </w:rPr>
        <w:t>un sistema de video vigilancia</w:t>
      </w:r>
      <w:r w:rsidR="004A744F" w:rsidRPr="0080259F">
        <w:rPr>
          <w:rFonts w:ascii="Gotham Book" w:hAnsi="Gotham Book" w:cs="Arial"/>
          <w:sz w:val="20"/>
          <w:szCs w:val="20"/>
          <w:lang w:val="es-MX"/>
        </w:rPr>
        <w:t xml:space="preserve"> para las 19 Oficinas Registrales,</w:t>
      </w:r>
      <w:r w:rsidRPr="0080259F">
        <w:rPr>
          <w:rFonts w:ascii="Gotham Book" w:hAnsi="Gotham Book" w:cs="Arial"/>
          <w:sz w:val="20"/>
          <w:szCs w:val="20"/>
          <w:lang w:val="es-MX"/>
        </w:rPr>
        <w:t xml:space="preserve"> que se recibi</w:t>
      </w:r>
      <w:r w:rsidR="00B50E26" w:rsidRPr="0080259F">
        <w:rPr>
          <w:rFonts w:ascii="Gotham Book" w:hAnsi="Gotham Book" w:cs="Arial"/>
          <w:sz w:val="20"/>
          <w:szCs w:val="20"/>
          <w:lang w:val="es-MX"/>
        </w:rPr>
        <w:t xml:space="preserve">ó </w:t>
      </w:r>
      <w:r w:rsidRPr="0080259F">
        <w:rPr>
          <w:rFonts w:ascii="Gotham Book" w:hAnsi="Gotham Book" w:cs="Arial"/>
          <w:sz w:val="20"/>
          <w:szCs w:val="20"/>
          <w:lang w:val="es-MX"/>
        </w:rPr>
        <w:t xml:space="preserve">en </w:t>
      </w:r>
      <w:r w:rsidR="00395759" w:rsidRPr="0080259F">
        <w:rPr>
          <w:rFonts w:ascii="Gotham Book" w:hAnsi="Gotham Book" w:cs="Arial"/>
          <w:sz w:val="20"/>
          <w:szCs w:val="20"/>
          <w:lang w:val="es-MX"/>
        </w:rPr>
        <w:t>este</w:t>
      </w:r>
      <w:r w:rsidRPr="0080259F">
        <w:rPr>
          <w:rFonts w:ascii="Gotham Book" w:hAnsi="Gotham Book" w:cs="Arial"/>
          <w:sz w:val="20"/>
          <w:szCs w:val="20"/>
          <w:lang w:val="es-MX"/>
        </w:rPr>
        <w:t xml:space="preserve"> ejercicio fiscal de 2014. </w:t>
      </w:r>
    </w:p>
    <w:p w:rsidR="008425FE" w:rsidRPr="0080259F" w:rsidRDefault="008425FE" w:rsidP="00A731C6">
      <w:pPr>
        <w:tabs>
          <w:tab w:val="left" w:pos="3836"/>
        </w:tabs>
        <w:jc w:val="both"/>
        <w:outlineLvl w:val="0"/>
        <w:rPr>
          <w:rFonts w:ascii="Gotham Book" w:hAnsi="Gotham Book" w:cs="Arial"/>
          <w:b/>
          <w:sz w:val="20"/>
          <w:szCs w:val="20"/>
          <w:lang w:val="es-MX"/>
        </w:rPr>
      </w:pPr>
    </w:p>
    <w:p w:rsidR="00E81EF9" w:rsidRPr="0080259F" w:rsidRDefault="00E81EF9" w:rsidP="00A731C6">
      <w:pPr>
        <w:tabs>
          <w:tab w:val="left" w:pos="3836"/>
        </w:tabs>
        <w:jc w:val="both"/>
        <w:outlineLvl w:val="0"/>
        <w:rPr>
          <w:rFonts w:ascii="Gotham Book" w:hAnsi="Gotham Book" w:cs="Arial"/>
          <w:b/>
          <w:sz w:val="20"/>
          <w:szCs w:val="20"/>
          <w:lang w:val="es-MX"/>
        </w:rPr>
      </w:pPr>
      <w:r w:rsidRPr="0080259F">
        <w:rPr>
          <w:rFonts w:ascii="Gotham Book" w:hAnsi="Gotham Book" w:cs="Arial"/>
          <w:b/>
          <w:sz w:val="20"/>
          <w:szCs w:val="20"/>
          <w:lang w:val="es-MX"/>
        </w:rPr>
        <w:t>Activo No Circulante</w:t>
      </w:r>
    </w:p>
    <w:p w:rsidR="00910C1D" w:rsidRDefault="00910C1D" w:rsidP="00E81EF9">
      <w:pPr>
        <w:tabs>
          <w:tab w:val="left" w:pos="3836"/>
        </w:tabs>
        <w:jc w:val="both"/>
        <w:rPr>
          <w:rFonts w:ascii="Gotham Book" w:hAnsi="Gotham Book" w:cs="Arial"/>
          <w:b/>
          <w:sz w:val="20"/>
          <w:szCs w:val="20"/>
          <w:lang w:val="es-MX"/>
        </w:rPr>
      </w:pPr>
    </w:p>
    <w:p w:rsidR="00E81EF9" w:rsidRPr="0080259F" w:rsidRDefault="00040186" w:rsidP="00E81EF9">
      <w:pPr>
        <w:tabs>
          <w:tab w:val="left" w:pos="3836"/>
        </w:tabs>
        <w:jc w:val="both"/>
        <w:rPr>
          <w:rFonts w:ascii="Gotham Book" w:hAnsi="Gotham Book" w:cs="Arial"/>
          <w:b/>
          <w:sz w:val="20"/>
          <w:szCs w:val="20"/>
          <w:lang w:val="es-MX"/>
        </w:rPr>
      </w:pPr>
      <w:r w:rsidRPr="0080259F">
        <w:rPr>
          <w:rFonts w:ascii="Gotham Book" w:hAnsi="Gotham Book" w:cs="Arial"/>
          <w:b/>
          <w:sz w:val="20"/>
          <w:szCs w:val="20"/>
          <w:lang w:val="es-MX"/>
        </w:rPr>
        <w:t>Inversiones Financieras a Largo Plazo</w:t>
      </w:r>
      <w:r w:rsidR="00E0195F" w:rsidRPr="0080259F">
        <w:rPr>
          <w:rFonts w:ascii="Gotham Book" w:hAnsi="Gotham Book" w:cs="Arial"/>
          <w:b/>
          <w:sz w:val="20"/>
          <w:szCs w:val="20"/>
          <w:lang w:val="es-MX"/>
        </w:rPr>
        <w:t xml:space="preserve">.- </w:t>
      </w:r>
      <w:r w:rsidR="00E0195F" w:rsidRPr="0080259F">
        <w:rPr>
          <w:rFonts w:ascii="Gotham Book" w:hAnsi="Gotham Book" w:cs="Arial"/>
          <w:sz w:val="20"/>
          <w:szCs w:val="20"/>
          <w:lang w:val="es-MX"/>
        </w:rPr>
        <w:t>El saldo se integra con la siguiente cuenta</w:t>
      </w:r>
      <w:r w:rsidR="00E0195F" w:rsidRPr="0080259F">
        <w:rPr>
          <w:rFonts w:ascii="Gotham Book" w:hAnsi="Gotham Book" w:cs="Arial"/>
          <w:b/>
          <w:sz w:val="20"/>
          <w:szCs w:val="20"/>
          <w:lang w:val="es-MX"/>
        </w:rPr>
        <w:t>:</w:t>
      </w:r>
    </w:p>
    <w:p w:rsidR="008425FE" w:rsidRPr="0080259F" w:rsidRDefault="008425FE" w:rsidP="00E81EF9">
      <w:pPr>
        <w:tabs>
          <w:tab w:val="left" w:pos="3836"/>
        </w:tabs>
        <w:jc w:val="both"/>
        <w:rPr>
          <w:rFonts w:ascii="Gotham Book" w:hAnsi="Gotham Book" w:cs="Arial"/>
          <w:b/>
          <w:sz w:val="20"/>
          <w:szCs w:val="20"/>
          <w:lang w:val="es-MX"/>
        </w:rPr>
      </w:pPr>
    </w:p>
    <w:p w:rsidR="00E81EF9" w:rsidRPr="0080259F" w:rsidRDefault="00E81EF9" w:rsidP="00E81EF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Fideicomisos, Mandatos y Contratos Análogos.-</w:t>
      </w:r>
      <w:r w:rsidRPr="0080259F">
        <w:rPr>
          <w:rFonts w:ascii="Gotham Book" w:hAnsi="Gotham Book" w:cs="Arial"/>
          <w:sz w:val="20"/>
          <w:szCs w:val="20"/>
          <w:lang w:val="es-MX"/>
        </w:rPr>
        <w:t xml:space="preserve"> El saldo de esta cuenta por</w:t>
      </w:r>
      <w:r w:rsidR="00BC24ED" w:rsidRPr="0080259F">
        <w:rPr>
          <w:rFonts w:ascii="Gotham Book" w:hAnsi="Gotham Book" w:cs="Arial"/>
          <w:sz w:val="20"/>
          <w:szCs w:val="20"/>
          <w:lang w:val="es-MX"/>
        </w:rPr>
        <w:t xml:space="preserve"> </w:t>
      </w:r>
      <w:r w:rsidR="00AC3908" w:rsidRPr="0080259F">
        <w:rPr>
          <w:rFonts w:ascii="Gotham Book" w:hAnsi="Gotham Book" w:cs="Arial"/>
          <w:sz w:val="20"/>
          <w:szCs w:val="20"/>
          <w:lang w:val="es-MX"/>
        </w:rPr>
        <w:t xml:space="preserve">un mil </w:t>
      </w:r>
      <w:r w:rsidR="000D6D29" w:rsidRPr="0080259F">
        <w:rPr>
          <w:rFonts w:ascii="Gotham Book" w:hAnsi="Gotham Book" w:cs="Arial"/>
          <w:sz w:val="20"/>
          <w:szCs w:val="20"/>
          <w:lang w:val="es-MX"/>
        </w:rPr>
        <w:t>76</w:t>
      </w:r>
      <w:r w:rsidR="00F76A39" w:rsidRPr="0080259F">
        <w:rPr>
          <w:rFonts w:ascii="Gotham Book" w:hAnsi="Gotham Book" w:cs="Arial"/>
          <w:sz w:val="20"/>
          <w:szCs w:val="20"/>
          <w:lang w:val="es-MX"/>
        </w:rPr>
        <w:t>7</w:t>
      </w:r>
      <w:r w:rsidR="00AC3908" w:rsidRPr="0080259F">
        <w:rPr>
          <w:rFonts w:ascii="Gotham Book" w:hAnsi="Gotham Book" w:cs="Arial"/>
          <w:sz w:val="20"/>
          <w:szCs w:val="20"/>
          <w:lang w:val="es-MX"/>
        </w:rPr>
        <w:t xml:space="preserve"> millones </w:t>
      </w:r>
      <w:r w:rsidR="00F76A39" w:rsidRPr="0080259F">
        <w:rPr>
          <w:rFonts w:ascii="Gotham Book" w:hAnsi="Gotham Book" w:cs="Arial"/>
          <w:sz w:val="20"/>
          <w:szCs w:val="20"/>
          <w:lang w:val="es-MX"/>
        </w:rPr>
        <w:t>103.7</w:t>
      </w:r>
      <w:r w:rsidR="00091569" w:rsidRPr="0080259F">
        <w:rPr>
          <w:rFonts w:ascii="Gotham Book" w:hAnsi="Gotham Book" w:cs="Arial"/>
          <w:sz w:val="20"/>
          <w:szCs w:val="20"/>
          <w:lang w:val="es-MX"/>
        </w:rPr>
        <w:t xml:space="preserve"> </w:t>
      </w:r>
      <w:r w:rsidR="000D6D29" w:rsidRPr="0080259F">
        <w:rPr>
          <w:rFonts w:ascii="Gotham Book" w:hAnsi="Gotham Book" w:cs="Arial"/>
          <w:sz w:val="20"/>
          <w:szCs w:val="20"/>
          <w:lang w:val="es-MX"/>
        </w:rPr>
        <w:t>miles de</w:t>
      </w:r>
      <w:r w:rsidRPr="0080259F">
        <w:rPr>
          <w:rFonts w:ascii="Gotham Book" w:hAnsi="Gotham Book" w:cs="Arial"/>
          <w:sz w:val="20"/>
          <w:szCs w:val="20"/>
          <w:lang w:val="es-MX"/>
        </w:rPr>
        <w:t xml:space="preserve"> pesos, refleja los recursos en el </w:t>
      </w:r>
      <w:r w:rsidR="00034231" w:rsidRPr="0080259F">
        <w:rPr>
          <w:rFonts w:ascii="Gotham Book" w:hAnsi="Gotham Book" w:cs="Arial"/>
          <w:sz w:val="20"/>
          <w:szCs w:val="20"/>
          <w:lang w:val="es-MX"/>
        </w:rPr>
        <w:t>F</w:t>
      </w:r>
      <w:r w:rsidRPr="0080259F">
        <w:rPr>
          <w:rFonts w:ascii="Gotham Book" w:hAnsi="Gotham Book" w:cs="Arial"/>
          <w:sz w:val="20"/>
          <w:szCs w:val="20"/>
          <w:lang w:val="es-MX"/>
        </w:rPr>
        <w:t xml:space="preserve">ideicomiso de </w:t>
      </w:r>
      <w:r w:rsidR="00034231" w:rsidRPr="0080259F">
        <w:rPr>
          <w:rFonts w:ascii="Gotham Book" w:hAnsi="Gotham Book" w:cs="Arial"/>
          <w:sz w:val="20"/>
          <w:szCs w:val="20"/>
          <w:lang w:val="es-MX"/>
        </w:rPr>
        <w:t>C</w:t>
      </w:r>
      <w:r w:rsidRPr="0080259F">
        <w:rPr>
          <w:rFonts w:ascii="Gotham Book" w:hAnsi="Gotham Book" w:cs="Arial"/>
          <w:sz w:val="20"/>
          <w:szCs w:val="20"/>
          <w:lang w:val="es-MX"/>
        </w:rPr>
        <w:t xml:space="preserve">obranza como son: El Saldo en la Subcuenta para Gastos de Modernización por </w:t>
      </w:r>
      <w:r w:rsidR="000D6D29" w:rsidRPr="0080259F">
        <w:rPr>
          <w:rFonts w:ascii="Gotham Book" w:hAnsi="Gotham Book" w:cs="Arial"/>
          <w:sz w:val="20"/>
          <w:szCs w:val="20"/>
          <w:lang w:val="es-MX"/>
        </w:rPr>
        <w:t>36</w:t>
      </w:r>
      <w:r w:rsidRPr="0080259F">
        <w:rPr>
          <w:rFonts w:ascii="Gotham Book" w:hAnsi="Gotham Book" w:cs="Arial"/>
          <w:sz w:val="20"/>
          <w:szCs w:val="20"/>
          <w:lang w:val="es-MX"/>
        </w:rPr>
        <w:t xml:space="preserve"> millones</w:t>
      </w:r>
      <w:r w:rsidR="000D6D29" w:rsidRPr="0080259F">
        <w:rPr>
          <w:rFonts w:ascii="Gotham Book" w:hAnsi="Gotham Book" w:cs="Arial"/>
          <w:sz w:val="20"/>
          <w:szCs w:val="20"/>
          <w:lang w:val="es-MX"/>
        </w:rPr>
        <w:t xml:space="preserve"> </w:t>
      </w:r>
      <w:r w:rsidR="006F304E" w:rsidRPr="0080259F">
        <w:rPr>
          <w:rFonts w:ascii="Gotham Book" w:hAnsi="Gotham Book" w:cs="Arial"/>
          <w:sz w:val="20"/>
          <w:szCs w:val="20"/>
          <w:lang w:val="es-MX"/>
        </w:rPr>
        <w:t>257</w:t>
      </w:r>
      <w:r w:rsidR="000D6D29" w:rsidRPr="0080259F">
        <w:rPr>
          <w:rFonts w:ascii="Gotham Book" w:hAnsi="Gotham Book" w:cs="Arial"/>
          <w:sz w:val="20"/>
          <w:szCs w:val="20"/>
          <w:lang w:val="es-MX"/>
        </w:rPr>
        <w:t>.</w:t>
      </w:r>
      <w:r w:rsidR="006F304E" w:rsidRPr="0080259F">
        <w:rPr>
          <w:rFonts w:ascii="Gotham Book" w:hAnsi="Gotham Book" w:cs="Arial"/>
          <w:sz w:val="20"/>
          <w:szCs w:val="20"/>
          <w:lang w:val="es-MX"/>
        </w:rPr>
        <w:t>5</w:t>
      </w:r>
      <w:r w:rsidR="000D6D29" w:rsidRPr="0080259F">
        <w:rPr>
          <w:rFonts w:ascii="Gotham Book" w:hAnsi="Gotham Book" w:cs="Arial"/>
          <w:sz w:val="20"/>
          <w:szCs w:val="20"/>
          <w:lang w:val="es-MX"/>
        </w:rPr>
        <w:t xml:space="preserve"> miles</w:t>
      </w:r>
      <w:r w:rsidRPr="0080259F">
        <w:rPr>
          <w:rFonts w:ascii="Gotham Book" w:hAnsi="Gotham Book" w:cs="Arial"/>
          <w:sz w:val="20"/>
          <w:szCs w:val="20"/>
          <w:lang w:val="es-MX"/>
        </w:rPr>
        <w:t xml:space="preserve"> de pesos</w:t>
      </w:r>
      <w:r w:rsidR="001143B3" w:rsidRPr="0080259F">
        <w:rPr>
          <w:rFonts w:ascii="Gotham Book" w:hAnsi="Gotham Book" w:cs="Arial"/>
          <w:sz w:val="20"/>
          <w:szCs w:val="20"/>
          <w:lang w:val="es-MX"/>
        </w:rPr>
        <w:t xml:space="preserve">, </w:t>
      </w:r>
      <w:r w:rsidRPr="0080259F">
        <w:rPr>
          <w:rFonts w:ascii="Gotham Book" w:hAnsi="Gotham Book" w:cs="Arial"/>
          <w:sz w:val="20"/>
          <w:szCs w:val="20"/>
          <w:lang w:val="es-MX"/>
        </w:rPr>
        <w:t>más los recursos transferidos al Fideicomiso por Registro Público de la Propiedad (RPP)</w:t>
      </w:r>
      <w:r w:rsidR="00054AA8" w:rsidRPr="0080259F">
        <w:rPr>
          <w:rFonts w:ascii="Gotham Book" w:hAnsi="Gotham Book" w:cs="Arial"/>
          <w:sz w:val="20"/>
          <w:szCs w:val="20"/>
          <w:lang w:val="es-MX"/>
        </w:rPr>
        <w:t xml:space="preserve">, menos las remesas de la Fiduciaria al Instituto </w:t>
      </w:r>
      <w:r w:rsidRPr="0080259F">
        <w:rPr>
          <w:rFonts w:ascii="Gotham Book" w:hAnsi="Gotham Book" w:cs="Arial"/>
          <w:sz w:val="20"/>
          <w:szCs w:val="20"/>
          <w:lang w:val="es-MX"/>
        </w:rPr>
        <w:t>y los del Regi</w:t>
      </w:r>
      <w:r w:rsidR="00054AA8" w:rsidRPr="0080259F">
        <w:rPr>
          <w:rFonts w:ascii="Gotham Book" w:hAnsi="Gotham Book" w:cs="Arial"/>
          <w:sz w:val="20"/>
          <w:szCs w:val="20"/>
          <w:lang w:val="es-MX"/>
        </w:rPr>
        <w:t>stro Público del Comercio (RPC),</w:t>
      </w:r>
      <w:r w:rsidRPr="0080259F">
        <w:rPr>
          <w:rFonts w:ascii="Gotham Book" w:hAnsi="Gotham Book" w:cs="Arial"/>
          <w:sz w:val="20"/>
          <w:szCs w:val="20"/>
          <w:lang w:val="es-MX"/>
        </w:rPr>
        <w:t xml:space="preserve"> </w:t>
      </w:r>
      <w:r w:rsidR="00530655" w:rsidRPr="0080259F">
        <w:rPr>
          <w:rFonts w:ascii="Gotham Book" w:hAnsi="Gotham Book" w:cs="Arial"/>
          <w:sz w:val="20"/>
          <w:szCs w:val="20"/>
          <w:lang w:val="es-MX"/>
        </w:rPr>
        <w:t>al mes que se comenta</w:t>
      </w:r>
      <w:r w:rsidR="00353CEA" w:rsidRPr="0080259F">
        <w:rPr>
          <w:rFonts w:ascii="Gotham Book" w:hAnsi="Gotham Book" w:cs="Arial"/>
          <w:sz w:val="20"/>
          <w:szCs w:val="20"/>
          <w:lang w:val="es-MX"/>
        </w:rPr>
        <w:t xml:space="preserve"> l</w:t>
      </w:r>
      <w:r w:rsidRPr="0080259F">
        <w:rPr>
          <w:rFonts w:ascii="Gotham Book" w:hAnsi="Gotham Book" w:cs="Arial"/>
          <w:sz w:val="20"/>
          <w:szCs w:val="20"/>
          <w:lang w:val="es-MX"/>
        </w:rPr>
        <w:t>a variación</w:t>
      </w:r>
      <w:r w:rsidR="00E50710" w:rsidRPr="0080259F">
        <w:rPr>
          <w:rFonts w:ascii="Gotham Book" w:hAnsi="Gotham Book" w:cs="Arial"/>
          <w:sz w:val="20"/>
          <w:szCs w:val="20"/>
          <w:lang w:val="es-MX"/>
        </w:rPr>
        <w:t xml:space="preserve"> </w:t>
      </w:r>
      <w:r w:rsidR="00353CEA" w:rsidRPr="0080259F">
        <w:rPr>
          <w:rFonts w:ascii="Gotham Book" w:hAnsi="Gotham Book" w:cs="Arial"/>
          <w:sz w:val="20"/>
          <w:szCs w:val="20"/>
          <w:lang w:val="es-MX"/>
        </w:rPr>
        <w:t xml:space="preserve">fue </w:t>
      </w:r>
      <w:r w:rsidRPr="0080259F">
        <w:rPr>
          <w:rFonts w:ascii="Gotham Book" w:hAnsi="Gotham Book" w:cs="Arial"/>
          <w:sz w:val="20"/>
          <w:szCs w:val="20"/>
          <w:lang w:val="es-MX"/>
        </w:rPr>
        <w:t xml:space="preserve">de </w:t>
      </w:r>
      <w:r w:rsidR="000D6D29" w:rsidRPr="0080259F">
        <w:rPr>
          <w:rFonts w:ascii="Gotham Book" w:hAnsi="Gotham Book" w:cs="Arial"/>
          <w:sz w:val="20"/>
          <w:szCs w:val="20"/>
          <w:lang w:val="es-MX"/>
        </w:rPr>
        <w:t>105</w:t>
      </w:r>
      <w:r w:rsidRPr="0080259F">
        <w:rPr>
          <w:rFonts w:ascii="Gotham Book" w:hAnsi="Gotham Book" w:cs="Arial"/>
          <w:sz w:val="20"/>
          <w:szCs w:val="20"/>
          <w:lang w:val="es-MX"/>
        </w:rPr>
        <w:t xml:space="preserve"> millones </w:t>
      </w:r>
      <w:r w:rsidR="006F304E" w:rsidRPr="0080259F">
        <w:rPr>
          <w:rFonts w:ascii="Gotham Book" w:hAnsi="Gotham Book" w:cs="Arial"/>
          <w:sz w:val="20"/>
          <w:szCs w:val="20"/>
          <w:lang w:val="es-MX"/>
        </w:rPr>
        <w:t>544</w:t>
      </w:r>
      <w:r w:rsidR="00AC3908" w:rsidRPr="0080259F">
        <w:rPr>
          <w:rFonts w:ascii="Gotham Book" w:hAnsi="Gotham Book" w:cs="Arial"/>
          <w:sz w:val="20"/>
          <w:szCs w:val="20"/>
          <w:lang w:val="es-MX"/>
        </w:rPr>
        <w:t>.</w:t>
      </w:r>
      <w:r w:rsidR="000D6D29" w:rsidRPr="0080259F">
        <w:rPr>
          <w:rFonts w:ascii="Gotham Book" w:hAnsi="Gotham Book" w:cs="Arial"/>
          <w:sz w:val="20"/>
          <w:szCs w:val="20"/>
          <w:lang w:val="es-MX"/>
        </w:rPr>
        <w:t>7</w:t>
      </w:r>
      <w:r w:rsidR="00BB6A4E" w:rsidRPr="0080259F">
        <w:rPr>
          <w:rFonts w:ascii="Gotham Book" w:hAnsi="Gotham Book" w:cs="Arial"/>
          <w:sz w:val="20"/>
          <w:szCs w:val="20"/>
          <w:lang w:val="es-MX"/>
        </w:rPr>
        <w:t xml:space="preserve"> m</w:t>
      </w:r>
      <w:r w:rsidRPr="0080259F">
        <w:rPr>
          <w:rFonts w:ascii="Gotham Book" w:hAnsi="Gotham Book" w:cs="Arial"/>
          <w:sz w:val="20"/>
          <w:szCs w:val="20"/>
          <w:lang w:val="es-MX"/>
        </w:rPr>
        <w:t>il</w:t>
      </w:r>
      <w:r w:rsidR="00AC3908"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w:t>
      </w:r>
      <w:r w:rsidR="00A37287" w:rsidRPr="0080259F">
        <w:rPr>
          <w:rFonts w:ascii="Gotham Book" w:hAnsi="Gotham Book" w:cs="Arial"/>
          <w:sz w:val="20"/>
          <w:szCs w:val="20"/>
          <w:lang w:val="es-MX"/>
        </w:rPr>
        <w:t>,</w:t>
      </w:r>
      <w:r w:rsidR="00E70D5E" w:rsidRPr="0080259F">
        <w:rPr>
          <w:rFonts w:ascii="Gotham Book" w:hAnsi="Gotham Book" w:cs="Arial"/>
          <w:sz w:val="20"/>
          <w:szCs w:val="20"/>
          <w:lang w:val="es-MX"/>
        </w:rPr>
        <w:t xml:space="preserve"> </w:t>
      </w:r>
      <w:r w:rsidR="002D6895" w:rsidRPr="0080259F">
        <w:rPr>
          <w:rFonts w:ascii="Gotham Book" w:hAnsi="Gotham Book" w:cs="Arial"/>
          <w:sz w:val="20"/>
          <w:szCs w:val="20"/>
          <w:lang w:val="es-MX"/>
        </w:rPr>
        <w:t xml:space="preserve">lo </w:t>
      </w:r>
      <w:r w:rsidR="00E70D5E" w:rsidRPr="0080259F">
        <w:rPr>
          <w:rFonts w:ascii="Gotham Book" w:hAnsi="Gotham Book" w:cs="Arial"/>
          <w:sz w:val="20"/>
          <w:szCs w:val="20"/>
          <w:lang w:val="es-MX"/>
        </w:rPr>
        <w:t xml:space="preserve">que representó el </w:t>
      </w:r>
      <w:r w:rsidR="00311F22" w:rsidRPr="0080259F">
        <w:rPr>
          <w:rFonts w:ascii="Gotham Book" w:hAnsi="Gotham Book" w:cs="Arial"/>
          <w:sz w:val="20"/>
          <w:szCs w:val="20"/>
          <w:lang w:val="es-MX"/>
        </w:rPr>
        <w:t>6</w:t>
      </w:r>
      <w:r w:rsidR="00395759" w:rsidRPr="0080259F">
        <w:rPr>
          <w:rFonts w:ascii="Gotham Book" w:hAnsi="Gotham Book" w:cs="Arial"/>
          <w:sz w:val="20"/>
          <w:szCs w:val="20"/>
          <w:lang w:val="es-MX"/>
        </w:rPr>
        <w:t>.</w:t>
      </w:r>
      <w:r w:rsidR="006C16CD" w:rsidRPr="0080259F">
        <w:rPr>
          <w:rFonts w:ascii="Gotham Book" w:hAnsi="Gotham Book" w:cs="Arial"/>
          <w:sz w:val="20"/>
          <w:szCs w:val="20"/>
          <w:lang w:val="es-MX"/>
        </w:rPr>
        <w:t>4</w:t>
      </w:r>
      <w:r w:rsidR="00AC3908" w:rsidRPr="0080259F">
        <w:rPr>
          <w:rFonts w:ascii="Gotham Book" w:hAnsi="Gotham Book" w:cs="Arial"/>
          <w:sz w:val="20"/>
          <w:szCs w:val="20"/>
          <w:lang w:val="es-MX"/>
        </w:rPr>
        <w:t xml:space="preserve"> </w:t>
      </w:r>
      <w:r w:rsidR="00E70D5E" w:rsidRPr="0080259F">
        <w:rPr>
          <w:rFonts w:ascii="Gotham Book" w:hAnsi="Gotham Book" w:cs="Arial"/>
          <w:sz w:val="20"/>
          <w:szCs w:val="20"/>
          <w:lang w:val="es-MX"/>
        </w:rPr>
        <w:t>por ciento</w:t>
      </w:r>
      <w:r w:rsidR="00311F22" w:rsidRPr="0080259F">
        <w:rPr>
          <w:rFonts w:ascii="Gotham Book" w:hAnsi="Gotham Book" w:cs="Arial"/>
          <w:sz w:val="20"/>
          <w:szCs w:val="20"/>
          <w:lang w:val="es-MX"/>
        </w:rPr>
        <w:t xml:space="preserve"> más</w:t>
      </w:r>
      <w:r w:rsidR="00054AA8" w:rsidRPr="0080259F">
        <w:rPr>
          <w:rFonts w:ascii="Gotham Book" w:hAnsi="Gotham Book" w:cs="Arial"/>
          <w:sz w:val="20"/>
          <w:szCs w:val="20"/>
          <w:lang w:val="es-MX"/>
        </w:rPr>
        <w:t xml:space="preserve"> respecto al mes anterior</w:t>
      </w:r>
      <w:r w:rsidRPr="0080259F">
        <w:rPr>
          <w:rFonts w:ascii="Gotham Book" w:hAnsi="Gotham Book" w:cs="Arial"/>
          <w:sz w:val="20"/>
          <w:szCs w:val="20"/>
          <w:lang w:val="es-MX"/>
        </w:rPr>
        <w:t>.</w:t>
      </w:r>
    </w:p>
    <w:p w:rsidR="00724C58" w:rsidRPr="0080259F" w:rsidRDefault="00724C58" w:rsidP="00E915A1">
      <w:pPr>
        <w:ind w:left="360"/>
        <w:jc w:val="both"/>
        <w:rPr>
          <w:rFonts w:ascii="Gotham Book" w:hAnsi="Gotham Book" w:cs="Arial"/>
          <w:sz w:val="20"/>
          <w:szCs w:val="20"/>
          <w:lang w:val="es-MX"/>
        </w:rPr>
      </w:pPr>
    </w:p>
    <w:p w:rsidR="00E915A1" w:rsidRPr="0080259F" w:rsidRDefault="00E915A1" w:rsidP="00E915A1">
      <w:pPr>
        <w:pStyle w:val="Prrafodelista"/>
        <w:numPr>
          <w:ilvl w:val="0"/>
          <w:numId w:val="17"/>
        </w:numPr>
        <w:jc w:val="both"/>
        <w:rPr>
          <w:rFonts w:ascii="Gotham Book" w:hAnsi="Gotham Book" w:cs="Arial"/>
          <w:b/>
          <w:sz w:val="20"/>
          <w:szCs w:val="20"/>
        </w:rPr>
      </w:pPr>
      <w:r w:rsidRPr="0080259F">
        <w:rPr>
          <w:rFonts w:ascii="Gotham Book" w:hAnsi="Gotham Book" w:cs="Arial"/>
          <w:b/>
          <w:sz w:val="20"/>
          <w:szCs w:val="20"/>
        </w:rPr>
        <w:t>Los bienes muebles e inmuebles</w:t>
      </w:r>
      <w:r w:rsidR="009108F5" w:rsidRPr="0080259F">
        <w:rPr>
          <w:rFonts w:ascii="Gotham Book" w:hAnsi="Gotham Book" w:cs="Arial"/>
          <w:b/>
          <w:sz w:val="20"/>
          <w:szCs w:val="20"/>
        </w:rPr>
        <w:t xml:space="preserve">.- </w:t>
      </w:r>
      <w:r w:rsidR="009108F5" w:rsidRPr="0080259F">
        <w:rPr>
          <w:rFonts w:ascii="Gotham Book" w:hAnsi="Gotham Book" w:cs="Arial"/>
          <w:sz w:val="20"/>
          <w:szCs w:val="20"/>
        </w:rPr>
        <w:t>S</w:t>
      </w:r>
      <w:r w:rsidRPr="0080259F">
        <w:rPr>
          <w:rFonts w:ascii="Gotham Book" w:hAnsi="Gotham Book" w:cs="Arial"/>
          <w:sz w:val="20"/>
          <w:szCs w:val="20"/>
        </w:rPr>
        <w:t>e analizan como sigue</w:t>
      </w:r>
      <w:r w:rsidRPr="0080259F">
        <w:rPr>
          <w:rFonts w:ascii="Gotham Book" w:hAnsi="Gotham Book" w:cs="Arial"/>
          <w:b/>
          <w:sz w:val="20"/>
          <w:szCs w:val="20"/>
        </w:rPr>
        <w:t>:</w:t>
      </w:r>
    </w:p>
    <w:tbl>
      <w:tblPr>
        <w:tblW w:w="9075" w:type="dxa"/>
        <w:jc w:val="center"/>
        <w:tblCellMar>
          <w:left w:w="70" w:type="dxa"/>
          <w:right w:w="70" w:type="dxa"/>
        </w:tblCellMar>
        <w:tblLook w:val="04A0" w:firstRow="1" w:lastRow="0" w:firstColumn="1" w:lastColumn="0" w:noHBand="0" w:noVBand="1"/>
      </w:tblPr>
      <w:tblGrid>
        <w:gridCol w:w="3685"/>
        <w:gridCol w:w="1831"/>
        <w:gridCol w:w="1876"/>
        <w:gridCol w:w="1683"/>
      </w:tblGrid>
      <w:tr w:rsidR="00E915A1" w:rsidRPr="0080259F" w:rsidTr="00A062B7">
        <w:trPr>
          <w:trHeight w:val="249"/>
          <w:jc w:val="center"/>
        </w:trPr>
        <w:tc>
          <w:tcPr>
            <w:tcW w:w="3685" w:type="dxa"/>
            <w:shd w:val="clear" w:color="auto" w:fill="auto"/>
            <w:noWrap/>
            <w:vAlign w:val="bottom"/>
            <w:hideMark/>
          </w:tcPr>
          <w:p w:rsidR="00E915A1" w:rsidRPr="0080259F" w:rsidRDefault="00E915A1" w:rsidP="00272E3C">
            <w:pPr>
              <w:rPr>
                <w:rFonts w:ascii="Gotham Book" w:eastAsia="Times New Roman" w:hAnsi="Gotham Book"/>
                <w:color w:val="000000"/>
                <w:sz w:val="20"/>
                <w:szCs w:val="20"/>
                <w:lang w:val="es-MX" w:eastAsia="es-MX"/>
              </w:rPr>
            </w:pPr>
          </w:p>
        </w:tc>
        <w:tc>
          <w:tcPr>
            <w:tcW w:w="1830" w:type="dxa"/>
            <w:shd w:val="clear" w:color="auto" w:fill="auto"/>
            <w:noWrap/>
            <w:vAlign w:val="bottom"/>
            <w:hideMark/>
          </w:tcPr>
          <w:p w:rsidR="00E915A1" w:rsidRPr="0080259F" w:rsidRDefault="00E915A1" w:rsidP="00272E3C">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E915A1" w:rsidRPr="0080259F" w:rsidRDefault="00E915A1" w:rsidP="00272E3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 xml:space="preserve">mes actual </w:t>
            </w:r>
          </w:p>
        </w:tc>
        <w:tc>
          <w:tcPr>
            <w:tcW w:w="1683" w:type="dxa"/>
            <w:shd w:val="clear" w:color="auto" w:fill="auto"/>
            <w:noWrap/>
            <w:vAlign w:val="bottom"/>
            <w:hideMark/>
          </w:tcPr>
          <w:p w:rsidR="00E915A1" w:rsidRPr="0080259F" w:rsidRDefault="00E915A1" w:rsidP="00272E3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mes anterior</w:t>
            </w:r>
          </w:p>
        </w:tc>
      </w:tr>
      <w:tr w:rsidR="000F0F3D" w:rsidRPr="001534B1" w:rsidTr="00A062B7">
        <w:trPr>
          <w:trHeight w:val="249"/>
          <w:jc w:val="center"/>
        </w:trPr>
        <w:tc>
          <w:tcPr>
            <w:tcW w:w="3685" w:type="dxa"/>
            <w:shd w:val="clear" w:color="auto" w:fill="auto"/>
            <w:noWrap/>
            <w:vAlign w:val="bottom"/>
            <w:hideMark/>
          </w:tcPr>
          <w:p w:rsidR="000F0F3D" w:rsidRPr="0080259F" w:rsidRDefault="000F0F3D" w:rsidP="00272E3C">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Edificios no Habitacionales</w:t>
            </w:r>
          </w:p>
        </w:tc>
        <w:tc>
          <w:tcPr>
            <w:tcW w:w="1830" w:type="dxa"/>
            <w:shd w:val="clear" w:color="auto" w:fill="auto"/>
            <w:noWrap/>
            <w:vAlign w:val="bottom"/>
            <w:hideMark/>
          </w:tcPr>
          <w:p w:rsidR="000F0F3D" w:rsidRPr="0080259F" w:rsidRDefault="000F0F3D" w:rsidP="00272E3C">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0F0F3D" w:rsidRPr="0080259F" w:rsidRDefault="000F0F3D" w:rsidP="001534B1">
            <w:pPr>
              <w:jc w:val="right"/>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55,193.</w:t>
            </w:r>
            <w:r w:rsidR="001534B1">
              <w:rPr>
                <w:rFonts w:ascii="Gotham Book" w:eastAsia="Times New Roman" w:hAnsi="Gotham Book"/>
                <w:color w:val="000000"/>
                <w:sz w:val="20"/>
                <w:szCs w:val="20"/>
                <w:lang w:val="es-MX" w:eastAsia="es-MX"/>
              </w:rPr>
              <w:t>7</w:t>
            </w:r>
          </w:p>
        </w:tc>
        <w:tc>
          <w:tcPr>
            <w:tcW w:w="1683" w:type="dxa"/>
            <w:shd w:val="clear" w:color="auto" w:fill="auto"/>
            <w:noWrap/>
            <w:vAlign w:val="bottom"/>
            <w:hideMark/>
          </w:tcPr>
          <w:p w:rsidR="000F0F3D" w:rsidRPr="0080259F" w:rsidRDefault="000F0F3D" w:rsidP="001534B1">
            <w:pPr>
              <w:jc w:val="right"/>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55,193.</w:t>
            </w:r>
            <w:r w:rsidR="001534B1">
              <w:rPr>
                <w:rFonts w:ascii="Gotham Book" w:eastAsia="Times New Roman" w:hAnsi="Gotham Book"/>
                <w:color w:val="000000"/>
                <w:sz w:val="20"/>
                <w:szCs w:val="20"/>
                <w:lang w:val="es-MX" w:eastAsia="es-MX"/>
              </w:rPr>
              <w:t>7</w:t>
            </w:r>
          </w:p>
        </w:tc>
      </w:tr>
      <w:tr w:rsidR="000F0F3D" w:rsidRPr="001534B1" w:rsidTr="00A062B7">
        <w:trPr>
          <w:trHeight w:val="199"/>
          <w:jc w:val="center"/>
        </w:trPr>
        <w:tc>
          <w:tcPr>
            <w:tcW w:w="5516" w:type="dxa"/>
            <w:gridSpan w:val="2"/>
            <w:shd w:val="clear" w:color="auto" w:fill="auto"/>
            <w:noWrap/>
            <w:vAlign w:val="bottom"/>
            <w:hideMark/>
          </w:tcPr>
          <w:p w:rsidR="000F0F3D" w:rsidRPr="0080259F" w:rsidRDefault="000F0F3D" w:rsidP="00272E3C">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Mobiliario y Equipo de Administración</w:t>
            </w:r>
          </w:p>
        </w:tc>
        <w:tc>
          <w:tcPr>
            <w:tcW w:w="1876" w:type="dxa"/>
            <w:shd w:val="clear" w:color="auto" w:fill="auto"/>
            <w:noWrap/>
            <w:vAlign w:val="bottom"/>
            <w:hideMark/>
          </w:tcPr>
          <w:p w:rsidR="000F0F3D" w:rsidRPr="0080259F" w:rsidRDefault="009F5CDC" w:rsidP="0023233A">
            <w:pPr>
              <w:jc w:val="right"/>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179</w:t>
            </w:r>
            <w:r w:rsidR="002616CD" w:rsidRPr="0080259F">
              <w:rPr>
                <w:rFonts w:ascii="Gotham Book" w:eastAsia="Times New Roman" w:hAnsi="Gotham Book"/>
                <w:color w:val="000000"/>
                <w:sz w:val="20"/>
                <w:szCs w:val="20"/>
                <w:lang w:val="es-MX" w:eastAsia="es-MX"/>
              </w:rPr>
              <w:t>,</w:t>
            </w:r>
            <w:r w:rsidRPr="0080259F">
              <w:rPr>
                <w:rFonts w:ascii="Gotham Book" w:eastAsia="Times New Roman" w:hAnsi="Gotham Book"/>
                <w:color w:val="000000"/>
                <w:sz w:val="20"/>
                <w:szCs w:val="20"/>
                <w:lang w:val="es-MX" w:eastAsia="es-MX"/>
              </w:rPr>
              <w:t>454</w:t>
            </w:r>
            <w:r w:rsidR="002616CD" w:rsidRPr="0080259F">
              <w:rPr>
                <w:rFonts w:ascii="Gotham Book" w:eastAsia="Times New Roman" w:hAnsi="Gotham Book"/>
                <w:color w:val="000000"/>
                <w:sz w:val="20"/>
                <w:szCs w:val="20"/>
                <w:lang w:val="es-MX" w:eastAsia="es-MX"/>
              </w:rPr>
              <w:t>.</w:t>
            </w:r>
            <w:r w:rsidR="0023233A">
              <w:rPr>
                <w:rFonts w:ascii="Gotham Book" w:eastAsia="Times New Roman" w:hAnsi="Gotham Book"/>
                <w:color w:val="000000"/>
                <w:sz w:val="20"/>
                <w:szCs w:val="20"/>
                <w:lang w:val="es-MX" w:eastAsia="es-MX"/>
              </w:rPr>
              <w:t>8</w:t>
            </w:r>
          </w:p>
        </w:tc>
        <w:tc>
          <w:tcPr>
            <w:tcW w:w="1683" w:type="dxa"/>
            <w:shd w:val="clear" w:color="auto" w:fill="auto"/>
            <w:noWrap/>
            <w:vAlign w:val="bottom"/>
            <w:hideMark/>
          </w:tcPr>
          <w:p w:rsidR="000F0F3D" w:rsidRPr="0080259F" w:rsidRDefault="009F5CDC" w:rsidP="0023233A">
            <w:pPr>
              <w:jc w:val="right"/>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150</w:t>
            </w:r>
            <w:r w:rsidR="002616CD" w:rsidRPr="0080259F">
              <w:rPr>
                <w:rFonts w:ascii="Gotham Book" w:eastAsia="Times New Roman" w:hAnsi="Gotham Book"/>
                <w:color w:val="000000"/>
                <w:sz w:val="20"/>
                <w:szCs w:val="20"/>
                <w:lang w:val="es-MX" w:eastAsia="es-MX"/>
              </w:rPr>
              <w:t>,</w:t>
            </w:r>
            <w:r w:rsidRPr="0080259F">
              <w:rPr>
                <w:rFonts w:ascii="Gotham Book" w:eastAsia="Times New Roman" w:hAnsi="Gotham Book"/>
                <w:color w:val="000000"/>
                <w:sz w:val="20"/>
                <w:szCs w:val="20"/>
                <w:lang w:val="es-MX" w:eastAsia="es-MX"/>
              </w:rPr>
              <w:t>363</w:t>
            </w:r>
            <w:r w:rsidR="002616CD" w:rsidRPr="0080259F">
              <w:rPr>
                <w:rFonts w:ascii="Gotham Book" w:eastAsia="Times New Roman" w:hAnsi="Gotham Book"/>
                <w:color w:val="000000"/>
                <w:sz w:val="20"/>
                <w:szCs w:val="20"/>
                <w:lang w:val="es-MX" w:eastAsia="es-MX"/>
              </w:rPr>
              <w:t>.</w:t>
            </w:r>
            <w:r w:rsidR="0023233A">
              <w:rPr>
                <w:rFonts w:ascii="Gotham Book" w:eastAsia="Times New Roman" w:hAnsi="Gotham Book"/>
                <w:color w:val="000000"/>
                <w:sz w:val="20"/>
                <w:szCs w:val="20"/>
                <w:lang w:val="es-MX" w:eastAsia="es-MX"/>
              </w:rPr>
              <w:t>2</w:t>
            </w:r>
          </w:p>
        </w:tc>
      </w:tr>
      <w:tr w:rsidR="000F0F3D" w:rsidRPr="001534B1" w:rsidTr="00A062B7">
        <w:trPr>
          <w:trHeight w:val="249"/>
          <w:jc w:val="center"/>
        </w:trPr>
        <w:tc>
          <w:tcPr>
            <w:tcW w:w="3685" w:type="dxa"/>
            <w:shd w:val="clear" w:color="auto" w:fill="auto"/>
            <w:noWrap/>
            <w:vAlign w:val="bottom"/>
            <w:hideMark/>
          </w:tcPr>
          <w:p w:rsidR="000F0F3D" w:rsidRPr="0080259F" w:rsidRDefault="000F0F3D" w:rsidP="00272E3C">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Equipo de Transporte</w:t>
            </w:r>
          </w:p>
        </w:tc>
        <w:tc>
          <w:tcPr>
            <w:tcW w:w="1830" w:type="dxa"/>
            <w:shd w:val="clear" w:color="auto" w:fill="auto"/>
            <w:noWrap/>
            <w:vAlign w:val="bottom"/>
            <w:hideMark/>
          </w:tcPr>
          <w:p w:rsidR="000F0F3D" w:rsidRPr="0080259F" w:rsidRDefault="000F0F3D" w:rsidP="00272E3C">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0F0F3D" w:rsidRPr="0080259F" w:rsidRDefault="000F0F3D" w:rsidP="00272E3C">
            <w:pPr>
              <w:jc w:val="right"/>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3,995.8</w:t>
            </w:r>
          </w:p>
        </w:tc>
        <w:tc>
          <w:tcPr>
            <w:tcW w:w="1683" w:type="dxa"/>
            <w:shd w:val="clear" w:color="auto" w:fill="auto"/>
            <w:noWrap/>
            <w:vAlign w:val="bottom"/>
            <w:hideMark/>
          </w:tcPr>
          <w:p w:rsidR="000F0F3D" w:rsidRPr="0080259F" w:rsidRDefault="000F0F3D" w:rsidP="00477405">
            <w:pPr>
              <w:jc w:val="right"/>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3,995.</w:t>
            </w:r>
            <w:r w:rsidR="00477405">
              <w:rPr>
                <w:rFonts w:ascii="Gotham Book" w:eastAsia="Times New Roman" w:hAnsi="Gotham Book"/>
                <w:color w:val="000000"/>
                <w:sz w:val="20"/>
                <w:szCs w:val="20"/>
                <w:lang w:val="es-MX" w:eastAsia="es-MX"/>
              </w:rPr>
              <w:t>8</w:t>
            </w:r>
          </w:p>
        </w:tc>
      </w:tr>
      <w:tr w:rsidR="000F0F3D" w:rsidRPr="0080259F" w:rsidTr="00A062B7">
        <w:trPr>
          <w:trHeight w:val="199"/>
          <w:jc w:val="center"/>
        </w:trPr>
        <w:tc>
          <w:tcPr>
            <w:tcW w:w="5516" w:type="dxa"/>
            <w:gridSpan w:val="2"/>
            <w:shd w:val="clear" w:color="auto" w:fill="auto"/>
            <w:noWrap/>
            <w:vAlign w:val="bottom"/>
            <w:hideMark/>
          </w:tcPr>
          <w:p w:rsidR="000F0F3D" w:rsidRPr="0080259F" w:rsidRDefault="000F0F3D" w:rsidP="00272E3C">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Maquinaria, Otros Equipos y Herramientas</w:t>
            </w:r>
          </w:p>
        </w:tc>
        <w:tc>
          <w:tcPr>
            <w:tcW w:w="1876" w:type="dxa"/>
            <w:shd w:val="clear" w:color="auto" w:fill="auto"/>
            <w:noWrap/>
            <w:vAlign w:val="bottom"/>
            <w:hideMark/>
          </w:tcPr>
          <w:p w:rsidR="000F0F3D" w:rsidRPr="0080259F" w:rsidRDefault="009F5CDC" w:rsidP="009F5CD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11</w:t>
            </w:r>
            <w:r w:rsidR="00505426" w:rsidRPr="0080259F">
              <w:rPr>
                <w:rFonts w:ascii="Gotham Book" w:eastAsia="Times New Roman" w:hAnsi="Gotham Book"/>
                <w:color w:val="000000"/>
                <w:sz w:val="20"/>
                <w:szCs w:val="20"/>
                <w:u w:val="single"/>
                <w:lang w:val="es-MX" w:eastAsia="es-MX"/>
              </w:rPr>
              <w:t>,</w:t>
            </w:r>
            <w:r w:rsidRPr="0080259F">
              <w:rPr>
                <w:rFonts w:ascii="Gotham Book" w:eastAsia="Times New Roman" w:hAnsi="Gotham Book"/>
                <w:color w:val="000000"/>
                <w:sz w:val="20"/>
                <w:szCs w:val="20"/>
                <w:u w:val="single"/>
                <w:lang w:val="es-MX" w:eastAsia="es-MX"/>
              </w:rPr>
              <w:t>492.5</w:t>
            </w:r>
          </w:p>
        </w:tc>
        <w:tc>
          <w:tcPr>
            <w:tcW w:w="1683" w:type="dxa"/>
            <w:shd w:val="clear" w:color="auto" w:fill="auto"/>
            <w:noWrap/>
            <w:vAlign w:val="bottom"/>
            <w:hideMark/>
          </w:tcPr>
          <w:p w:rsidR="000F0F3D" w:rsidRPr="0080259F" w:rsidRDefault="009F5CDC" w:rsidP="009F5CD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10</w:t>
            </w:r>
            <w:r w:rsidR="00505426" w:rsidRPr="0080259F">
              <w:rPr>
                <w:rFonts w:ascii="Gotham Book" w:eastAsia="Times New Roman" w:hAnsi="Gotham Book"/>
                <w:color w:val="000000"/>
                <w:sz w:val="20"/>
                <w:szCs w:val="20"/>
                <w:u w:val="single"/>
                <w:lang w:val="es-MX" w:eastAsia="es-MX"/>
              </w:rPr>
              <w:t>,</w:t>
            </w:r>
            <w:r w:rsidRPr="0080259F">
              <w:rPr>
                <w:rFonts w:ascii="Gotham Book" w:eastAsia="Times New Roman" w:hAnsi="Gotham Book"/>
                <w:color w:val="000000"/>
                <w:sz w:val="20"/>
                <w:szCs w:val="20"/>
                <w:u w:val="single"/>
                <w:lang w:val="es-MX" w:eastAsia="es-MX"/>
              </w:rPr>
              <w:t>652</w:t>
            </w:r>
            <w:r w:rsidR="00505426" w:rsidRPr="0080259F">
              <w:rPr>
                <w:rFonts w:ascii="Gotham Book" w:eastAsia="Times New Roman" w:hAnsi="Gotham Book"/>
                <w:color w:val="000000"/>
                <w:sz w:val="20"/>
                <w:szCs w:val="20"/>
                <w:u w:val="single"/>
                <w:lang w:val="es-MX" w:eastAsia="es-MX"/>
              </w:rPr>
              <w:t>.5</w:t>
            </w:r>
          </w:p>
        </w:tc>
      </w:tr>
      <w:tr w:rsidR="00AE78BC" w:rsidRPr="0080259F" w:rsidTr="00A062B7">
        <w:trPr>
          <w:trHeight w:val="149"/>
          <w:jc w:val="center"/>
        </w:trPr>
        <w:tc>
          <w:tcPr>
            <w:tcW w:w="3685" w:type="dxa"/>
            <w:shd w:val="clear" w:color="auto" w:fill="auto"/>
            <w:noWrap/>
            <w:vAlign w:val="bottom"/>
            <w:hideMark/>
          </w:tcPr>
          <w:p w:rsidR="00AE78BC" w:rsidRPr="0080259F" w:rsidRDefault="00AE78BC" w:rsidP="00AE78BC">
            <w:pPr>
              <w:jc w:val="center"/>
              <w:rPr>
                <w:rFonts w:ascii="Gotham Book" w:eastAsia="Times New Roman" w:hAnsi="Gotham Book"/>
                <w:color w:val="000000"/>
                <w:sz w:val="20"/>
                <w:szCs w:val="20"/>
                <w:lang w:val="es-MX" w:eastAsia="es-MX"/>
              </w:rPr>
            </w:pPr>
          </w:p>
          <w:p w:rsidR="00AE78BC" w:rsidRPr="0080259F" w:rsidRDefault="00CD3F61" w:rsidP="00AE78BC">
            <w:pPr>
              <w:jc w:val="cente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Subtotal</w:t>
            </w:r>
          </w:p>
        </w:tc>
        <w:tc>
          <w:tcPr>
            <w:tcW w:w="1830" w:type="dxa"/>
            <w:shd w:val="clear" w:color="auto" w:fill="auto"/>
            <w:noWrap/>
            <w:vAlign w:val="bottom"/>
            <w:hideMark/>
          </w:tcPr>
          <w:p w:rsidR="00AE78BC" w:rsidRPr="0080259F" w:rsidRDefault="00AE78BC" w:rsidP="00AE78BC">
            <w:pPr>
              <w:jc w:val="right"/>
              <w:rPr>
                <w:rFonts w:ascii="Gotham Book" w:eastAsia="Times New Roman" w:hAnsi="Gotham Book"/>
                <w:color w:val="000000"/>
                <w:sz w:val="20"/>
                <w:szCs w:val="20"/>
                <w:u w:val="single"/>
                <w:lang w:val="es-MX" w:eastAsia="es-MX"/>
              </w:rPr>
            </w:pPr>
          </w:p>
        </w:tc>
        <w:tc>
          <w:tcPr>
            <w:tcW w:w="1876" w:type="dxa"/>
            <w:shd w:val="clear" w:color="auto" w:fill="auto"/>
            <w:noWrap/>
            <w:vAlign w:val="bottom"/>
            <w:hideMark/>
          </w:tcPr>
          <w:p w:rsidR="00AE78BC" w:rsidRPr="0080259F" w:rsidRDefault="00AE78BC" w:rsidP="0023233A">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 xml:space="preserve">              </w:t>
            </w:r>
            <w:r w:rsidR="0023233A">
              <w:rPr>
                <w:rFonts w:ascii="Gotham Book" w:eastAsia="Times New Roman" w:hAnsi="Gotham Book"/>
                <w:color w:val="000000"/>
                <w:sz w:val="20"/>
                <w:szCs w:val="20"/>
                <w:u w:val="single"/>
                <w:lang w:val="es-MX" w:eastAsia="es-MX"/>
              </w:rPr>
              <w:fldChar w:fldCharType="begin"/>
            </w:r>
            <w:r w:rsidR="0023233A">
              <w:rPr>
                <w:rFonts w:ascii="Gotham Book" w:eastAsia="Times New Roman" w:hAnsi="Gotham Book"/>
                <w:color w:val="000000"/>
                <w:sz w:val="20"/>
                <w:szCs w:val="20"/>
                <w:u w:val="single"/>
                <w:lang w:val="es-MX" w:eastAsia="es-MX"/>
              </w:rPr>
              <w:instrText xml:space="preserve"> =SUM(ABOVE) </w:instrText>
            </w:r>
            <w:r w:rsidR="0023233A">
              <w:rPr>
                <w:rFonts w:ascii="Gotham Book" w:eastAsia="Times New Roman" w:hAnsi="Gotham Book"/>
                <w:color w:val="000000"/>
                <w:sz w:val="20"/>
                <w:szCs w:val="20"/>
                <w:u w:val="single"/>
                <w:lang w:val="es-MX" w:eastAsia="es-MX"/>
              </w:rPr>
              <w:fldChar w:fldCharType="separate"/>
            </w:r>
            <w:r w:rsidR="0023233A">
              <w:rPr>
                <w:rFonts w:ascii="Gotham Book" w:eastAsia="Times New Roman" w:hAnsi="Gotham Book"/>
                <w:noProof/>
                <w:color w:val="000000"/>
                <w:sz w:val="20"/>
                <w:szCs w:val="20"/>
                <w:u w:val="single"/>
                <w:lang w:val="es-MX" w:eastAsia="es-MX"/>
              </w:rPr>
              <w:t>250,136.8</w:t>
            </w:r>
            <w:r w:rsidR="0023233A">
              <w:rPr>
                <w:rFonts w:ascii="Gotham Book" w:eastAsia="Times New Roman" w:hAnsi="Gotham Book"/>
                <w:color w:val="000000"/>
                <w:sz w:val="20"/>
                <w:szCs w:val="20"/>
                <w:u w:val="single"/>
                <w:lang w:val="es-MX" w:eastAsia="es-MX"/>
              </w:rPr>
              <w:fldChar w:fldCharType="end"/>
            </w:r>
          </w:p>
        </w:tc>
        <w:tc>
          <w:tcPr>
            <w:tcW w:w="1683" w:type="dxa"/>
            <w:shd w:val="clear" w:color="auto" w:fill="auto"/>
            <w:noWrap/>
            <w:vAlign w:val="bottom"/>
            <w:hideMark/>
          </w:tcPr>
          <w:p w:rsidR="00AE78BC" w:rsidRPr="0080259F" w:rsidRDefault="00AE78BC" w:rsidP="0023233A">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 xml:space="preserve">              </w:t>
            </w:r>
            <w:r w:rsidR="0023233A">
              <w:rPr>
                <w:rFonts w:ascii="Gotham Book" w:eastAsia="Times New Roman" w:hAnsi="Gotham Book"/>
                <w:color w:val="000000"/>
                <w:sz w:val="20"/>
                <w:szCs w:val="20"/>
                <w:u w:val="single"/>
                <w:lang w:val="es-MX" w:eastAsia="es-MX"/>
              </w:rPr>
              <w:fldChar w:fldCharType="begin"/>
            </w:r>
            <w:r w:rsidR="0023233A">
              <w:rPr>
                <w:rFonts w:ascii="Gotham Book" w:eastAsia="Times New Roman" w:hAnsi="Gotham Book"/>
                <w:color w:val="000000"/>
                <w:sz w:val="20"/>
                <w:szCs w:val="20"/>
                <w:u w:val="single"/>
                <w:lang w:val="es-MX" w:eastAsia="es-MX"/>
              </w:rPr>
              <w:instrText xml:space="preserve"> =SUM(ABOVE) </w:instrText>
            </w:r>
            <w:r w:rsidR="0023233A">
              <w:rPr>
                <w:rFonts w:ascii="Gotham Book" w:eastAsia="Times New Roman" w:hAnsi="Gotham Book"/>
                <w:color w:val="000000"/>
                <w:sz w:val="20"/>
                <w:szCs w:val="20"/>
                <w:u w:val="single"/>
                <w:lang w:val="es-MX" w:eastAsia="es-MX"/>
              </w:rPr>
              <w:fldChar w:fldCharType="separate"/>
            </w:r>
            <w:r w:rsidR="0023233A">
              <w:rPr>
                <w:rFonts w:ascii="Gotham Book" w:eastAsia="Times New Roman" w:hAnsi="Gotham Book"/>
                <w:noProof/>
                <w:color w:val="000000"/>
                <w:sz w:val="20"/>
                <w:szCs w:val="20"/>
                <w:u w:val="single"/>
                <w:lang w:val="es-MX" w:eastAsia="es-MX"/>
              </w:rPr>
              <w:t>220,205.2</w:t>
            </w:r>
            <w:r w:rsidR="0023233A">
              <w:rPr>
                <w:rFonts w:ascii="Gotham Book" w:eastAsia="Times New Roman" w:hAnsi="Gotham Book"/>
                <w:color w:val="000000"/>
                <w:sz w:val="20"/>
                <w:szCs w:val="20"/>
                <w:u w:val="single"/>
                <w:lang w:val="es-MX" w:eastAsia="es-MX"/>
              </w:rPr>
              <w:fldChar w:fldCharType="end"/>
            </w:r>
          </w:p>
        </w:tc>
      </w:tr>
      <w:tr w:rsidR="00AE78BC" w:rsidRPr="0080259F" w:rsidTr="00A062B7">
        <w:trPr>
          <w:trHeight w:val="261"/>
          <w:jc w:val="center"/>
        </w:trPr>
        <w:tc>
          <w:tcPr>
            <w:tcW w:w="3685" w:type="dxa"/>
            <w:shd w:val="clear" w:color="auto" w:fill="auto"/>
            <w:noWrap/>
            <w:vAlign w:val="bottom"/>
            <w:hideMark/>
          </w:tcPr>
          <w:p w:rsidR="00AE78BC" w:rsidRPr="0080259F" w:rsidRDefault="00AE78BC" w:rsidP="00AE78BC">
            <w:pPr>
              <w:jc w:val="cente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 xml:space="preserve">               Menos depreciación acumulada</w:t>
            </w:r>
          </w:p>
        </w:tc>
        <w:tc>
          <w:tcPr>
            <w:tcW w:w="1830" w:type="dxa"/>
            <w:shd w:val="clear" w:color="auto" w:fill="auto"/>
            <w:noWrap/>
            <w:vAlign w:val="bottom"/>
            <w:hideMark/>
          </w:tcPr>
          <w:p w:rsidR="00AE78BC" w:rsidRPr="0080259F" w:rsidRDefault="00AE78BC" w:rsidP="00AE78BC">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AE78BC" w:rsidRPr="0080259F" w:rsidRDefault="00AE78BC" w:rsidP="00AE78B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70,539.8</w:t>
            </w:r>
          </w:p>
        </w:tc>
        <w:tc>
          <w:tcPr>
            <w:tcW w:w="1683" w:type="dxa"/>
            <w:shd w:val="clear" w:color="auto" w:fill="auto"/>
            <w:noWrap/>
            <w:vAlign w:val="bottom"/>
            <w:hideMark/>
          </w:tcPr>
          <w:p w:rsidR="00AE78BC" w:rsidRPr="0080259F" w:rsidRDefault="00AE78BC" w:rsidP="00AE78B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69,609.3</w:t>
            </w:r>
          </w:p>
        </w:tc>
      </w:tr>
      <w:tr w:rsidR="00AE78BC" w:rsidRPr="0080259F" w:rsidTr="00A062B7">
        <w:trPr>
          <w:trHeight w:val="261"/>
          <w:jc w:val="center"/>
        </w:trPr>
        <w:tc>
          <w:tcPr>
            <w:tcW w:w="3685" w:type="dxa"/>
            <w:shd w:val="clear" w:color="auto" w:fill="auto"/>
            <w:noWrap/>
            <w:vAlign w:val="bottom"/>
            <w:hideMark/>
          </w:tcPr>
          <w:p w:rsidR="00AE78BC" w:rsidRPr="0080259F" w:rsidRDefault="00AE78BC" w:rsidP="00AE78BC">
            <w:pPr>
              <w:rPr>
                <w:rFonts w:ascii="Gotham Book" w:eastAsia="Times New Roman" w:hAnsi="Gotham Book"/>
                <w:color w:val="000000"/>
                <w:sz w:val="20"/>
                <w:szCs w:val="20"/>
                <w:lang w:val="es-MX" w:eastAsia="es-MX"/>
              </w:rPr>
            </w:pPr>
          </w:p>
        </w:tc>
        <w:tc>
          <w:tcPr>
            <w:tcW w:w="1830" w:type="dxa"/>
            <w:shd w:val="clear" w:color="auto" w:fill="auto"/>
            <w:noWrap/>
            <w:vAlign w:val="bottom"/>
            <w:hideMark/>
          </w:tcPr>
          <w:p w:rsidR="00AE78BC" w:rsidRPr="0080259F" w:rsidRDefault="00AE78BC" w:rsidP="00AE78BC">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AE78BC" w:rsidRPr="0080259F" w:rsidRDefault="00AE78BC" w:rsidP="00AE78BC">
            <w:pPr>
              <w:jc w:val="right"/>
              <w:rPr>
                <w:rFonts w:ascii="Gotham Book" w:eastAsia="Times New Roman" w:hAnsi="Gotham Book"/>
                <w:b/>
                <w:bCs/>
                <w:color w:val="000000"/>
                <w:sz w:val="20"/>
                <w:szCs w:val="20"/>
                <w:lang w:val="es-MX" w:eastAsia="es-MX"/>
              </w:rPr>
            </w:pPr>
            <w:r w:rsidRPr="0080259F">
              <w:rPr>
                <w:rFonts w:ascii="Gotham Book" w:eastAsia="Times New Roman" w:hAnsi="Gotham Book"/>
                <w:b/>
                <w:bCs/>
                <w:color w:val="000000"/>
                <w:sz w:val="20"/>
                <w:szCs w:val="20"/>
                <w:lang w:val="es-MX" w:eastAsia="es-MX"/>
              </w:rPr>
              <w:t>179,597.0</w:t>
            </w:r>
          </w:p>
        </w:tc>
        <w:tc>
          <w:tcPr>
            <w:tcW w:w="1683" w:type="dxa"/>
            <w:shd w:val="clear" w:color="auto" w:fill="auto"/>
            <w:noWrap/>
            <w:vAlign w:val="bottom"/>
            <w:hideMark/>
          </w:tcPr>
          <w:p w:rsidR="00AE78BC" w:rsidRPr="0080259F" w:rsidRDefault="00AE78BC" w:rsidP="00AE78BC">
            <w:pPr>
              <w:jc w:val="right"/>
              <w:rPr>
                <w:rFonts w:ascii="Gotham Book" w:eastAsia="Times New Roman" w:hAnsi="Gotham Book"/>
                <w:b/>
                <w:bCs/>
                <w:color w:val="000000"/>
                <w:sz w:val="20"/>
                <w:szCs w:val="20"/>
                <w:lang w:val="es-MX" w:eastAsia="es-MX"/>
              </w:rPr>
            </w:pPr>
            <w:r w:rsidRPr="0080259F">
              <w:rPr>
                <w:rFonts w:ascii="Gotham Book" w:eastAsia="Times New Roman" w:hAnsi="Gotham Book"/>
                <w:b/>
                <w:bCs/>
                <w:color w:val="000000"/>
                <w:sz w:val="20"/>
                <w:szCs w:val="20"/>
                <w:lang w:val="es-MX" w:eastAsia="es-MX"/>
              </w:rPr>
              <w:t>150,595.9</w:t>
            </w:r>
          </w:p>
        </w:tc>
      </w:tr>
      <w:tr w:rsidR="00A062B7" w:rsidRPr="0080259F" w:rsidTr="00A062B7">
        <w:trPr>
          <w:trHeight w:val="261"/>
          <w:jc w:val="center"/>
        </w:trPr>
        <w:tc>
          <w:tcPr>
            <w:tcW w:w="3685" w:type="dxa"/>
            <w:shd w:val="clear" w:color="auto" w:fill="auto"/>
            <w:noWrap/>
            <w:vAlign w:val="bottom"/>
          </w:tcPr>
          <w:p w:rsidR="00A062B7" w:rsidRPr="00A062B7" w:rsidRDefault="00A062B7" w:rsidP="00AE78BC">
            <w:pPr>
              <w:rPr>
                <w:rFonts w:ascii="Gotham Book" w:eastAsia="Times New Roman" w:hAnsi="Gotham Book"/>
                <w:color w:val="000000"/>
                <w:sz w:val="8"/>
                <w:szCs w:val="20"/>
                <w:lang w:val="es-MX" w:eastAsia="es-MX"/>
              </w:rPr>
            </w:pPr>
          </w:p>
        </w:tc>
        <w:tc>
          <w:tcPr>
            <w:tcW w:w="1830" w:type="dxa"/>
            <w:shd w:val="clear" w:color="auto" w:fill="auto"/>
            <w:noWrap/>
            <w:vAlign w:val="bottom"/>
          </w:tcPr>
          <w:p w:rsidR="00A062B7" w:rsidRPr="0080259F" w:rsidRDefault="00A062B7" w:rsidP="00AE78BC">
            <w:pPr>
              <w:rPr>
                <w:rFonts w:ascii="Gotham Book" w:eastAsia="Times New Roman" w:hAnsi="Gotham Book"/>
                <w:color w:val="000000"/>
                <w:sz w:val="20"/>
                <w:szCs w:val="20"/>
                <w:lang w:val="es-MX" w:eastAsia="es-MX"/>
              </w:rPr>
            </w:pPr>
          </w:p>
        </w:tc>
        <w:tc>
          <w:tcPr>
            <w:tcW w:w="1876" w:type="dxa"/>
            <w:shd w:val="clear" w:color="auto" w:fill="auto"/>
            <w:noWrap/>
            <w:vAlign w:val="bottom"/>
          </w:tcPr>
          <w:p w:rsidR="00A062B7" w:rsidRPr="0080259F" w:rsidRDefault="00A062B7" w:rsidP="00AE78BC">
            <w:pPr>
              <w:jc w:val="right"/>
              <w:rPr>
                <w:rFonts w:ascii="Gotham Book" w:eastAsia="Times New Roman" w:hAnsi="Gotham Book"/>
                <w:b/>
                <w:bCs/>
                <w:color w:val="000000"/>
                <w:sz w:val="20"/>
                <w:szCs w:val="20"/>
                <w:lang w:val="es-MX" w:eastAsia="es-MX"/>
              </w:rPr>
            </w:pPr>
          </w:p>
        </w:tc>
        <w:tc>
          <w:tcPr>
            <w:tcW w:w="1683" w:type="dxa"/>
            <w:shd w:val="clear" w:color="auto" w:fill="auto"/>
            <w:noWrap/>
            <w:vAlign w:val="bottom"/>
          </w:tcPr>
          <w:p w:rsidR="00A062B7" w:rsidRPr="0080259F" w:rsidRDefault="00A062B7" w:rsidP="00AE78BC">
            <w:pPr>
              <w:jc w:val="right"/>
              <w:rPr>
                <w:rFonts w:ascii="Gotham Book" w:eastAsia="Times New Roman" w:hAnsi="Gotham Book"/>
                <w:b/>
                <w:bCs/>
                <w:color w:val="000000"/>
                <w:sz w:val="20"/>
                <w:szCs w:val="20"/>
                <w:lang w:val="es-MX" w:eastAsia="es-MX"/>
              </w:rPr>
            </w:pPr>
          </w:p>
        </w:tc>
      </w:tr>
    </w:tbl>
    <w:p w:rsidR="00040186" w:rsidRPr="0080259F" w:rsidRDefault="00040186" w:rsidP="00040186">
      <w:pPr>
        <w:tabs>
          <w:tab w:val="left" w:pos="3836"/>
        </w:tabs>
        <w:jc w:val="both"/>
        <w:rPr>
          <w:rFonts w:ascii="Gotham Book" w:hAnsi="Gotham Book" w:cs="Arial"/>
          <w:sz w:val="20"/>
          <w:szCs w:val="20"/>
          <w:lang w:val="es-MX"/>
        </w:rPr>
      </w:pPr>
      <w:r w:rsidRPr="0080259F">
        <w:rPr>
          <w:rFonts w:ascii="Gotham Book" w:hAnsi="Gotham Book" w:cs="Arial"/>
          <w:b/>
          <w:sz w:val="20"/>
          <w:szCs w:val="20"/>
          <w:lang w:val="es-MX"/>
        </w:rPr>
        <w:t>Depreciación, Deterioro y Amortización Acumulada de Bienes</w:t>
      </w:r>
      <w:r w:rsidR="004A744F" w:rsidRPr="0080259F">
        <w:rPr>
          <w:rFonts w:ascii="Gotham Book" w:hAnsi="Gotham Book" w:cs="Arial"/>
          <w:sz w:val="20"/>
          <w:szCs w:val="20"/>
          <w:lang w:val="es-MX"/>
        </w:rPr>
        <w:t xml:space="preserve">.- </w:t>
      </w:r>
      <w:r w:rsidR="00D53123" w:rsidRPr="0080259F">
        <w:rPr>
          <w:rFonts w:ascii="Gotham Book" w:hAnsi="Gotham Book" w:cs="Arial"/>
          <w:sz w:val="20"/>
          <w:szCs w:val="20"/>
          <w:lang w:val="es-MX"/>
        </w:rPr>
        <w:t xml:space="preserve">El saldo de </w:t>
      </w:r>
      <w:r w:rsidR="000F0F3D" w:rsidRPr="0080259F">
        <w:rPr>
          <w:rFonts w:ascii="Gotham Book" w:hAnsi="Gotham Book" w:cs="Arial"/>
          <w:sz w:val="20"/>
          <w:szCs w:val="20"/>
          <w:lang w:val="es-MX"/>
        </w:rPr>
        <w:t>70</w:t>
      </w:r>
      <w:r w:rsidR="00D53123" w:rsidRPr="0080259F">
        <w:rPr>
          <w:rFonts w:ascii="Gotham Book" w:hAnsi="Gotham Book" w:cs="Arial"/>
          <w:sz w:val="20"/>
          <w:szCs w:val="20"/>
          <w:lang w:val="es-MX"/>
        </w:rPr>
        <w:t xml:space="preserve"> millones </w:t>
      </w:r>
      <w:r w:rsidR="000F0F3D" w:rsidRPr="0080259F">
        <w:rPr>
          <w:rFonts w:ascii="Gotham Book" w:hAnsi="Gotham Book" w:cs="Arial"/>
          <w:sz w:val="20"/>
          <w:szCs w:val="20"/>
          <w:lang w:val="es-MX"/>
        </w:rPr>
        <w:t>539</w:t>
      </w:r>
      <w:r w:rsidR="00914A86" w:rsidRPr="0080259F">
        <w:rPr>
          <w:rFonts w:ascii="Gotham Book" w:hAnsi="Gotham Book" w:cs="Arial"/>
          <w:sz w:val="20"/>
          <w:szCs w:val="20"/>
          <w:lang w:val="es-MX"/>
        </w:rPr>
        <w:t>.</w:t>
      </w:r>
      <w:r w:rsidR="000F0F3D" w:rsidRPr="0080259F">
        <w:rPr>
          <w:rFonts w:ascii="Gotham Book" w:hAnsi="Gotham Book" w:cs="Arial"/>
          <w:sz w:val="20"/>
          <w:szCs w:val="20"/>
          <w:lang w:val="es-MX"/>
        </w:rPr>
        <w:t>8</w:t>
      </w:r>
      <w:r w:rsidR="00914A86" w:rsidRPr="0080259F">
        <w:rPr>
          <w:rFonts w:ascii="Gotham Book" w:hAnsi="Gotham Book" w:cs="Arial"/>
          <w:sz w:val="20"/>
          <w:szCs w:val="20"/>
          <w:lang w:val="es-MX"/>
        </w:rPr>
        <w:t xml:space="preserve"> </w:t>
      </w:r>
      <w:r w:rsidR="00D53123" w:rsidRPr="0080259F">
        <w:rPr>
          <w:rFonts w:ascii="Gotham Book" w:hAnsi="Gotham Book" w:cs="Arial"/>
          <w:sz w:val="20"/>
          <w:szCs w:val="20"/>
          <w:lang w:val="es-MX"/>
        </w:rPr>
        <w:t>mil</w:t>
      </w:r>
      <w:r w:rsidR="00914A86" w:rsidRPr="0080259F">
        <w:rPr>
          <w:rFonts w:ascii="Gotham Book" w:hAnsi="Gotham Book" w:cs="Arial"/>
          <w:sz w:val="20"/>
          <w:szCs w:val="20"/>
          <w:lang w:val="es-MX"/>
        </w:rPr>
        <w:t>es de</w:t>
      </w:r>
      <w:r w:rsidR="00D53123" w:rsidRPr="0080259F">
        <w:rPr>
          <w:rFonts w:ascii="Gotham Book" w:hAnsi="Gotham Book" w:cs="Arial"/>
          <w:sz w:val="20"/>
          <w:szCs w:val="20"/>
          <w:lang w:val="es-MX"/>
        </w:rPr>
        <w:t xml:space="preserve"> pesos s</w:t>
      </w:r>
      <w:r w:rsidR="004A744F" w:rsidRPr="0080259F">
        <w:rPr>
          <w:rFonts w:ascii="Gotham Book" w:hAnsi="Gotham Book" w:cs="Arial"/>
          <w:sz w:val="20"/>
          <w:szCs w:val="20"/>
          <w:lang w:val="es-MX"/>
        </w:rPr>
        <w:t>e integra con las siguientes cuentas</w:t>
      </w:r>
      <w:r w:rsidR="009F5CDC" w:rsidRPr="0080259F">
        <w:rPr>
          <w:rFonts w:ascii="Gotham Book" w:hAnsi="Gotham Book" w:cs="Arial"/>
          <w:sz w:val="20"/>
          <w:szCs w:val="20"/>
          <w:lang w:val="es-MX"/>
        </w:rPr>
        <w:t>, dando un total neto de 179 millones 597 mil pesos</w:t>
      </w:r>
      <w:r w:rsidRPr="0080259F">
        <w:rPr>
          <w:rFonts w:ascii="Gotham Book" w:hAnsi="Gotham Book" w:cs="Arial"/>
          <w:sz w:val="20"/>
          <w:szCs w:val="20"/>
          <w:lang w:val="es-MX"/>
        </w:rPr>
        <w:t>:</w:t>
      </w:r>
    </w:p>
    <w:p w:rsidR="00DF20B6" w:rsidRPr="0080259F" w:rsidRDefault="00DF20B6" w:rsidP="00DF20B6">
      <w:pPr>
        <w:jc w:val="both"/>
        <w:rPr>
          <w:rFonts w:ascii="Gotham Book" w:hAnsi="Gotham Book" w:cs="Arial"/>
          <w:sz w:val="20"/>
          <w:szCs w:val="20"/>
          <w:lang w:val="es-MX"/>
        </w:rPr>
      </w:pPr>
    </w:p>
    <w:p w:rsidR="00912619" w:rsidRPr="0080259F" w:rsidRDefault="00912619" w:rsidP="0091261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lastRenderedPageBreak/>
        <w:t>Depreciación Acumulada de Bienes Inmuebles.-</w:t>
      </w:r>
      <w:r w:rsidRPr="0080259F">
        <w:rPr>
          <w:rFonts w:ascii="Gotham Book" w:hAnsi="Gotham Book" w:cs="Arial"/>
          <w:sz w:val="20"/>
          <w:szCs w:val="20"/>
          <w:lang w:val="es-MX"/>
        </w:rPr>
        <w:t xml:space="preserve"> El saldo de</w:t>
      </w:r>
      <w:r w:rsidR="00BB6A4E" w:rsidRPr="0080259F">
        <w:rPr>
          <w:rFonts w:ascii="Gotham Book" w:hAnsi="Gotham Book" w:cs="Arial"/>
          <w:sz w:val="20"/>
          <w:szCs w:val="20"/>
          <w:lang w:val="es-MX"/>
        </w:rPr>
        <w:t xml:space="preserve"> </w:t>
      </w:r>
      <w:r w:rsidR="000F1740" w:rsidRPr="0080259F">
        <w:rPr>
          <w:rFonts w:ascii="Gotham Book" w:hAnsi="Gotham Book" w:cs="Arial"/>
          <w:sz w:val="20"/>
          <w:szCs w:val="20"/>
          <w:lang w:val="es-MX"/>
        </w:rPr>
        <w:t xml:space="preserve">un millón </w:t>
      </w:r>
      <w:r w:rsidR="00790192" w:rsidRPr="0080259F">
        <w:rPr>
          <w:rFonts w:ascii="Gotham Book" w:hAnsi="Gotham Book" w:cs="Arial"/>
          <w:sz w:val="20"/>
          <w:szCs w:val="20"/>
          <w:lang w:val="es-MX"/>
        </w:rPr>
        <w:t>471</w:t>
      </w:r>
      <w:r w:rsidR="008F521A" w:rsidRPr="0080259F">
        <w:rPr>
          <w:rFonts w:ascii="Gotham Book" w:hAnsi="Gotham Book" w:cs="Arial"/>
          <w:sz w:val="20"/>
          <w:szCs w:val="20"/>
          <w:lang w:val="es-MX"/>
        </w:rPr>
        <w:t>.</w:t>
      </w:r>
      <w:r w:rsidR="00914A86" w:rsidRPr="0080259F">
        <w:rPr>
          <w:rFonts w:ascii="Gotham Book" w:hAnsi="Gotham Book" w:cs="Arial"/>
          <w:sz w:val="20"/>
          <w:szCs w:val="20"/>
          <w:lang w:val="es-MX"/>
        </w:rPr>
        <w:t>8</w:t>
      </w:r>
      <w:r w:rsidR="009A7641"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8F521A"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es el importe de la disminución a valores históricos de los bienes inmuebles del Instituto, </w:t>
      </w:r>
      <w:r w:rsidR="00107C5E" w:rsidRPr="0080259F">
        <w:rPr>
          <w:rFonts w:ascii="Gotham Book" w:hAnsi="Gotham Book" w:cs="Arial"/>
          <w:sz w:val="20"/>
          <w:szCs w:val="20"/>
          <w:lang w:val="es-MX"/>
        </w:rPr>
        <w:t>el</w:t>
      </w:r>
      <w:r w:rsidRPr="0080259F">
        <w:rPr>
          <w:rFonts w:ascii="Gotham Book" w:hAnsi="Gotham Book" w:cs="Arial"/>
          <w:sz w:val="20"/>
          <w:szCs w:val="20"/>
          <w:lang w:val="es-MX"/>
        </w:rPr>
        <w:t xml:space="preserve"> total neto en la cuenta de Edificios No Habitacionales</w:t>
      </w:r>
      <w:r w:rsidR="007024FA" w:rsidRPr="0080259F">
        <w:rPr>
          <w:rFonts w:ascii="Gotham Book" w:hAnsi="Gotham Book" w:cs="Arial"/>
          <w:sz w:val="20"/>
          <w:szCs w:val="20"/>
          <w:lang w:val="es-MX"/>
        </w:rPr>
        <w:t xml:space="preserve"> es</w:t>
      </w:r>
      <w:r w:rsidRPr="0080259F">
        <w:rPr>
          <w:rFonts w:ascii="Gotham Book" w:hAnsi="Gotham Book" w:cs="Arial"/>
          <w:sz w:val="20"/>
          <w:szCs w:val="20"/>
          <w:lang w:val="es-MX"/>
        </w:rPr>
        <w:t xml:space="preserve"> por </w:t>
      </w:r>
      <w:r w:rsidR="00D37334" w:rsidRPr="0080259F">
        <w:rPr>
          <w:rFonts w:ascii="Gotham Book" w:hAnsi="Gotham Book" w:cs="Arial"/>
          <w:sz w:val="20"/>
          <w:szCs w:val="20"/>
          <w:lang w:val="es-MX"/>
        </w:rPr>
        <w:t>53</w:t>
      </w:r>
      <w:r w:rsidRPr="0080259F">
        <w:rPr>
          <w:rFonts w:ascii="Gotham Book" w:hAnsi="Gotham Book" w:cs="Arial"/>
          <w:sz w:val="20"/>
          <w:szCs w:val="20"/>
          <w:lang w:val="es-MX"/>
        </w:rPr>
        <w:t xml:space="preserve"> millones </w:t>
      </w:r>
      <w:r w:rsidR="00790192" w:rsidRPr="0080259F">
        <w:rPr>
          <w:rFonts w:ascii="Gotham Book" w:hAnsi="Gotham Book" w:cs="Arial"/>
          <w:sz w:val="20"/>
          <w:szCs w:val="20"/>
          <w:lang w:val="es-MX"/>
        </w:rPr>
        <w:t>721</w:t>
      </w:r>
      <w:r w:rsidR="002461BF" w:rsidRPr="0080259F">
        <w:rPr>
          <w:rFonts w:ascii="Gotham Book" w:hAnsi="Gotham Book" w:cs="Arial"/>
          <w:sz w:val="20"/>
          <w:szCs w:val="20"/>
          <w:lang w:val="es-MX"/>
        </w:rPr>
        <w:t>.9</w:t>
      </w:r>
      <w:r w:rsidR="00E915A1"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2461BF"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w:t>
      </w:r>
    </w:p>
    <w:p w:rsidR="00F47CC7" w:rsidRPr="0080259F" w:rsidRDefault="00F47CC7" w:rsidP="00F47CC7">
      <w:pPr>
        <w:ind w:left="360"/>
        <w:jc w:val="both"/>
        <w:rPr>
          <w:rFonts w:ascii="Gotham Book" w:hAnsi="Gotham Book" w:cs="Arial"/>
          <w:sz w:val="20"/>
          <w:szCs w:val="20"/>
          <w:lang w:val="es-MX"/>
        </w:rPr>
      </w:pPr>
    </w:p>
    <w:p w:rsidR="00E81EF9" w:rsidRDefault="00E81EF9" w:rsidP="0091261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Depreciación Acumulada de Bienes Muebles.-</w:t>
      </w:r>
      <w:r w:rsidRPr="0080259F">
        <w:rPr>
          <w:rFonts w:ascii="Gotham Book" w:hAnsi="Gotham Book" w:cs="Arial"/>
          <w:sz w:val="20"/>
          <w:szCs w:val="20"/>
          <w:lang w:val="es-MX"/>
        </w:rPr>
        <w:t xml:space="preserve"> El saldo de </w:t>
      </w:r>
      <w:r w:rsidR="00790192" w:rsidRPr="0080259F">
        <w:rPr>
          <w:rFonts w:ascii="Gotham Book" w:hAnsi="Gotham Book" w:cs="Arial"/>
          <w:sz w:val="20"/>
          <w:szCs w:val="20"/>
          <w:lang w:val="es-MX"/>
        </w:rPr>
        <w:t>69</w:t>
      </w:r>
      <w:r w:rsidRPr="0080259F">
        <w:rPr>
          <w:rFonts w:ascii="Gotham Book" w:hAnsi="Gotham Book" w:cs="Arial"/>
          <w:sz w:val="20"/>
          <w:szCs w:val="20"/>
          <w:lang w:val="es-MX"/>
        </w:rPr>
        <w:t xml:space="preserve"> millones </w:t>
      </w:r>
      <w:r w:rsidR="00790192" w:rsidRPr="0080259F">
        <w:rPr>
          <w:rFonts w:ascii="Gotham Book" w:hAnsi="Gotham Book" w:cs="Arial"/>
          <w:sz w:val="20"/>
          <w:szCs w:val="20"/>
          <w:lang w:val="es-MX"/>
        </w:rPr>
        <w:t>68</w:t>
      </w:r>
      <w:r w:rsidR="00FF55C8"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B7019D"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pesos, es el importe de la disminución del valor de los bienes muebles del Instituto, dando un total neto en el rubro de </w:t>
      </w:r>
      <w:r w:rsidR="00305018" w:rsidRPr="0080259F">
        <w:rPr>
          <w:rFonts w:ascii="Gotham Book" w:hAnsi="Gotham Book" w:cs="Arial"/>
          <w:sz w:val="20"/>
          <w:szCs w:val="20"/>
          <w:lang w:val="es-MX"/>
        </w:rPr>
        <w:t xml:space="preserve">Bienes Muebles </w:t>
      </w:r>
      <w:r w:rsidRPr="0080259F">
        <w:rPr>
          <w:rFonts w:ascii="Gotham Book" w:hAnsi="Gotham Book" w:cs="Arial"/>
          <w:sz w:val="20"/>
          <w:szCs w:val="20"/>
          <w:lang w:val="es-MX"/>
        </w:rPr>
        <w:t xml:space="preserve">por </w:t>
      </w:r>
      <w:r w:rsidR="007A7E31" w:rsidRPr="0080259F">
        <w:rPr>
          <w:rFonts w:ascii="Gotham Book" w:hAnsi="Gotham Book" w:cs="Arial"/>
          <w:sz w:val="20"/>
          <w:szCs w:val="20"/>
          <w:lang w:val="es-MX"/>
        </w:rPr>
        <w:t>12</w:t>
      </w:r>
      <w:r w:rsidR="006F304E" w:rsidRPr="0080259F">
        <w:rPr>
          <w:rFonts w:ascii="Gotham Book" w:hAnsi="Gotham Book" w:cs="Arial"/>
          <w:sz w:val="20"/>
          <w:szCs w:val="20"/>
          <w:lang w:val="es-MX"/>
        </w:rPr>
        <w:t>5</w:t>
      </w:r>
      <w:r w:rsidRPr="0080259F">
        <w:rPr>
          <w:rFonts w:ascii="Gotham Book" w:hAnsi="Gotham Book" w:cs="Arial"/>
          <w:sz w:val="20"/>
          <w:szCs w:val="20"/>
          <w:lang w:val="es-MX"/>
        </w:rPr>
        <w:t xml:space="preserve"> millones </w:t>
      </w:r>
      <w:r w:rsidR="006F304E" w:rsidRPr="0080259F">
        <w:rPr>
          <w:rFonts w:ascii="Gotham Book" w:hAnsi="Gotham Book" w:cs="Arial"/>
          <w:sz w:val="20"/>
          <w:szCs w:val="20"/>
          <w:lang w:val="es-MX"/>
        </w:rPr>
        <w:t>875</w:t>
      </w:r>
      <w:r w:rsidR="00F47CC7" w:rsidRPr="0080259F">
        <w:rPr>
          <w:rFonts w:ascii="Gotham Book" w:hAnsi="Gotham Book" w:cs="Arial"/>
          <w:sz w:val="20"/>
          <w:szCs w:val="20"/>
          <w:lang w:val="es-MX"/>
        </w:rPr>
        <w:t xml:space="preserve"> </w:t>
      </w:r>
      <w:r w:rsidR="007A7E31" w:rsidRPr="0080259F">
        <w:rPr>
          <w:rFonts w:ascii="Gotham Book" w:hAnsi="Gotham Book" w:cs="Arial"/>
          <w:sz w:val="20"/>
          <w:szCs w:val="20"/>
          <w:lang w:val="es-MX"/>
        </w:rPr>
        <w:t>mil</w:t>
      </w:r>
      <w:r w:rsidR="006F304E" w:rsidRPr="0080259F">
        <w:rPr>
          <w:rFonts w:ascii="Gotham Book" w:hAnsi="Gotham Book" w:cs="Arial"/>
          <w:sz w:val="20"/>
          <w:szCs w:val="20"/>
          <w:lang w:val="es-MX"/>
        </w:rPr>
        <w:t xml:space="preserve"> </w:t>
      </w:r>
      <w:r w:rsidR="00191F6D" w:rsidRPr="0080259F">
        <w:rPr>
          <w:rFonts w:ascii="Gotham Book" w:hAnsi="Gotham Book" w:cs="Arial"/>
          <w:sz w:val="20"/>
          <w:szCs w:val="20"/>
          <w:lang w:val="es-MX"/>
        </w:rPr>
        <w:t>pesos</w:t>
      </w:r>
      <w:r w:rsidRPr="0080259F">
        <w:rPr>
          <w:rFonts w:ascii="Gotham Book" w:hAnsi="Gotham Book" w:cs="Arial"/>
          <w:sz w:val="20"/>
          <w:szCs w:val="20"/>
          <w:lang w:val="es-MX"/>
        </w:rPr>
        <w:t>.</w:t>
      </w:r>
    </w:p>
    <w:p w:rsidR="008B4402" w:rsidRDefault="008B4402" w:rsidP="008B4402">
      <w:pPr>
        <w:jc w:val="both"/>
        <w:rPr>
          <w:rFonts w:ascii="Gotham Book" w:hAnsi="Gotham Book" w:cs="Arial"/>
          <w:sz w:val="20"/>
          <w:szCs w:val="20"/>
          <w:lang w:val="es-MX"/>
        </w:rPr>
      </w:pPr>
    </w:p>
    <w:p w:rsidR="008B4402" w:rsidRDefault="008B4402" w:rsidP="008B4402">
      <w:pPr>
        <w:pStyle w:val="Prrafodelista"/>
        <w:rPr>
          <w:rFonts w:ascii="Gotham Book" w:hAnsi="Gotham Book" w:cs="Arial"/>
          <w:sz w:val="20"/>
          <w:szCs w:val="20"/>
        </w:rPr>
      </w:pPr>
      <w:r>
        <w:rPr>
          <w:rFonts w:ascii="Gotham Book" w:hAnsi="Gotham Book" w:cs="Arial"/>
          <w:noProof/>
          <w:sz w:val="20"/>
          <w:szCs w:val="20"/>
        </w:rPr>
        <w:drawing>
          <wp:inline distT="0" distB="0" distL="0" distR="0" wp14:anchorId="3ED6384B">
            <wp:extent cx="5852160" cy="21183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2118360"/>
                    </a:xfrm>
                    <a:prstGeom prst="rect">
                      <a:avLst/>
                    </a:prstGeom>
                    <a:noFill/>
                  </pic:spPr>
                </pic:pic>
              </a:graphicData>
            </a:graphic>
          </wp:inline>
        </w:drawing>
      </w:r>
    </w:p>
    <w:p w:rsidR="008B4402" w:rsidRDefault="008B4402" w:rsidP="008B4402">
      <w:pPr>
        <w:ind w:left="360"/>
        <w:jc w:val="both"/>
        <w:rPr>
          <w:rFonts w:ascii="Gotham Book" w:hAnsi="Gotham Book" w:cs="Arial"/>
          <w:sz w:val="20"/>
          <w:szCs w:val="20"/>
          <w:lang w:val="es-MX"/>
        </w:rPr>
      </w:pPr>
    </w:p>
    <w:tbl>
      <w:tblPr>
        <w:tblW w:w="9123" w:type="dxa"/>
        <w:jc w:val="center"/>
        <w:tblCellMar>
          <w:left w:w="70" w:type="dxa"/>
          <w:right w:w="70" w:type="dxa"/>
        </w:tblCellMar>
        <w:tblLook w:val="04A0" w:firstRow="1" w:lastRow="0" w:firstColumn="1" w:lastColumn="0" w:noHBand="0" w:noVBand="1"/>
      </w:tblPr>
      <w:tblGrid>
        <w:gridCol w:w="8241"/>
        <w:gridCol w:w="457"/>
        <w:gridCol w:w="425"/>
      </w:tblGrid>
      <w:tr w:rsidR="00A4509B" w:rsidRPr="001534B1" w:rsidTr="008B4402">
        <w:trPr>
          <w:trHeight w:val="162"/>
          <w:jc w:val="center"/>
        </w:trPr>
        <w:tc>
          <w:tcPr>
            <w:tcW w:w="8241" w:type="dxa"/>
            <w:tcBorders>
              <w:top w:val="nil"/>
              <w:left w:val="nil"/>
              <w:bottom w:val="nil"/>
              <w:right w:val="nil"/>
            </w:tcBorders>
            <w:shd w:val="clear" w:color="auto" w:fill="auto"/>
            <w:noWrap/>
            <w:vAlign w:val="bottom"/>
          </w:tcPr>
          <w:p w:rsidR="00A4509B" w:rsidRPr="0080259F" w:rsidRDefault="00A4509B" w:rsidP="008B4402">
            <w:pPr>
              <w:jc w:val="right"/>
              <w:rPr>
                <w:rFonts w:ascii="Gotham Book" w:eastAsia="Times New Roman" w:hAnsi="Gotham Book"/>
                <w:color w:val="000000"/>
                <w:sz w:val="20"/>
                <w:szCs w:val="20"/>
                <w:lang w:val="es-MX" w:eastAsia="es-MX"/>
              </w:rPr>
            </w:pPr>
            <w:bookmarkStart w:id="1" w:name="RANGE!B3"/>
            <w:bookmarkEnd w:id="1"/>
          </w:p>
        </w:tc>
        <w:tc>
          <w:tcPr>
            <w:tcW w:w="457" w:type="dxa"/>
            <w:tcBorders>
              <w:top w:val="nil"/>
              <w:left w:val="nil"/>
              <w:bottom w:val="nil"/>
              <w:right w:val="nil"/>
            </w:tcBorders>
            <w:shd w:val="clear" w:color="auto" w:fill="auto"/>
            <w:noWrap/>
            <w:vAlign w:val="bottom"/>
          </w:tcPr>
          <w:p w:rsidR="00A4509B" w:rsidRPr="0080259F" w:rsidRDefault="00A4509B" w:rsidP="00A4509B">
            <w:pPr>
              <w:jc w:val="right"/>
              <w:rPr>
                <w:rFonts w:ascii="Gotham Book" w:eastAsia="Times New Roman" w:hAnsi="Gotham Book"/>
                <w:color w:val="000000"/>
                <w:sz w:val="20"/>
                <w:szCs w:val="20"/>
                <w:lang w:val="es-MX" w:eastAsia="es-MX"/>
              </w:rPr>
            </w:pPr>
          </w:p>
        </w:tc>
        <w:tc>
          <w:tcPr>
            <w:tcW w:w="425" w:type="dxa"/>
            <w:tcBorders>
              <w:top w:val="nil"/>
              <w:left w:val="nil"/>
              <w:bottom w:val="nil"/>
              <w:right w:val="nil"/>
            </w:tcBorders>
            <w:shd w:val="clear" w:color="auto" w:fill="auto"/>
            <w:noWrap/>
            <w:vAlign w:val="bottom"/>
          </w:tcPr>
          <w:p w:rsidR="00A4509B" w:rsidRPr="0080259F" w:rsidRDefault="00A4509B" w:rsidP="00A4509B">
            <w:pPr>
              <w:jc w:val="right"/>
              <w:rPr>
                <w:rFonts w:ascii="Gotham Book" w:eastAsia="Times New Roman" w:hAnsi="Gotham Book"/>
                <w:color w:val="000000"/>
                <w:sz w:val="20"/>
                <w:szCs w:val="20"/>
                <w:lang w:val="es-MX" w:eastAsia="es-MX"/>
              </w:rPr>
            </w:pPr>
          </w:p>
        </w:tc>
      </w:tr>
    </w:tbl>
    <w:p w:rsidR="00E83454" w:rsidRPr="0080259F" w:rsidRDefault="008E75B6" w:rsidP="008B4402">
      <w:pPr>
        <w:ind w:firstLine="720"/>
        <w:outlineLvl w:val="0"/>
        <w:rPr>
          <w:rFonts w:ascii="Gotham Book" w:hAnsi="Gotham Book" w:cs="Arial"/>
          <w:sz w:val="20"/>
          <w:szCs w:val="20"/>
          <w:lang w:val="es-MX"/>
        </w:rPr>
      </w:pPr>
      <w:r w:rsidRPr="0080259F">
        <w:rPr>
          <w:rFonts w:ascii="Gotham Book" w:hAnsi="Gotham Book"/>
          <w:noProof/>
          <w:sz w:val="20"/>
          <w:szCs w:val="20"/>
          <w:lang w:val="es-MX" w:eastAsia="es-MX"/>
        </w:rPr>
        <mc:AlternateContent>
          <mc:Choice Requires="wpc">
            <w:drawing>
              <wp:anchor distT="0" distB="0" distL="114300" distR="114300" simplePos="0" relativeHeight="251660288" behindDoc="0" locked="0" layoutInCell="1" allowOverlap="1" wp14:anchorId="06845DCF" wp14:editId="1F0F7A09">
                <wp:simplePos x="0" y="0"/>
                <wp:positionH relativeFrom="column">
                  <wp:posOffset>-692150</wp:posOffset>
                </wp:positionH>
                <wp:positionV relativeFrom="paragraph">
                  <wp:posOffset>-7432040</wp:posOffset>
                </wp:positionV>
                <wp:extent cx="6467475" cy="1924685"/>
                <wp:effectExtent l="0" t="0" r="0" b="18415"/>
                <wp:wrapNone/>
                <wp:docPr id="480" name="Lienzo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1"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5399C9" id="Lienzo 480" o:spid="_x0000_s1026" editas="canvas" style="position:absolute;margin-left:-54.5pt;margin-top:-585.2pt;width:509.25pt;height:151.55pt;z-index:251660288"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mc:Fallback>
        </mc:AlternateContent>
      </w:r>
      <w:r w:rsidR="00E83454" w:rsidRPr="0080259F">
        <w:rPr>
          <w:rFonts w:ascii="Gotham Book" w:hAnsi="Gotham Book" w:cs="Arial"/>
          <w:sz w:val="20"/>
          <w:szCs w:val="20"/>
          <w:lang w:val="es-MX"/>
        </w:rPr>
        <w:t>En el “</w:t>
      </w:r>
      <w:r w:rsidR="00E83454" w:rsidRPr="0080259F">
        <w:rPr>
          <w:rFonts w:ascii="Gotham Book" w:hAnsi="Gotham Book" w:cs="Arial"/>
          <w:b/>
          <w:sz w:val="20"/>
          <w:szCs w:val="20"/>
          <w:lang w:val="es-MX"/>
        </w:rPr>
        <w:t xml:space="preserve">Estado Analítico del Activo”, </w:t>
      </w:r>
      <w:r w:rsidR="00E83454" w:rsidRPr="0080259F">
        <w:rPr>
          <w:rFonts w:ascii="Gotham Book" w:hAnsi="Gotham Book" w:cs="Arial"/>
          <w:sz w:val="20"/>
          <w:szCs w:val="20"/>
          <w:lang w:val="es-MX"/>
        </w:rPr>
        <w:t xml:space="preserve">se observa el comportamiento de los fondos, valores y bienes identificados y cuantificados en términos monetarios, que dispone el Instituto para realizar sus actividades los cuales ascienden a un mil 987 millones 514.1 miles de  pesos. </w:t>
      </w:r>
    </w:p>
    <w:p w:rsidR="00E83454" w:rsidRPr="0080259F" w:rsidRDefault="00E83454" w:rsidP="00E83454">
      <w:pPr>
        <w:jc w:val="both"/>
        <w:outlineLvl w:val="0"/>
        <w:rPr>
          <w:rFonts w:ascii="Gotham Book" w:hAnsi="Gotham Book" w:cs="Arial"/>
          <w:b/>
          <w:sz w:val="20"/>
          <w:szCs w:val="20"/>
          <w:lang w:val="es-MX"/>
        </w:rPr>
      </w:pPr>
    </w:p>
    <w:p w:rsidR="00E83454" w:rsidRPr="0080259F" w:rsidRDefault="00E83454" w:rsidP="00E83454">
      <w:pPr>
        <w:jc w:val="both"/>
        <w:outlineLvl w:val="0"/>
        <w:rPr>
          <w:rFonts w:ascii="Gotham Book" w:hAnsi="Gotham Book" w:cs="Arial"/>
          <w:b/>
          <w:sz w:val="20"/>
          <w:szCs w:val="20"/>
          <w:lang w:val="es-MX"/>
        </w:rPr>
      </w:pPr>
      <w:r w:rsidRPr="0080259F">
        <w:rPr>
          <w:rFonts w:ascii="Gotham Book" w:hAnsi="Gotham Book" w:cs="Arial"/>
          <w:b/>
          <w:sz w:val="20"/>
          <w:szCs w:val="20"/>
          <w:lang w:val="es-MX"/>
        </w:rPr>
        <w:t>Pasivo Circulante</w:t>
      </w:r>
    </w:p>
    <w:p w:rsidR="008E75B6" w:rsidRDefault="008E75B6" w:rsidP="00A731C6">
      <w:pPr>
        <w:jc w:val="both"/>
        <w:outlineLvl w:val="0"/>
        <w:rPr>
          <w:rFonts w:ascii="Gotham Book" w:hAnsi="Gotham Book" w:cs="Arial"/>
          <w:b/>
          <w:sz w:val="20"/>
          <w:szCs w:val="20"/>
          <w:lang w:val="es-MX"/>
        </w:rPr>
      </w:pPr>
    </w:p>
    <w:p w:rsidR="008929C1" w:rsidRPr="0080259F" w:rsidRDefault="008929C1" w:rsidP="001656A0">
      <w:pPr>
        <w:ind w:firstLine="360"/>
        <w:jc w:val="both"/>
        <w:outlineLvl w:val="0"/>
        <w:rPr>
          <w:rFonts w:ascii="Gotham Book" w:hAnsi="Gotham Book" w:cs="Arial"/>
          <w:sz w:val="20"/>
          <w:szCs w:val="20"/>
          <w:lang w:val="es-MX"/>
        </w:rPr>
      </w:pPr>
      <w:r w:rsidRPr="0080259F">
        <w:rPr>
          <w:rFonts w:ascii="Gotham Book" w:hAnsi="Gotham Book" w:cs="Arial"/>
          <w:b/>
          <w:sz w:val="20"/>
          <w:szCs w:val="20"/>
          <w:lang w:val="es-MX"/>
        </w:rPr>
        <w:t>Cuentas por Pagar a Corto Plazo:</w:t>
      </w:r>
      <w:r w:rsidR="00537A99" w:rsidRPr="0080259F">
        <w:rPr>
          <w:rFonts w:ascii="Gotham Book" w:hAnsi="Gotham Book" w:cs="Arial"/>
          <w:b/>
          <w:sz w:val="20"/>
          <w:szCs w:val="20"/>
          <w:lang w:val="es-MX"/>
        </w:rPr>
        <w:t xml:space="preserve"> </w:t>
      </w:r>
      <w:r w:rsidR="00537A99" w:rsidRPr="0080259F">
        <w:rPr>
          <w:rFonts w:ascii="Gotham Book" w:hAnsi="Gotham Book" w:cs="Arial"/>
          <w:sz w:val="20"/>
          <w:szCs w:val="20"/>
          <w:lang w:val="es-MX"/>
        </w:rPr>
        <w:t xml:space="preserve">El saldo en este rubro por </w:t>
      </w:r>
      <w:r w:rsidR="00A7373C" w:rsidRPr="0080259F">
        <w:rPr>
          <w:rFonts w:ascii="Gotham Book" w:hAnsi="Gotham Book" w:cs="Arial"/>
          <w:sz w:val="20"/>
          <w:szCs w:val="20"/>
          <w:lang w:val="es-MX"/>
        </w:rPr>
        <w:t>12</w:t>
      </w:r>
      <w:r w:rsidR="00537A99" w:rsidRPr="0080259F">
        <w:rPr>
          <w:rFonts w:ascii="Gotham Book" w:hAnsi="Gotham Book" w:cs="Arial"/>
          <w:sz w:val="20"/>
          <w:szCs w:val="20"/>
          <w:lang w:val="es-MX"/>
        </w:rPr>
        <w:t xml:space="preserve"> millones </w:t>
      </w:r>
      <w:r w:rsidR="00A7373C" w:rsidRPr="0080259F">
        <w:rPr>
          <w:rFonts w:ascii="Gotham Book" w:hAnsi="Gotham Book" w:cs="Arial"/>
          <w:sz w:val="20"/>
          <w:szCs w:val="20"/>
          <w:lang w:val="es-MX"/>
        </w:rPr>
        <w:t>858.</w:t>
      </w:r>
      <w:r w:rsidR="002B09D2" w:rsidRPr="0080259F">
        <w:rPr>
          <w:rFonts w:ascii="Gotham Book" w:hAnsi="Gotham Book" w:cs="Arial"/>
          <w:sz w:val="20"/>
          <w:szCs w:val="20"/>
          <w:lang w:val="es-MX"/>
        </w:rPr>
        <w:t>6</w:t>
      </w:r>
      <w:r w:rsidR="00537A99" w:rsidRPr="0080259F">
        <w:rPr>
          <w:rFonts w:ascii="Gotham Book" w:hAnsi="Gotham Book" w:cs="Arial"/>
          <w:sz w:val="20"/>
          <w:szCs w:val="20"/>
          <w:lang w:val="es-MX"/>
        </w:rPr>
        <w:t xml:space="preserve"> mil pesos se integra con las siguientes cuentas:</w:t>
      </w:r>
    </w:p>
    <w:p w:rsidR="007D2311" w:rsidRPr="0080259F" w:rsidRDefault="007D2311" w:rsidP="00F31212">
      <w:pPr>
        <w:ind w:left="360"/>
        <w:jc w:val="both"/>
        <w:rPr>
          <w:rFonts w:ascii="Gotham Book" w:hAnsi="Gotham Book" w:cs="Arial"/>
          <w:sz w:val="20"/>
          <w:szCs w:val="20"/>
          <w:lang w:val="es-MX"/>
        </w:rPr>
      </w:pPr>
    </w:p>
    <w:p w:rsidR="00847E65" w:rsidRPr="0080259F" w:rsidRDefault="00BA3095" w:rsidP="00FB1772">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Proveedores por Pagar a Corto Plazo.- </w:t>
      </w:r>
      <w:r w:rsidRPr="0080259F">
        <w:rPr>
          <w:rFonts w:ascii="Gotham Book" w:hAnsi="Gotham Book" w:cs="Arial"/>
          <w:sz w:val="20"/>
          <w:szCs w:val="20"/>
          <w:lang w:val="es-MX"/>
        </w:rPr>
        <w:t xml:space="preserve">El saldo de </w:t>
      </w:r>
      <w:r w:rsidR="00A7373C" w:rsidRPr="0080259F">
        <w:rPr>
          <w:rFonts w:ascii="Gotham Book" w:hAnsi="Gotham Book" w:cs="Arial"/>
          <w:sz w:val="20"/>
          <w:szCs w:val="20"/>
          <w:lang w:val="es-MX"/>
        </w:rPr>
        <w:t>6</w:t>
      </w:r>
      <w:r w:rsidRPr="0080259F">
        <w:rPr>
          <w:rFonts w:ascii="Gotham Book" w:hAnsi="Gotham Book" w:cs="Arial"/>
          <w:sz w:val="20"/>
          <w:szCs w:val="20"/>
          <w:lang w:val="es-MX"/>
        </w:rPr>
        <w:t xml:space="preserve"> millones </w:t>
      </w:r>
      <w:r w:rsidR="00A7373C" w:rsidRPr="0080259F">
        <w:rPr>
          <w:rFonts w:ascii="Gotham Book" w:hAnsi="Gotham Book" w:cs="Arial"/>
          <w:sz w:val="20"/>
          <w:szCs w:val="20"/>
          <w:lang w:val="es-MX"/>
        </w:rPr>
        <w:t>981</w:t>
      </w:r>
      <w:r w:rsidR="000A3B0C" w:rsidRPr="0080259F">
        <w:rPr>
          <w:rFonts w:ascii="Gotham Book" w:hAnsi="Gotham Book" w:cs="Arial"/>
          <w:sz w:val="20"/>
          <w:szCs w:val="20"/>
          <w:lang w:val="es-MX"/>
        </w:rPr>
        <w:t>.</w:t>
      </w:r>
      <w:r w:rsidR="00A7373C" w:rsidRPr="0080259F">
        <w:rPr>
          <w:rFonts w:ascii="Gotham Book" w:hAnsi="Gotham Book" w:cs="Arial"/>
          <w:sz w:val="20"/>
          <w:szCs w:val="20"/>
          <w:lang w:val="es-MX"/>
        </w:rPr>
        <w:t>6</w:t>
      </w:r>
      <w:r w:rsidR="00FF2E09"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0A3B0C"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representa e</w:t>
      </w:r>
      <w:r w:rsidR="007A374F" w:rsidRPr="0080259F">
        <w:rPr>
          <w:rFonts w:ascii="Gotham Book" w:hAnsi="Gotham Book" w:cs="Arial"/>
          <w:sz w:val="20"/>
          <w:szCs w:val="20"/>
          <w:lang w:val="es-MX"/>
        </w:rPr>
        <w:t>l importe de l</w:t>
      </w:r>
      <w:r w:rsidR="008B4528" w:rsidRPr="0080259F">
        <w:rPr>
          <w:rFonts w:ascii="Gotham Book" w:hAnsi="Gotham Book" w:cs="Arial"/>
          <w:sz w:val="20"/>
          <w:szCs w:val="20"/>
          <w:lang w:val="es-MX"/>
        </w:rPr>
        <w:t>a</w:t>
      </w:r>
      <w:r w:rsidR="007A374F" w:rsidRPr="0080259F">
        <w:rPr>
          <w:rFonts w:ascii="Gotham Book" w:hAnsi="Gotham Book" w:cs="Arial"/>
          <w:sz w:val="20"/>
          <w:szCs w:val="20"/>
          <w:lang w:val="es-MX"/>
        </w:rPr>
        <w:t>s</w:t>
      </w:r>
      <w:r w:rsidR="008B4528" w:rsidRPr="0080259F">
        <w:rPr>
          <w:rFonts w:ascii="Gotham Book" w:hAnsi="Gotham Book" w:cs="Arial"/>
          <w:sz w:val="20"/>
          <w:szCs w:val="20"/>
          <w:lang w:val="es-MX"/>
        </w:rPr>
        <w:t xml:space="preserve"> obligaciones de pago</w:t>
      </w:r>
      <w:r w:rsidR="0021498D" w:rsidRPr="0080259F">
        <w:rPr>
          <w:rFonts w:ascii="Gotham Book" w:hAnsi="Gotham Book" w:cs="Arial"/>
          <w:sz w:val="20"/>
          <w:szCs w:val="20"/>
          <w:lang w:val="es-MX"/>
        </w:rPr>
        <w:t>,</w:t>
      </w:r>
      <w:r w:rsidR="00C7205C" w:rsidRPr="0080259F">
        <w:rPr>
          <w:rFonts w:ascii="Gotham Book" w:hAnsi="Gotham Book" w:cs="Arial"/>
          <w:sz w:val="20"/>
          <w:szCs w:val="20"/>
          <w:lang w:val="es-MX"/>
        </w:rPr>
        <w:t xml:space="preserve"> </w:t>
      </w:r>
      <w:r w:rsidR="0021498D" w:rsidRPr="0080259F">
        <w:rPr>
          <w:rFonts w:ascii="Gotham Book" w:hAnsi="Gotham Book" w:cs="Arial"/>
          <w:sz w:val="20"/>
          <w:szCs w:val="20"/>
          <w:lang w:val="es-MX"/>
        </w:rPr>
        <w:t>principalmente</w:t>
      </w:r>
      <w:r w:rsidR="00C7205C" w:rsidRPr="0080259F">
        <w:rPr>
          <w:rFonts w:ascii="Gotham Book" w:hAnsi="Gotham Book" w:cs="Arial"/>
          <w:sz w:val="20"/>
          <w:szCs w:val="20"/>
          <w:lang w:val="es-MX"/>
        </w:rPr>
        <w:t xml:space="preserve"> en los rubros de:</w:t>
      </w:r>
      <w:r w:rsidR="00BC549E" w:rsidRPr="0080259F">
        <w:rPr>
          <w:rFonts w:ascii="Gotham Book" w:hAnsi="Gotham Book" w:cs="Arial"/>
          <w:sz w:val="20"/>
          <w:szCs w:val="20"/>
          <w:lang w:val="es-MX"/>
        </w:rPr>
        <w:t xml:space="preserve"> Servicios Administrativos Básicos (Alestra S. de R.L. de C.V.),</w:t>
      </w:r>
      <w:r w:rsidR="00C7205C" w:rsidRPr="0080259F">
        <w:rPr>
          <w:rFonts w:ascii="Gotham Book" w:hAnsi="Gotham Book" w:cs="Arial"/>
          <w:sz w:val="20"/>
          <w:szCs w:val="20"/>
          <w:lang w:val="es-MX"/>
        </w:rPr>
        <w:t xml:space="preserve"> </w:t>
      </w:r>
      <w:r w:rsidR="00BC549E" w:rsidRPr="0080259F">
        <w:rPr>
          <w:rFonts w:ascii="Gotham Book" w:hAnsi="Gotham Book" w:cs="Arial"/>
          <w:sz w:val="20"/>
          <w:szCs w:val="20"/>
          <w:lang w:val="es-MX"/>
        </w:rPr>
        <w:t>Servicios de Asesorías y Consultorías Informáticas (INAP);</w:t>
      </w:r>
      <w:r w:rsidR="009901F4" w:rsidRPr="0080259F">
        <w:rPr>
          <w:rFonts w:ascii="Gotham Book" w:hAnsi="Gotham Book" w:cs="Arial"/>
          <w:sz w:val="20"/>
          <w:szCs w:val="20"/>
          <w:lang w:val="es-MX"/>
        </w:rPr>
        <w:t xml:space="preserve"> </w:t>
      </w:r>
      <w:r w:rsidR="00B132F6" w:rsidRPr="0080259F">
        <w:rPr>
          <w:rFonts w:ascii="Gotham Book" w:hAnsi="Gotham Book" w:cs="Arial"/>
          <w:sz w:val="20"/>
          <w:szCs w:val="20"/>
          <w:lang w:val="es-MX"/>
        </w:rPr>
        <w:t xml:space="preserve"> </w:t>
      </w:r>
      <w:r w:rsidR="00FD17C0" w:rsidRPr="0080259F">
        <w:rPr>
          <w:rFonts w:ascii="Gotham Book" w:hAnsi="Gotham Book" w:cs="Arial"/>
          <w:sz w:val="20"/>
          <w:szCs w:val="20"/>
          <w:lang w:val="es-MX"/>
        </w:rPr>
        <w:t>se detecta una variación</w:t>
      </w:r>
      <w:r w:rsidR="00F4524C" w:rsidRPr="0080259F">
        <w:rPr>
          <w:rFonts w:ascii="Gotham Book" w:hAnsi="Gotham Book" w:cs="Arial"/>
          <w:sz w:val="20"/>
          <w:szCs w:val="20"/>
          <w:lang w:val="es-MX"/>
        </w:rPr>
        <w:t xml:space="preserve"> neta</w:t>
      </w:r>
      <w:r w:rsidR="00505EE8" w:rsidRPr="0080259F">
        <w:rPr>
          <w:rFonts w:ascii="Gotham Book" w:hAnsi="Gotham Book" w:cs="Arial"/>
          <w:sz w:val="20"/>
          <w:szCs w:val="20"/>
          <w:lang w:val="es-MX"/>
        </w:rPr>
        <w:t xml:space="preserve"> de menos por</w:t>
      </w:r>
      <w:r w:rsidR="00133373" w:rsidRPr="0080259F">
        <w:rPr>
          <w:rFonts w:ascii="Gotham Book" w:hAnsi="Gotham Book" w:cs="Arial"/>
          <w:sz w:val="20"/>
          <w:szCs w:val="20"/>
          <w:lang w:val="es-MX"/>
        </w:rPr>
        <w:t xml:space="preserve"> </w:t>
      </w:r>
      <w:r w:rsidR="00E83454" w:rsidRPr="0080259F">
        <w:rPr>
          <w:rFonts w:ascii="Gotham Book" w:hAnsi="Gotham Book" w:cs="Arial"/>
          <w:sz w:val="20"/>
          <w:szCs w:val="20"/>
          <w:lang w:val="es-MX"/>
        </w:rPr>
        <w:t>4</w:t>
      </w:r>
      <w:r w:rsidR="00B012AC" w:rsidRPr="0080259F">
        <w:rPr>
          <w:rFonts w:ascii="Gotham Book" w:hAnsi="Gotham Book" w:cs="Arial"/>
          <w:sz w:val="20"/>
          <w:szCs w:val="20"/>
          <w:lang w:val="es-MX"/>
        </w:rPr>
        <w:t xml:space="preserve"> millones </w:t>
      </w:r>
      <w:r w:rsidR="00E83454" w:rsidRPr="0080259F">
        <w:rPr>
          <w:rFonts w:ascii="Gotham Book" w:hAnsi="Gotham Book" w:cs="Arial"/>
          <w:sz w:val="20"/>
          <w:szCs w:val="20"/>
          <w:lang w:val="es-MX"/>
        </w:rPr>
        <w:t>55</w:t>
      </w:r>
      <w:r w:rsidR="00505EE8" w:rsidRPr="0080259F">
        <w:rPr>
          <w:rFonts w:ascii="Gotham Book" w:hAnsi="Gotham Book" w:cs="Arial"/>
          <w:sz w:val="20"/>
          <w:szCs w:val="20"/>
          <w:lang w:val="es-MX"/>
        </w:rPr>
        <w:t>.</w:t>
      </w:r>
      <w:r w:rsidR="00E83454" w:rsidRPr="0080259F">
        <w:rPr>
          <w:rFonts w:ascii="Gotham Book" w:hAnsi="Gotham Book" w:cs="Arial"/>
          <w:sz w:val="20"/>
          <w:szCs w:val="20"/>
          <w:lang w:val="es-MX"/>
        </w:rPr>
        <w:t>8</w:t>
      </w:r>
      <w:r w:rsidR="00FD17C0" w:rsidRPr="0080259F">
        <w:rPr>
          <w:rFonts w:ascii="Gotham Book" w:hAnsi="Gotham Book" w:cs="Arial"/>
          <w:sz w:val="20"/>
          <w:szCs w:val="20"/>
          <w:lang w:val="es-MX"/>
        </w:rPr>
        <w:t xml:space="preserve"> mil</w:t>
      </w:r>
      <w:r w:rsidR="00505EE8" w:rsidRPr="0080259F">
        <w:rPr>
          <w:rFonts w:ascii="Gotham Book" w:hAnsi="Gotham Book" w:cs="Arial"/>
          <w:sz w:val="20"/>
          <w:szCs w:val="20"/>
          <w:lang w:val="es-MX"/>
        </w:rPr>
        <w:t>es de</w:t>
      </w:r>
      <w:r w:rsidR="00FD17C0" w:rsidRPr="0080259F">
        <w:rPr>
          <w:rFonts w:ascii="Gotham Book" w:hAnsi="Gotham Book" w:cs="Arial"/>
          <w:sz w:val="20"/>
          <w:szCs w:val="20"/>
          <w:lang w:val="es-MX"/>
        </w:rPr>
        <w:t xml:space="preserve"> pesos</w:t>
      </w:r>
      <w:r w:rsidR="00505EE8" w:rsidRPr="0080259F">
        <w:rPr>
          <w:rFonts w:ascii="Gotham Book" w:hAnsi="Gotham Book" w:cs="Arial"/>
          <w:sz w:val="20"/>
          <w:szCs w:val="20"/>
          <w:lang w:val="es-MX"/>
        </w:rPr>
        <w:t>,</w:t>
      </w:r>
      <w:r w:rsidR="006F00A7" w:rsidRPr="0080259F">
        <w:rPr>
          <w:rFonts w:ascii="Gotham Book" w:hAnsi="Gotham Book" w:cs="Arial"/>
          <w:sz w:val="20"/>
          <w:szCs w:val="20"/>
          <w:lang w:val="es-MX"/>
        </w:rPr>
        <w:t xml:space="preserve"> </w:t>
      </w:r>
      <w:r w:rsidR="007471CE" w:rsidRPr="0080259F">
        <w:rPr>
          <w:rFonts w:ascii="Gotham Book" w:hAnsi="Gotham Book" w:cs="Arial"/>
          <w:sz w:val="20"/>
          <w:szCs w:val="20"/>
          <w:lang w:val="es-MX"/>
        </w:rPr>
        <w:t xml:space="preserve">principalmente por </w:t>
      </w:r>
      <w:r w:rsidR="00391D02" w:rsidRPr="0080259F">
        <w:rPr>
          <w:rFonts w:ascii="Gotham Book" w:hAnsi="Gotham Book" w:cs="Arial"/>
          <w:sz w:val="20"/>
          <w:szCs w:val="20"/>
          <w:lang w:val="es-MX"/>
        </w:rPr>
        <w:t>los</w:t>
      </w:r>
      <w:r w:rsidR="00FF2E09" w:rsidRPr="0080259F">
        <w:rPr>
          <w:rFonts w:ascii="Gotham Book" w:hAnsi="Gotham Book" w:cs="Arial"/>
          <w:sz w:val="20"/>
          <w:szCs w:val="20"/>
          <w:lang w:val="es-MX"/>
        </w:rPr>
        <w:t xml:space="preserve"> pasivos y</w:t>
      </w:r>
      <w:r w:rsidR="00391D02" w:rsidRPr="0080259F">
        <w:rPr>
          <w:rFonts w:ascii="Gotham Book" w:hAnsi="Gotham Book" w:cs="Arial"/>
          <w:sz w:val="20"/>
          <w:szCs w:val="20"/>
          <w:lang w:val="es-MX"/>
        </w:rPr>
        <w:t xml:space="preserve"> </w:t>
      </w:r>
      <w:r w:rsidR="00537A99" w:rsidRPr="0080259F">
        <w:rPr>
          <w:rFonts w:ascii="Gotham Book" w:hAnsi="Gotham Book" w:cs="Arial"/>
          <w:sz w:val="20"/>
          <w:szCs w:val="20"/>
          <w:lang w:val="es-MX"/>
        </w:rPr>
        <w:t>pago</w:t>
      </w:r>
      <w:r w:rsidR="00391D02" w:rsidRPr="0080259F">
        <w:rPr>
          <w:rFonts w:ascii="Gotham Book" w:hAnsi="Gotham Book" w:cs="Arial"/>
          <w:sz w:val="20"/>
          <w:szCs w:val="20"/>
          <w:lang w:val="es-MX"/>
        </w:rPr>
        <w:t>s</w:t>
      </w:r>
      <w:r w:rsidR="00537A99" w:rsidRPr="0080259F">
        <w:rPr>
          <w:rFonts w:ascii="Gotham Book" w:hAnsi="Gotham Book" w:cs="Arial"/>
          <w:sz w:val="20"/>
          <w:szCs w:val="20"/>
          <w:lang w:val="es-MX"/>
        </w:rPr>
        <w:t xml:space="preserve"> </w:t>
      </w:r>
      <w:r w:rsidR="00673542" w:rsidRPr="0080259F">
        <w:rPr>
          <w:rFonts w:ascii="Gotham Book" w:hAnsi="Gotham Book" w:cs="Arial"/>
          <w:sz w:val="20"/>
          <w:szCs w:val="20"/>
          <w:lang w:val="es-MX"/>
        </w:rPr>
        <w:t>generado</w:t>
      </w:r>
      <w:r w:rsidR="00391D02" w:rsidRPr="0080259F">
        <w:rPr>
          <w:rFonts w:ascii="Gotham Book" w:hAnsi="Gotham Book" w:cs="Arial"/>
          <w:sz w:val="20"/>
          <w:szCs w:val="20"/>
          <w:lang w:val="es-MX"/>
        </w:rPr>
        <w:t>s</w:t>
      </w:r>
      <w:r w:rsidR="00673542" w:rsidRPr="0080259F">
        <w:rPr>
          <w:rFonts w:ascii="Gotham Book" w:hAnsi="Gotham Book" w:cs="Arial"/>
          <w:sz w:val="20"/>
          <w:szCs w:val="20"/>
          <w:lang w:val="es-MX"/>
        </w:rPr>
        <w:t xml:space="preserve"> en este mes</w:t>
      </w:r>
      <w:r w:rsidRPr="0080259F">
        <w:rPr>
          <w:rFonts w:ascii="Gotham Book" w:hAnsi="Gotham Book" w:cs="Arial"/>
          <w:sz w:val="20"/>
          <w:szCs w:val="20"/>
          <w:lang w:val="es-MX"/>
        </w:rPr>
        <w:t>.</w:t>
      </w:r>
    </w:p>
    <w:p w:rsidR="00E3612A" w:rsidRPr="0080259F" w:rsidRDefault="00E3612A" w:rsidP="00E3612A">
      <w:pPr>
        <w:ind w:left="360"/>
        <w:jc w:val="both"/>
        <w:rPr>
          <w:rFonts w:ascii="Gotham Book" w:hAnsi="Gotham Book" w:cs="Arial"/>
          <w:sz w:val="20"/>
          <w:szCs w:val="20"/>
          <w:lang w:val="es-MX"/>
        </w:rPr>
      </w:pPr>
    </w:p>
    <w:p w:rsidR="00E81EF9" w:rsidRPr="0080259F" w:rsidRDefault="00E81EF9" w:rsidP="00E81EF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Retenciones y Contribuciones por Pagar a Corto Plazo.- </w:t>
      </w:r>
      <w:r w:rsidRPr="0080259F">
        <w:rPr>
          <w:rFonts w:ascii="Gotham Book" w:hAnsi="Gotham Book" w:cs="Arial"/>
          <w:sz w:val="20"/>
          <w:szCs w:val="20"/>
          <w:lang w:val="es-MX"/>
        </w:rPr>
        <w:t>El saldo de</w:t>
      </w:r>
      <w:r w:rsidR="00FD17C0" w:rsidRPr="0080259F">
        <w:rPr>
          <w:rFonts w:ascii="Gotham Book" w:hAnsi="Gotham Book" w:cs="Arial"/>
          <w:sz w:val="20"/>
          <w:szCs w:val="20"/>
          <w:lang w:val="es-MX"/>
        </w:rPr>
        <w:t xml:space="preserve"> </w:t>
      </w:r>
      <w:r w:rsidR="00E83454" w:rsidRPr="0080259F">
        <w:rPr>
          <w:rFonts w:ascii="Gotham Book" w:hAnsi="Gotham Book" w:cs="Arial"/>
          <w:sz w:val="20"/>
          <w:szCs w:val="20"/>
          <w:lang w:val="es-MX"/>
        </w:rPr>
        <w:t xml:space="preserve">un </w:t>
      </w:r>
      <w:r w:rsidR="00E73A2F" w:rsidRPr="0080259F">
        <w:rPr>
          <w:rFonts w:ascii="Gotham Book" w:hAnsi="Gotham Book" w:cs="Arial"/>
          <w:sz w:val="20"/>
          <w:szCs w:val="20"/>
          <w:lang w:val="es-MX"/>
        </w:rPr>
        <w:t>mill</w:t>
      </w:r>
      <w:r w:rsidR="00E83454" w:rsidRPr="0080259F">
        <w:rPr>
          <w:rFonts w:ascii="Gotham Book" w:hAnsi="Gotham Book" w:cs="Arial"/>
          <w:sz w:val="20"/>
          <w:szCs w:val="20"/>
          <w:lang w:val="es-MX"/>
        </w:rPr>
        <w:t>ón</w:t>
      </w:r>
      <w:r w:rsidR="00E73A2F" w:rsidRPr="0080259F">
        <w:rPr>
          <w:rFonts w:ascii="Gotham Book" w:hAnsi="Gotham Book" w:cs="Arial"/>
          <w:sz w:val="20"/>
          <w:szCs w:val="20"/>
          <w:lang w:val="es-MX"/>
        </w:rPr>
        <w:t xml:space="preserve"> </w:t>
      </w:r>
      <w:r w:rsidR="00E83454" w:rsidRPr="0080259F">
        <w:rPr>
          <w:rFonts w:ascii="Gotham Book" w:hAnsi="Gotham Book" w:cs="Arial"/>
          <w:sz w:val="20"/>
          <w:szCs w:val="20"/>
          <w:lang w:val="es-MX"/>
        </w:rPr>
        <w:t>797</w:t>
      </w:r>
      <w:r w:rsidR="00E73A2F" w:rsidRPr="0080259F">
        <w:rPr>
          <w:rFonts w:ascii="Gotham Book" w:hAnsi="Gotham Book" w:cs="Arial"/>
          <w:sz w:val="20"/>
          <w:szCs w:val="20"/>
          <w:lang w:val="es-MX"/>
        </w:rPr>
        <w:t>.</w:t>
      </w:r>
      <w:r w:rsidR="002B09D2" w:rsidRPr="0080259F">
        <w:rPr>
          <w:rFonts w:ascii="Gotham Book" w:hAnsi="Gotham Book" w:cs="Arial"/>
          <w:sz w:val="20"/>
          <w:szCs w:val="20"/>
          <w:lang w:val="es-MX"/>
        </w:rPr>
        <w:t>2</w:t>
      </w:r>
      <w:r w:rsidR="00E73A2F" w:rsidRPr="0080259F">
        <w:rPr>
          <w:rFonts w:ascii="Gotham Book" w:hAnsi="Gotham Book" w:cs="Arial"/>
          <w:sz w:val="20"/>
          <w:szCs w:val="20"/>
          <w:lang w:val="es-MX"/>
        </w:rPr>
        <w:t xml:space="preserve"> m</w:t>
      </w:r>
      <w:r w:rsidRPr="0080259F">
        <w:rPr>
          <w:rFonts w:ascii="Gotham Book" w:hAnsi="Gotham Book" w:cs="Arial"/>
          <w:sz w:val="20"/>
          <w:szCs w:val="20"/>
          <w:lang w:val="es-MX"/>
        </w:rPr>
        <w:t>il</w:t>
      </w:r>
      <w:r w:rsidR="00E73A2F" w:rsidRPr="0080259F">
        <w:rPr>
          <w:rFonts w:ascii="Gotham Book" w:hAnsi="Gotham Book" w:cs="Arial"/>
          <w:sz w:val="20"/>
          <w:szCs w:val="20"/>
          <w:lang w:val="es-MX"/>
        </w:rPr>
        <w:t>es de</w:t>
      </w:r>
      <w:r w:rsidR="00B132F6"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pesos, representa el importe de las retenciones pendientes de pago principalmente por </w:t>
      </w:r>
      <w:r w:rsidR="00814DD0" w:rsidRPr="0080259F">
        <w:rPr>
          <w:rFonts w:ascii="Gotham Book" w:hAnsi="Gotham Book" w:cs="Arial"/>
          <w:sz w:val="20"/>
          <w:szCs w:val="20"/>
          <w:lang w:val="es-MX"/>
        </w:rPr>
        <w:t>retenciones</w:t>
      </w:r>
      <w:r w:rsidR="009B7924" w:rsidRPr="0080259F">
        <w:rPr>
          <w:rFonts w:ascii="Gotham Book" w:hAnsi="Gotham Book" w:cs="Arial"/>
          <w:sz w:val="20"/>
          <w:szCs w:val="20"/>
          <w:lang w:val="es-MX"/>
        </w:rPr>
        <w:t xml:space="preserve"> de</w:t>
      </w:r>
      <w:r w:rsidRPr="0080259F">
        <w:rPr>
          <w:rFonts w:ascii="Gotham Book" w:hAnsi="Gotham Book" w:cs="Arial"/>
          <w:sz w:val="20"/>
          <w:szCs w:val="20"/>
          <w:lang w:val="es-MX"/>
        </w:rPr>
        <w:t xml:space="preserve"> </w:t>
      </w:r>
      <w:r w:rsidR="00726344" w:rsidRPr="0080259F">
        <w:rPr>
          <w:rFonts w:ascii="Gotham Book" w:hAnsi="Gotham Book" w:cs="Arial"/>
          <w:sz w:val="20"/>
          <w:szCs w:val="20"/>
          <w:lang w:val="es-MX"/>
        </w:rPr>
        <w:t>IS</w:t>
      </w:r>
      <w:r w:rsidRPr="0080259F">
        <w:rPr>
          <w:rFonts w:ascii="Gotham Book" w:hAnsi="Gotham Book" w:cs="Arial"/>
          <w:sz w:val="20"/>
          <w:szCs w:val="20"/>
          <w:lang w:val="es-MX"/>
        </w:rPr>
        <w:t>R,</w:t>
      </w:r>
      <w:r w:rsidR="00814DD0" w:rsidRPr="0080259F">
        <w:rPr>
          <w:rFonts w:ascii="Gotham Book" w:hAnsi="Gotham Book" w:cs="Arial"/>
          <w:sz w:val="20"/>
          <w:szCs w:val="20"/>
          <w:lang w:val="es-MX"/>
        </w:rPr>
        <w:t xml:space="preserve"> así como </w:t>
      </w:r>
      <w:r w:rsidR="006F00A7" w:rsidRPr="0080259F">
        <w:rPr>
          <w:rFonts w:ascii="Gotham Book" w:hAnsi="Gotham Book" w:cs="Arial"/>
          <w:sz w:val="20"/>
          <w:szCs w:val="20"/>
          <w:lang w:val="es-MX"/>
        </w:rPr>
        <w:t>o</w:t>
      </w:r>
      <w:r w:rsidR="00726344" w:rsidRPr="0080259F">
        <w:rPr>
          <w:rFonts w:ascii="Gotham Book" w:hAnsi="Gotham Book" w:cs="Arial"/>
          <w:sz w:val="20"/>
          <w:szCs w:val="20"/>
          <w:lang w:val="es-MX"/>
        </w:rPr>
        <w:t>tras retenciones vía nómina</w:t>
      </w:r>
      <w:r w:rsidR="00814DD0" w:rsidRPr="0080259F">
        <w:rPr>
          <w:rFonts w:ascii="Gotham Book" w:hAnsi="Gotham Book" w:cs="Arial"/>
          <w:sz w:val="20"/>
          <w:szCs w:val="20"/>
          <w:lang w:val="es-MX"/>
        </w:rPr>
        <w:t>,</w:t>
      </w:r>
      <w:r w:rsidRPr="0080259F">
        <w:rPr>
          <w:rFonts w:ascii="Gotham Book" w:hAnsi="Gotham Book" w:cs="Arial"/>
          <w:sz w:val="20"/>
          <w:szCs w:val="20"/>
          <w:lang w:val="es-MX"/>
        </w:rPr>
        <w:t xml:space="preserve"> en este mes se refleja una variación neta por</w:t>
      </w:r>
      <w:r w:rsidR="00E73A2F" w:rsidRPr="0080259F">
        <w:rPr>
          <w:rFonts w:ascii="Gotham Book" w:hAnsi="Gotham Book" w:cs="Arial"/>
          <w:sz w:val="20"/>
          <w:szCs w:val="20"/>
          <w:lang w:val="es-MX"/>
        </w:rPr>
        <w:t xml:space="preserve"> </w:t>
      </w:r>
      <w:r w:rsidR="00E83454" w:rsidRPr="0080259F">
        <w:rPr>
          <w:rFonts w:ascii="Gotham Book" w:hAnsi="Gotham Book" w:cs="Arial"/>
          <w:sz w:val="20"/>
          <w:szCs w:val="20"/>
          <w:lang w:val="es-MX"/>
        </w:rPr>
        <w:t>705.</w:t>
      </w:r>
      <w:r w:rsidR="002B09D2" w:rsidRPr="0080259F">
        <w:rPr>
          <w:rFonts w:ascii="Gotham Book" w:hAnsi="Gotham Book" w:cs="Arial"/>
          <w:sz w:val="20"/>
          <w:szCs w:val="20"/>
          <w:lang w:val="es-MX"/>
        </w:rPr>
        <w:t>5</w:t>
      </w:r>
      <w:r w:rsidR="00B012AC" w:rsidRPr="0080259F">
        <w:rPr>
          <w:rFonts w:ascii="Gotham Book" w:hAnsi="Gotham Book" w:cs="Arial"/>
          <w:sz w:val="20"/>
          <w:szCs w:val="20"/>
          <w:lang w:val="es-MX"/>
        </w:rPr>
        <w:t xml:space="preserve"> </w:t>
      </w:r>
      <w:r w:rsidR="003E3D60" w:rsidRPr="0080259F">
        <w:rPr>
          <w:rFonts w:ascii="Gotham Book" w:hAnsi="Gotham Book" w:cs="Arial"/>
          <w:sz w:val="20"/>
          <w:szCs w:val="20"/>
          <w:lang w:val="es-MX"/>
        </w:rPr>
        <w:t>mil</w:t>
      </w:r>
      <w:r w:rsidR="00E83454"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w:t>
      </w:r>
      <w:r w:rsidR="006F00A7" w:rsidRPr="0080259F">
        <w:rPr>
          <w:rFonts w:ascii="Gotham Book" w:hAnsi="Gotham Book" w:cs="Arial"/>
          <w:sz w:val="20"/>
          <w:szCs w:val="20"/>
          <w:lang w:val="es-MX"/>
        </w:rPr>
        <w:t xml:space="preserve">que representó el </w:t>
      </w:r>
      <w:r w:rsidR="00E83454" w:rsidRPr="0080259F">
        <w:rPr>
          <w:rFonts w:ascii="Gotham Book" w:hAnsi="Gotham Book" w:cs="Arial"/>
          <w:sz w:val="20"/>
          <w:szCs w:val="20"/>
          <w:lang w:val="es-MX"/>
        </w:rPr>
        <w:t>2</w:t>
      </w:r>
      <w:r w:rsidR="00B012AC" w:rsidRPr="0080259F">
        <w:rPr>
          <w:rFonts w:ascii="Gotham Book" w:hAnsi="Gotham Book" w:cs="Arial"/>
          <w:sz w:val="20"/>
          <w:szCs w:val="20"/>
          <w:lang w:val="es-MX"/>
        </w:rPr>
        <w:t>8</w:t>
      </w:r>
      <w:r w:rsidR="00FF2E09" w:rsidRPr="0080259F">
        <w:rPr>
          <w:rFonts w:ascii="Gotham Book" w:hAnsi="Gotham Book" w:cs="Arial"/>
          <w:sz w:val="20"/>
          <w:szCs w:val="20"/>
          <w:lang w:val="es-MX"/>
        </w:rPr>
        <w:t>.</w:t>
      </w:r>
      <w:r w:rsidR="00B012AC" w:rsidRPr="0080259F">
        <w:rPr>
          <w:rFonts w:ascii="Gotham Book" w:hAnsi="Gotham Book" w:cs="Arial"/>
          <w:sz w:val="20"/>
          <w:szCs w:val="20"/>
          <w:lang w:val="es-MX"/>
        </w:rPr>
        <w:t>2</w:t>
      </w:r>
      <w:r w:rsidR="006F00A7" w:rsidRPr="0080259F">
        <w:rPr>
          <w:rFonts w:ascii="Gotham Book" w:hAnsi="Gotham Book" w:cs="Arial"/>
          <w:sz w:val="20"/>
          <w:szCs w:val="20"/>
          <w:lang w:val="es-MX"/>
        </w:rPr>
        <w:t xml:space="preserve"> por ciento</w:t>
      </w:r>
      <w:r w:rsidR="00F52CEA" w:rsidRPr="0080259F">
        <w:rPr>
          <w:rFonts w:ascii="Gotham Book" w:hAnsi="Gotham Book" w:cs="Arial"/>
          <w:sz w:val="20"/>
          <w:szCs w:val="20"/>
          <w:lang w:val="es-MX"/>
        </w:rPr>
        <w:t xml:space="preserve"> </w:t>
      </w:r>
      <w:r w:rsidR="00B012AC" w:rsidRPr="0080259F">
        <w:rPr>
          <w:rFonts w:ascii="Gotham Book" w:hAnsi="Gotham Book" w:cs="Arial"/>
          <w:sz w:val="20"/>
          <w:szCs w:val="20"/>
          <w:lang w:val="es-MX"/>
        </w:rPr>
        <w:t>menos</w:t>
      </w:r>
      <w:r w:rsidR="006F00A7"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por los </w:t>
      </w:r>
      <w:r w:rsidR="00B012AC" w:rsidRPr="0080259F">
        <w:rPr>
          <w:rFonts w:ascii="Gotham Book" w:hAnsi="Gotham Book" w:cs="Arial"/>
          <w:sz w:val="20"/>
          <w:szCs w:val="20"/>
          <w:lang w:val="es-MX"/>
        </w:rPr>
        <w:t xml:space="preserve">pagos </w:t>
      </w:r>
      <w:r w:rsidRPr="0080259F">
        <w:rPr>
          <w:rFonts w:ascii="Gotham Book" w:hAnsi="Gotham Book" w:cs="Arial"/>
          <w:sz w:val="20"/>
          <w:szCs w:val="20"/>
          <w:lang w:val="es-MX"/>
        </w:rPr>
        <w:t>del mes.</w:t>
      </w:r>
    </w:p>
    <w:p w:rsidR="00E81EF9" w:rsidRPr="0080259F" w:rsidRDefault="00E81EF9" w:rsidP="00E81EF9">
      <w:pPr>
        <w:ind w:left="360"/>
        <w:jc w:val="both"/>
        <w:rPr>
          <w:rFonts w:ascii="Gotham Book" w:hAnsi="Gotham Book" w:cs="Arial"/>
          <w:sz w:val="20"/>
          <w:szCs w:val="20"/>
          <w:lang w:val="es-MX"/>
        </w:rPr>
      </w:pPr>
    </w:p>
    <w:p w:rsidR="00646124" w:rsidRPr="0080259F" w:rsidRDefault="00E81EF9" w:rsidP="00AA2D35">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Otras Cuentas por Pagar a Corto Plazo.- </w:t>
      </w:r>
      <w:r w:rsidRPr="0080259F">
        <w:rPr>
          <w:rFonts w:ascii="Gotham Book" w:hAnsi="Gotham Book" w:cs="Arial"/>
          <w:sz w:val="20"/>
          <w:szCs w:val="20"/>
          <w:lang w:val="es-MX"/>
        </w:rPr>
        <w:t xml:space="preserve">El saldo de </w:t>
      </w:r>
      <w:r w:rsidR="00E83454" w:rsidRPr="0080259F">
        <w:rPr>
          <w:rFonts w:ascii="Gotham Book" w:hAnsi="Gotham Book" w:cs="Arial"/>
          <w:sz w:val="20"/>
          <w:szCs w:val="20"/>
          <w:lang w:val="es-MX"/>
        </w:rPr>
        <w:t>4</w:t>
      </w:r>
      <w:r w:rsidR="00E73A2F" w:rsidRPr="0080259F">
        <w:rPr>
          <w:rFonts w:ascii="Gotham Book" w:hAnsi="Gotham Book" w:cs="Arial"/>
          <w:sz w:val="20"/>
          <w:szCs w:val="20"/>
          <w:lang w:val="es-MX"/>
        </w:rPr>
        <w:t xml:space="preserve"> </w:t>
      </w:r>
      <w:r w:rsidRPr="0080259F">
        <w:rPr>
          <w:rFonts w:ascii="Gotham Book" w:hAnsi="Gotham Book" w:cs="Arial"/>
          <w:sz w:val="20"/>
          <w:szCs w:val="20"/>
          <w:lang w:val="es-MX"/>
        </w:rPr>
        <w:t>mill</w:t>
      </w:r>
      <w:r w:rsidR="009B7924" w:rsidRPr="0080259F">
        <w:rPr>
          <w:rFonts w:ascii="Gotham Book" w:hAnsi="Gotham Book" w:cs="Arial"/>
          <w:sz w:val="20"/>
          <w:szCs w:val="20"/>
          <w:lang w:val="es-MX"/>
        </w:rPr>
        <w:t>ones</w:t>
      </w:r>
      <w:r w:rsidRPr="0080259F">
        <w:rPr>
          <w:rFonts w:ascii="Gotham Book" w:hAnsi="Gotham Book" w:cs="Arial"/>
          <w:sz w:val="20"/>
          <w:szCs w:val="20"/>
          <w:lang w:val="es-MX"/>
        </w:rPr>
        <w:t xml:space="preserve"> </w:t>
      </w:r>
      <w:r w:rsidR="00E83454" w:rsidRPr="0080259F">
        <w:rPr>
          <w:rFonts w:ascii="Gotham Book" w:hAnsi="Gotham Book" w:cs="Arial"/>
          <w:sz w:val="20"/>
          <w:szCs w:val="20"/>
          <w:lang w:val="es-MX"/>
        </w:rPr>
        <w:t>79</w:t>
      </w:r>
      <w:r w:rsidR="00A906E0" w:rsidRPr="0080259F">
        <w:rPr>
          <w:rFonts w:ascii="Gotham Book" w:hAnsi="Gotham Book" w:cs="Arial"/>
          <w:sz w:val="20"/>
          <w:szCs w:val="20"/>
          <w:lang w:val="es-MX"/>
        </w:rPr>
        <w:t>.</w:t>
      </w:r>
      <w:r w:rsidR="002B09D2" w:rsidRPr="0080259F">
        <w:rPr>
          <w:rFonts w:ascii="Gotham Book" w:hAnsi="Gotham Book" w:cs="Arial"/>
          <w:sz w:val="20"/>
          <w:szCs w:val="20"/>
          <w:lang w:val="es-MX"/>
        </w:rPr>
        <w:t>8</w:t>
      </w:r>
      <w:r w:rsidR="00673542"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A906E0" w:rsidRPr="0080259F">
        <w:rPr>
          <w:rFonts w:ascii="Gotham Book" w:hAnsi="Gotham Book" w:cs="Arial"/>
          <w:sz w:val="20"/>
          <w:szCs w:val="20"/>
          <w:lang w:val="es-MX"/>
        </w:rPr>
        <w:t>es de</w:t>
      </w:r>
      <w:r w:rsidR="00673542" w:rsidRPr="0080259F">
        <w:rPr>
          <w:rFonts w:ascii="Gotham Book" w:hAnsi="Gotham Book" w:cs="Arial"/>
          <w:sz w:val="20"/>
          <w:szCs w:val="20"/>
          <w:lang w:val="es-MX"/>
        </w:rPr>
        <w:t xml:space="preserve"> </w:t>
      </w:r>
      <w:r w:rsidRPr="0080259F">
        <w:rPr>
          <w:rFonts w:ascii="Gotham Book" w:hAnsi="Gotham Book" w:cs="Arial"/>
          <w:sz w:val="20"/>
          <w:szCs w:val="20"/>
          <w:lang w:val="es-MX"/>
        </w:rPr>
        <w:t>pesos,</w:t>
      </w:r>
      <w:r w:rsidR="00F4524C" w:rsidRPr="0080259F">
        <w:rPr>
          <w:rFonts w:ascii="Gotham Book" w:hAnsi="Gotham Book" w:cs="Arial"/>
          <w:sz w:val="20"/>
          <w:szCs w:val="20"/>
          <w:lang w:val="es-MX"/>
        </w:rPr>
        <w:t xml:space="preserve"> en este mes </w:t>
      </w:r>
      <w:r w:rsidRPr="0080259F">
        <w:rPr>
          <w:rFonts w:ascii="Gotham Book" w:hAnsi="Gotham Book" w:cs="Arial"/>
          <w:sz w:val="20"/>
          <w:szCs w:val="20"/>
          <w:lang w:val="es-MX"/>
        </w:rPr>
        <w:t>representa</w:t>
      </w:r>
      <w:r w:rsidR="00E73A2F" w:rsidRPr="0080259F">
        <w:rPr>
          <w:rFonts w:ascii="Gotham Book" w:hAnsi="Gotham Book" w:cs="Arial"/>
          <w:sz w:val="20"/>
          <w:szCs w:val="20"/>
          <w:lang w:val="es-MX"/>
        </w:rPr>
        <w:t xml:space="preserve"> principalmente</w:t>
      </w:r>
      <w:r w:rsidRPr="0080259F">
        <w:rPr>
          <w:rFonts w:ascii="Gotham Book" w:hAnsi="Gotham Book" w:cs="Arial"/>
          <w:sz w:val="20"/>
          <w:szCs w:val="20"/>
          <w:lang w:val="es-MX"/>
        </w:rPr>
        <w:t xml:space="preserve"> el adeudo con</w:t>
      </w:r>
      <w:r w:rsidR="00F4524C"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los </w:t>
      </w:r>
      <w:r w:rsidR="00E05B1C" w:rsidRPr="0080259F">
        <w:rPr>
          <w:rFonts w:ascii="Gotham Book" w:hAnsi="Gotham Book" w:cs="Arial"/>
          <w:sz w:val="20"/>
          <w:szCs w:val="20"/>
          <w:lang w:val="es-MX"/>
        </w:rPr>
        <w:t xml:space="preserve">prestadores de </w:t>
      </w:r>
      <w:r w:rsidR="00B326C3" w:rsidRPr="0080259F">
        <w:rPr>
          <w:rFonts w:ascii="Gotham Book" w:hAnsi="Gotham Book" w:cs="Arial"/>
          <w:sz w:val="20"/>
          <w:szCs w:val="20"/>
          <w:lang w:val="es-MX"/>
        </w:rPr>
        <w:t>s</w:t>
      </w:r>
      <w:r w:rsidR="00E05B1C" w:rsidRPr="0080259F">
        <w:rPr>
          <w:rFonts w:ascii="Gotham Book" w:hAnsi="Gotham Book" w:cs="Arial"/>
          <w:sz w:val="20"/>
          <w:szCs w:val="20"/>
          <w:lang w:val="es-MX"/>
        </w:rPr>
        <w:t>ervicio</w:t>
      </w:r>
      <w:r w:rsidRPr="0080259F">
        <w:rPr>
          <w:rFonts w:ascii="Gotham Book" w:hAnsi="Gotham Book" w:cs="Arial"/>
          <w:sz w:val="20"/>
          <w:szCs w:val="20"/>
          <w:lang w:val="es-MX"/>
        </w:rPr>
        <w:t xml:space="preserve"> por </w:t>
      </w:r>
      <w:r w:rsidR="00537A99" w:rsidRPr="0080259F">
        <w:rPr>
          <w:rFonts w:ascii="Gotham Book" w:hAnsi="Gotham Book" w:cs="Arial"/>
          <w:sz w:val="20"/>
          <w:szCs w:val="20"/>
          <w:lang w:val="es-MX"/>
        </w:rPr>
        <w:t xml:space="preserve">las retenciones de </w:t>
      </w:r>
      <w:r w:rsidRPr="0080259F">
        <w:rPr>
          <w:rFonts w:ascii="Gotham Book" w:hAnsi="Gotham Book" w:cs="Arial"/>
          <w:sz w:val="20"/>
          <w:szCs w:val="20"/>
          <w:lang w:val="es-MX"/>
        </w:rPr>
        <w:t>las obras</w:t>
      </w:r>
      <w:r w:rsidR="00E05B1C" w:rsidRPr="0080259F">
        <w:rPr>
          <w:rFonts w:ascii="Gotham Book" w:hAnsi="Gotham Book" w:cs="Arial"/>
          <w:sz w:val="20"/>
          <w:szCs w:val="20"/>
          <w:lang w:val="es-MX"/>
        </w:rPr>
        <w:t xml:space="preserve"> o acciones</w:t>
      </w:r>
      <w:r w:rsidRPr="0080259F">
        <w:rPr>
          <w:rFonts w:ascii="Gotham Book" w:hAnsi="Gotham Book" w:cs="Arial"/>
          <w:sz w:val="20"/>
          <w:szCs w:val="20"/>
          <w:lang w:val="es-MX"/>
        </w:rPr>
        <w:t xml:space="preserve"> </w:t>
      </w:r>
      <w:r w:rsidR="00E73A2F" w:rsidRPr="0080259F">
        <w:rPr>
          <w:rFonts w:ascii="Gotham Book" w:hAnsi="Gotham Book" w:cs="Arial"/>
          <w:sz w:val="20"/>
          <w:szCs w:val="20"/>
          <w:lang w:val="es-MX"/>
        </w:rPr>
        <w:t xml:space="preserve">realizadas </w:t>
      </w:r>
      <w:r w:rsidR="00E05B1C" w:rsidRPr="0080259F">
        <w:rPr>
          <w:rFonts w:ascii="Gotham Book" w:hAnsi="Gotham Book" w:cs="Arial"/>
          <w:sz w:val="20"/>
          <w:szCs w:val="20"/>
          <w:lang w:val="es-MX"/>
        </w:rPr>
        <w:t>o contratadas</w:t>
      </w:r>
      <w:r w:rsidR="005742FE" w:rsidRPr="0080259F">
        <w:rPr>
          <w:rFonts w:ascii="Gotham Book" w:hAnsi="Gotham Book" w:cs="Arial"/>
          <w:sz w:val="20"/>
          <w:szCs w:val="20"/>
          <w:lang w:val="es-MX"/>
        </w:rPr>
        <w:t>,</w:t>
      </w:r>
      <w:r w:rsidR="00726344" w:rsidRPr="0080259F">
        <w:rPr>
          <w:rFonts w:ascii="Gotham Book" w:hAnsi="Gotham Book" w:cs="Arial"/>
          <w:sz w:val="20"/>
          <w:szCs w:val="20"/>
          <w:lang w:val="es-MX"/>
        </w:rPr>
        <w:t xml:space="preserve"> cheques en tránsito cancelados y </w:t>
      </w:r>
      <w:r w:rsidR="00877EDA" w:rsidRPr="0080259F">
        <w:rPr>
          <w:rFonts w:ascii="Gotham Book" w:hAnsi="Gotham Book" w:cs="Arial"/>
          <w:sz w:val="20"/>
          <w:szCs w:val="20"/>
          <w:lang w:val="es-MX"/>
        </w:rPr>
        <w:t xml:space="preserve">pasivo de la </w:t>
      </w:r>
      <w:r w:rsidR="00726344" w:rsidRPr="0080259F">
        <w:rPr>
          <w:rFonts w:ascii="Gotham Book" w:hAnsi="Gotham Book" w:cs="Arial"/>
          <w:sz w:val="20"/>
          <w:szCs w:val="20"/>
          <w:lang w:val="es-MX"/>
        </w:rPr>
        <w:t>devolución de ingresos indebidos.</w:t>
      </w:r>
      <w:r w:rsidR="00242BA7" w:rsidRPr="0080259F">
        <w:rPr>
          <w:rFonts w:ascii="Gotham Book" w:hAnsi="Gotham Book" w:cs="Arial"/>
          <w:sz w:val="20"/>
          <w:szCs w:val="20"/>
          <w:lang w:val="es-MX"/>
        </w:rPr>
        <w:t xml:space="preserve"> </w:t>
      </w:r>
      <w:r w:rsidR="00AA2D35" w:rsidRPr="0080259F">
        <w:rPr>
          <w:rFonts w:ascii="Gotham Book" w:hAnsi="Gotham Book" w:cs="Arial"/>
          <w:sz w:val="20"/>
          <w:szCs w:val="20"/>
          <w:lang w:val="es-MX"/>
        </w:rPr>
        <w:t>S</w:t>
      </w:r>
      <w:r w:rsidRPr="0080259F">
        <w:rPr>
          <w:rFonts w:ascii="Gotham Book" w:hAnsi="Gotham Book" w:cs="Arial"/>
          <w:sz w:val="20"/>
          <w:szCs w:val="20"/>
          <w:lang w:val="es-MX"/>
        </w:rPr>
        <w:t xml:space="preserve">e observa una </w:t>
      </w:r>
      <w:r w:rsidR="00726344" w:rsidRPr="0080259F">
        <w:rPr>
          <w:rFonts w:ascii="Gotham Book" w:hAnsi="Gotham Book" w:cs="Arial"/>
          <w:sz w:val="20"/>
          <w:szCs w:val="20"/>
          <w:lang w:val="es-MX"/>
        </w:rPr>
        <w:t xml:space="preserve">variación </w:t>
      </w:r>
      <w:r w:rsidR="00FC156D" w:rsidRPr="0080259F">
        <w:rPr>
          <w:rFonts w:ascii="Gotham Book" w:hAnsi="Gotham Book" w:cs="Arial"/>
          <w:sz w:val="20"/>
          <w:szCs w:val="20"/>
          <w:lang w:val="es-MX"/>
        </w:rPr>
        <w:t xml:space="preserve">de </w:t>
      </w:r>
      <w:r w:rsidR="00E83454" w:rsidRPr="0080259F">
        <w:rPr>
          <w:rFonts w:ascii="Gotham Book" w:hAnsi="Gotham Book" w:cs="Arial"/>
          <w:sz w:val="20"/>
          <w:szCs w:val="20"/>
          <w:lang w:val="es-MX"/>
        </w:rPr>
        <w:t>781</w:t>
      </w:r>
      <w:r w:rsidR="00AD01DB" w:rsidRPr="0080259F">
        <w:rPr>
          <w:rFonts w:ascii="Gotham Book" w:hAnsi="Gotham Book" w:cs="Arial"/>
          <w:sz w:val="20"/>
          <w:szCs w:val="20"/>
          <w:lang w:val="es-MX"/>
        </w:rPr>
        <w:t>.</w:t>
      </w:r>
      <w:r w:rsidR="002B09D2" w:rsidRPr="0080259F">
        <w:rPr>
          <w:rFonts w:ascii="Gotham Book" w:hAnsi="Gotham Book" w:cs="Arial"/>
          <w:sz w:val="20"/>
          <w:szCs w:val="20"/>
          <w:lang w:val="es-MX"/>
        </w:rPr>
        <w:t>6</w:t>
      </w:r>
      <w:r w:rsidR="00242BA7"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AD01DB" w:rsidRPr="0080259F">
        <w:rPr>
          <w:rFonts w:ascii="Gotham Book" w:hAnsi="Gotham Book" w:cs="Arial"/>
          <w:sz w:val="20"/>
          <w:szCs w:val="20"/>
          <w:lang w:val="es-MX"/>
        </w:rPr>
        <w:t>es de</w:t>
      </w:r>
      <w:r w:rsidR="00A91208" w:rsidRPr="0080259F">
        <w:rPr>
          <w:rFonts w:ascii="Gotham Book" w:hAnsi="Gotham Book" w:cs="Arial"/>
          <w:sz w:val="20"/>
          <w:szCs w:val="20"/>
          <w:lang w:val="es-MX"/>
        </w:rPr>
        <w:t xml:space="preserve"> pesos</w:t>
      </w:r>
      <w:r w:rsidR="00AA2D35" w:rsidRPr="0080259F">
        <w:rPr>
          <w:rFonts w:ascii="Gotham Book" w:hAnsi="Gotham Book" w:cs="Arial"/>
          <w:sz w:val="20"/>
          <w:szCs w:val="20"/>
          <w:lang w:val="es-MX"/>
        </w:rPr>
        <w:t xml:space="preserve"> que representó el </w:t>
      </w:r>
      <w:r w:rsidR="000A3B0C" w:rsidRPr="0080259F">
        <w:rPr>
          <w:rFonts w:ascii="Gotham Book" w:hAnsi="Gotham Book" w:cs="Arial"/>
          <w:sz w:val="20"/>
          <w:szCs w:val="20"/>
          <w:lang w:val="es-MX"/>
        </w:rPr>
        <w:t>2</w:t>
      </w:r>
      <w:r w:rsidR="00E83454" w:rsidRPr="0080259F">
        <w:rPr>
          <w:rFonts w:ascii="Gotham Book" w:hAnsi="Gotham Book" w:cs="Arial"/>
          <w:sz w:val="20"/>
          <w:szCs w:val="20"/>
          <w:lang w:val="es-MX"/>
        </w:rPr>
        <w:t>3</w:t>
      </w:r>
      <w:r w:rsidR="00AA2D35" w:rsidRPr="0080259F">
        <w:rPr>
          <w:rFonts w:ascii="Gotham Book" w:hAnsi="Gotham Book" w:cs="Arial"/>
          <w:sz w:val="20"/>
          <w:szCs w:val="20"/>
          <w:lang w:val="es-MX"/>
        </w:rPr>
        <w:t>.</w:t>
      </w:r>
      <w:r w:rsidR="00E83454" w:rsidRPr="0080259F">
        <w:rPr>
          <w:rFonts w:ascii="Gotham Book" w:hAnsi="Gotham Book" w:cs="Arial"/>
          <w:sz w:val="20"/>
          <w:szCs w:val="20"/>
          <w:lang w:val="es-MX"/>
        </w:rPr>
        <w:t>7</w:t>
      </w:r>
      <w:r w:rsidR="00AA2D35" w:rsidRPr="0080259F">
        <w:rPr>
          <w:rFonts w:ascii="Gotham Book" w:hAnsi="Gotham Book" w:cs="Arial"/>
          <w:sz w:val="20"/>
          <w:szCs w:val="20"/>
          <w:lang w:val="es-MX"/>
        </w:rPr>
        <w:t xml:space="preserve"> por ciento.</w:t>
      </w:r>
    </w:p>
    <w:p w:rsidR="008179BC" w:rsidRPr="0080259F" w:rsidRDefault="008179BC" w:rsidP="00FA2D96">
      <w:pPr>
        <w:jc w:val="both"/>
        <w:outlineLvl w:val="0"/>
        <w:rPr>
          <w:rFonts w:ascii="Gotham Book" w:hAnsi="Gotham Book" w:cs="Arial"/>
          <w:b/>
          <w:sz w:val="20"/>
          <w:szCs w:val="20"/>
          <w:lang w:val="es-ES_tradnl"/>
        </w:rPr>
      </w:pPr>
    </w:p>
    <w:p w:rsidR="0080259F" w:rsidRPr="00AD45B0" w:rsidRDefault="0080259F" w:rsidP="00FA2D96">
      <w:pPr>
        <w:jc w:val="both"/>
        <w:outlineLvl w:val="0"/>
        <w:rPr>
          <w:rFonts w:ascii="Gotham Book" w:hAnsi="Gotham Book" w:cs="Arial"/>
          <w:b/>
          <w:sz w:val="20"/>
          <w:szCs w:val="20"/>
          <w:lang w:val="es-MX"/>
        </w:rPr>
      </w:pPr>
    </w:p>
    <w:p w:rsidR="00DF1F9F" w:rsidRPr="0080259F" w:rsidRDefault="00DF1F9F" w:rsidP="00FA2D96">
      <w:pPr>
        <w:jc w:val="both"/>
        <w:outlineLvl w:val="0"/>
        <w:rPr>
          <w:rFonts w:ascii="Gotham Book" w:hAnsi="Gotham Book" w:cs="Arial"/>
          <w:b/>
          <w:sz w:val="20"/>
          <w:szCs w:val="20"/>
        </w:rPr>
      </w:pPr>
      <w:r w:rsidRPr="0080259F">
        <w:rPr>
          <w:rFonts w:ascii="Gotham Book" w:hAnsi="Gotham Book" w:cs="Arial"/>
          <w:b/>
          <w:sz w:val="20"/>
          <w:szCs w:val="20"/>
        </w:rPr>
        <w:t>Pasivo No Circulante</w:t>
      </w:r>
    </w:p>
    <w:p w:rsidR="008179BC" w:rsidRPr="0080259F" w:rsidRDefault="008179BC" w:rsidP="008179BC">
      <w:pPr>
        <w:ind w:left="360"/>
        <w:jc w:val="both"/>
        <w:rPr>
          <w:rFonts w:ascii="Gotham Book" w:hAnsi="Gotham Book" w:cs="Arial"/>
          <w:sz w:val="20"/>
          <w:szCs w:val="20"/>
          <w:lang w:val="es-MX"/>
        </w:rPr>
      </w:pPr>
    </w:p>
    <w:p w:rsidR="00503C50" w:rsidRPr="0080259F" w:rsidRDefault="00D20E19" w:rsidP="00D20E1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Documentos Comerciales por Pagar a Largo Plazo.- </w:t>
      </w:r>
      <w:r w:rsidRPr="0080259F">
        <w:rPr>
          <w:rFonts w:ascii="Gotham Book" w:hAnsi="Gotham Book" w:cs="Arial"/>
          <w:sz w:val="20"/>
          <w:szCs w:val="20"/>
          <w:lang w:val="es-MX"/>
        </w:rPr>
        <w:t xml:space="preserve">El saldo de 6 mil </w:t>
      </w:r>
      <w:r w:rsidR="00503C50" w:rsidRPr="0080259F">
        <w:rPr>
          <w:rFonts w:ascii="Gotham Book" w:hAnsi="Gotham Book" w:cs="Arial"/>
          <w:sz w:val="20"/>
          <w:szCs w:val="20"/>
          <w:lang w:val="es-MX"/>
        </w:rPr>
        <w:t>539</w:t>
      </w:r>
      <w:r w:rsidRPr="0080259F">
        <w:rPr>
          <w:rFonts w:ascii="Gotham Book" w:hAnsi="Gotham Book" w:cs="Arial"/>
          <w:sz w:val="20"/>
          <w:szCs w:val="20"/>
          <w:lang w:val="es-MX"/>
        </w:rPr>
        <w:t xml:space="preserve"> millones </w:t>
      </w:r>
      <w:r w:rsidR="00503C50" w:rsidRPr="0080259F">
        <w:rPr>
          <w:rFonts w:ascii="Gotham Book" w:hAnsi="Gotham Book" w:cs="Arial"/>
          <w:sz w:val="20"/>
          <w:szCs w:val="20"/>
          <w:lang w:val="es-MX"/>
        </w:rPr>
        <w:t>306.7</w:t>
      </w:r>
    </w:p>
    <w:p w:rsidR="00BD12B3" w:rsidRPr="0080259F" w:rsidRDefault="0069636A" w:rsidP="00503C50">
      <w:pPr>
        <w:jc w:val="both"/>
        <w:rPr>
          <w:rFonts w:ascii="Gotham Book" w:hAnsi="Gotham Book"/>
          <w:noProof/>
          <w:sz w:val="20"/>
          <w:szCs w:val="20"/>
          <w:lang w:val="es-MX" w:eastAsia="es-MX"/>
        </w:rPr>
      </w:pPr>
      <w:r w:rsidRPr="0080259F">
        <w:rPr>
          <w:rFonts w:ascii="Gotham Book" w:hAnsi="Gotham Book" w:cs="Arial"/>
          <w:sz w:val="20"/>
          <w:szCs w:val="20"/>
          <w:lang w:val="es-MX"/>
        </w:rPr>
        <w:t xml:space="preserve"> </w:t>
      </w:r>
      <w:r w:rsidR="00D20E19" w:rsidRPr="0080259F">
        <w:rPr>
          <w:rFonts w:ascii="Gotham Book" w:hAnsi="Gotham Book" w:cs="Arial"/>
          <w:sz w:val="20"/>
          <w:szCs w:val="20"/>
          <w:lang w:val="es-MX"/>
        </w:rPr>
        <w:t xml:space="preserve">miles de pesos, corresponde a la creación del pasivo por el fideicomiso de cobranza con el contrato irrevocable número 80615, de fecha 29 de julio en el ejercicio 2010 y el contrato de Fideicomiso Irrevocable No. </w:t>
      </w:r>
      <w:r w:rsidR="009E7A39" w:rsidRPr="0080259F">
        <w:rPr>
          <w:rFonts w:ascii="Gotham Book" w:hAnsi="Gotham Book" w:cs="Arial"/>
          <w:sz w:val="20"/>
          <w:szCs w:val="20"/>
          <w:lang w:val="es-MX"/>
        </w:rPr>
        <w:t>F/</w:t>
      </w:r>
      <w:r w:rsidR="00D20E19" w:rsidRPr="0080259F">
        <w:rPr>
          <w:rFonts w:ascii="Gotham Book" w:hAnsi="Gotham Book" w:cs="Arial"/>
          <w:sz w:val="20"/>
          <w:szCs w:val="20"/>
          <w:lang w:val="es-MX"/>
        </w:rPr>
        <w:t>1426, de fecha 10 de marzo de 2011, en los que se comprometen los ingresos presentes y futuros del Instituto, de acuerdo al Decreto de Autorización No. 79 publicado en la Gaceta del Gobierno de fecha 12 de mayo del 2010</w:t>
      </w:r>
      <w:r w:rsidR="00120AC8" w:rsidRPr="0080259F">
        <w:rPr>
          <w:rFonts w:ascii="Gotham Book" w:hAnsi="Gotham Book" w:cs="Arial"/>
          <w:sz w:val="20"/>
          <w:szCs w:val="20"/>
          <w:lang w:val="es-MX"/>
        </w:rPr>
        <w:t>, menos las amortizaciones al capital</w:t>
      </w:r>
      <w:r w:rsidR="00572810" w:rsidRPr="0080259F">
        <w:rPr>
          <w:rFonts w:ascii="Gotham Book" w:hAnsi="Gotham Book" w:cs="Arial"/>
          <w:sz w:val="20"/>
          <w:szCs w:val="20"/>
          <w:lang w:val="es-MX"/>
        </w:rPr>
        <w:t xml:space="preserve"> que a la fecha asciende</w:t>
      </w:r>
      <w:r w:rsidR="00AA2D35" w:rsidRPr="0080259F">
        <w:rPr>
          <w:rFonts w:ascii="Gotham Book" w:hAnsi="Gotham Book" w:cs="Arial"/>
          <w:sz w:val="20"/>
          <w:szCs w:val="20"/>
          <w:lang w:val="es-MX"/>
        </w:rPr>
        <w:t>n</w:t>
      </w:r>
      <w:r w:rsidR="00572810" w:rsidRPr="0080259F">
        <w:rPr>
          <w:rFonts w:ascii="Gotham Book" w:hAnsi="Gotham Book" w:cs="Arial"/>
          <w:sz w:val="20"/>
          <w:szCs w:val="20"/>
          <w:lang w:val="es-MX"/>
        </w:rPr>
        <w:t xml:space="preserve"> a </w:t>
      </w:r>
      <w:r w:rsidR="00D128DC" w:rsidRPr="0080259F">
        <w:rPr>
          <w:rFonts w:ascii="Gotham Book" w:hAnsi="Gotham Book" w:cs="Arial"/>
          <w:sz w:val="20"/>
          <w:szCs w:val="20"/>
          <w:lang w:val="es-MX"/>
        </w:rPr>
        <w:t>525</w:t>
      </w:r>
      <w:r w:rsidR="00572810" w:rsidRPr="0080259F">
        <w:rPr>
          <w:rFonts w:ascii="Gotham Book" w:hAnsi="Gotham Book" w:cs="Arial"/>
          <w:sz w:val="20"/>
          <w:szCs w:val="20"/>
          <w:lang w:val="es-MX"/>
        </w:rPr>
        <w:t xml:space="preserve"> millones </w:t>
      </w:r>
      <w:r w:rsidR="00D128DC" w:rsidRPr="0080259F">
        <w:rPr>
          <w:rFonts w:ascii="Gotham Book" w:hAnsi="Gotham Book" w:cs="Arial"/>
          <w:sz w:val="20"/>
          <w:szCs w:val="20"/>
          <w:lang w:val="es-MX"/>
        </w:rPr>
        <w:t>704</w:t>
      </w:r>
      <w:r w:rsidR="00572810" w:rsidRPr="0080259F">
        <w:rPr>
          <w:rFonts w:ascii="Gotham Book" w:hAnsi="Gotham Book" w:cs="Arial"/>
          <w:sz w:val="20"/>
          <w:szCs w:val="20"/>
          <w:lang w:val="es-MX"/>
        </w:rPr>
        <w:t>.</w:t>
      </w:r>
      <w:r w:rsidR="00D128DC" w:rsidRPr="0080259F">
        <w:rPr>
          <w:rFonts w:ascii="Gotham Book" w:hAnsi="Gotham Book" w:cs="Arial"/>
          <w:sz w:val="20"/>
          <w:szCs w:val="20"/>
          <w:lang w:val="es-MX"/>
        </w:rPr>
        <w:t>5</w:t>
      </w:r>
      <w:r w:rsidR="00C57A78" w:rsidRPr="0080259F">
        <w:rPr>
          <w:rFonts w:ascii="Gotham Book" w:hAnsi="Gotham Book" w:cs="Arial"/>
          <w:sz w:val="20"/>
          <w:szCs w:val="20"/>
          <w:lang w:val="es-MX"/>
        </w:rPr>
        <w:t xml:space="preserve"> </w:t>
      </w:r>
      <w:r w:rsidR="00572810" w:rsidRPr="0080259F">
        <w:rPr>
          <w:rFonts w:ascii="Gotham Book" w:hAnsi="Gotham Book" w:cs="Arial"/>
          <w:sz w:val="20"/>
          <w:szCs w:val="20"/>
          <w:lang w:val="es-MX"/>
        </w:rPr>
        <w:t>miles de pesos</w:t>
      </w:r>
      <w:r w:rsidR="00D20E19" w:rsidRPr="0080259F">
        <w:rPr>
          <w:rFonts w:ascii="Gotham Book" w:hAnsi="Gotham Book" w:cs="Arial"/>
          <w:sz w:val="20"/>
          <w:szCs w:val="20"/>
          <w:lang w:val="es-MX"/>
        </w:rPr>
        <w:t>. La operación se ha comportado de la siguiente forma:</w:t>
      </w:r>
      <w:r w:rsidR="00BD12B3" w:rsidRPr="0080259F">
        <w:rPr>
          <w:rFonts w:ascii="Gotham Book" w:hAnsi="Gotham Book"/>
          <w:noProof/>
          <w:sz w:val="20"/>
          <w:szCs w:val="20"/>
          <w:lang w:val="es-MX" w:eastAsia="es-MX"/>
        </w:rPr>
        <w:t xml:space="preserve"> </w:t>
      </w:r>
    </w:p>
    <w:p w:rsidR="00BD12B3" w:rsidRPr="0080259F" w:rsidRDefault="00BD12B3" w:rsidP="00BD12B3">
      <w:pPr>
        <w:ind w:left="360"/>
        <w:jc w:val="both"/>
        <w:rPr>
          <w:rFonts w:ascii="Gotham Book" w:hAnsi="Gotham Book" w:cs="Arial"/>
          <w:sz w:val="20"/>
          <w:szCs w:val="20"/>
          <w:lang w:val="es-MX"/>
        </w:rPr>
      </w:pPr>
    </w:p>
    <w:p w:rsidR="0066239F" w:rsidRPr="0080259F" w:rsidRDefault="00817AC0" w:rsidP="00B7525A">
      <w:pPr>
        <w:jc w:val="both"/>
        <w:rPr>
          <w:rFonts w:ascii="Gotham Book" w:hAnsi="Gotham Book"/>
          <w:noProof/>
          <w:sz w:val="20"/>
          <w:szCs w:val="20"/>
          <w:lang w:val="es-MX" w:eastAsia="es-MX"/>
        </w:rPr>
      </w:pPr>
      <w:r w:rsidRPr="0080259F">
        <w:rPr>
          <w:rFonts w:ascii="Gotham Book" w:hAnsi="Gotham Book"/>
          <w:noProof/>
          <w:sz w:val="20"/>
          <w:szCs w:val="20"/>
          <w:lang w:val="es-MX" w:eastAsia="es-MX"/>
        </w:rPr>
        <w:drawing>
          <wp:inline distT="0" distB="0" distL="0" distR="0">
            <wp:extent cx="6240483" cy="3391535"/>
            <wp:effectExtent l="0" t="0" r="825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240483" cy="3391535"/>
                    </a:xfrm>
                    <a:prstGeom prst="rect">
                      <a:avLst/>
                    </a:prstGeom>
                    <a:noFill/>
                    <a:ln w="9525">
                      <a:noFill/>
                      <a:miter lim="800000"/>
                      <a:headEnd/>
                      <a:tailEnd/>
                    </a:ln>
                  </pic:spPr>
                </pic:pic>
              </a:graphicData>
            </a:graphic>
          </wp:inline>
        </w:drawing>
      </w:r>
    </w:p>
    <w:p w:rsidR="00D930DA" w:rsidRPr="0080259F" w:rsidRDefault="00D930DA" w:rsidP="00B7525A">
      <w:pPr>
        <w:jc w:val="both"/>
        <w:rPr>
          <w:rFonts w:ascii="Gotham Book" w:hAnsi="Gotham Book"/>
          <w:noProof/>
          <w:sz w:val="20"/>
          <w:szCs w:val="20"/>
          <w:lang w:val="es-MX" w:eastAsia="es-MX"/>
        </w:rPr>
      </w:pPr>
    </w:p>
    <w:p w:rsidR="00D930DA" w:rsidRDefault="00D930DA" w:rsidP="00B7525A">
      <w:pPr>
        <w:jc w:val="both"/>
        <w:rPr>
          <w:rFonts w:ascii="Gotham Book" w:hAnsi="Gotham Book"/>
          <w:noProof/>
          <w:sz w:val="20"/>
          <w:szCs w:val="20"/>
          <w:lang w:val="es-MX" w:eastAsia="es-MX"/>
        </w:rPr>
      </w:pPr>
    </w:p>
    <w:p w:rsidR="008B4402" w:rsidRDefault="008B4402" w:rsidP="00B7525A">
      <w:pPr>
        <w:jc w:val="both"/>
        <w:rPr>
          <w:rFonts w:ascii="Gotham Book" w:hAnsi="Gotham Book"/>
          <w:noProof/>
          <w:sz w:val="20"/>
          <w:szCs w:val="20"/>
          <w:lang w:val="es-MX" w:eastAsia="es-MX"/>
        </w:rPr>
      </w:pPr>
    </w:p>
    <w:p w:rsidR="00272E3C" w:rsidRPr="0080259F" w:rsidRDefault="008B4402" w:rsidP="008B4402">
      <w:pPr>
        <w:outlineLvl w:val="0"/>
        <w:rPr>
          <w:rFonts w:ascii="Gotham Book" w:hAnsi="Gotham Book" w:cs="Arial"/>
          <w:b/>
          <w:sz w:val="20"/>
          <w:szCs w:val="20"/>
        </w:rPr>
      </w:pPr>
      <w:r w:rsidRPr="008B4402">
        <w:rPr>
          <w:noProof/>
          <w:lang w:val="es-MX" w:eastAsia="es-MX"/>
        </w:rPr>
        <w:lastRenderedPageBreak/>
        <w:drawing>
          <wp:inline distT="0" distB="0" distL="0" distR="0">
            <wp:extent cx="6400800" cy="160779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07791"/>
                    </a:xfrm>
                    <a:prstGeom prst="rect">
                      <a:avLst/>
                    </a:prstGeom>
                    <a:noFill/>
                    <a:ln>
                      <a:noFill/>
                    </a:ln>
                  </pic:spPr>
                </pic:pic>
              </a:graphicData>
            </a:graphic>
          </wp:inline>
        </w:drawing>
      </w:r>
    </w:p>
    <w:p w:rsidR="00D930DA" w:rsidRPr="0080259F" w:rsidRDefault="00D930DA" w:rsidP="00D930DA">
      <w:pPr>
        <w:outlineLvl w:val="0"/>
        <w:rPr>
          <w:rFonts w:ascii="Gotham Book" w:hAnsi="Gotham Book" w:cs="Arial"/>
          <w:b/>
          <w:sz w:val="20"/>
          <w:szCs w:val="20"/>
        </w:rPr>
      </w:pPr>
    </w:p>
    <w:p w:rsidR="00E81EF9" w:rsidRPr="0080259F" w:rsidRDefault="00E81EF9" w:rsidP="00BE603F">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Variaciones en la Hacienda Pública/Patrimonio</w:t>
      </w:r>
    </w:p>
    <w:p w:rsidR="00276342" w:rsidRPr="0080259F" w:rsidRDefault="00521A53" w:rsidP="00C539A2">
      <w:pPr>
        <w:jc w:val="both"/>
        <w:outlineLvl w:val="0"/>
        <w:rPr>
          <w:rFonts w:ascii="Gotham Book" w:hAnsi="Gotham Book" w:cs="Arial"/>
          <w:sz w:val="20"/>
          <w:szCs w:val="20"/>
          <w:lang w:val="es-MX"/>
        </w:rPr>
      </w:pPr>
      <w:r w:rsidRPr="0080259F">
        <w:rPr>
          <w:rFonts w:ascii="Gotham Book" w:hAnsi="Gotham Book" w:cs="Arial"/>
          <w:b/>
          <w:sz w:val="20"/>
          <w:szCs w:val="20"/>
          <w:lang w:val="es-MX"/>
        </w:rPr>
        <w:t>Hacienda Pública/Patrimonio Contribuido (</w:t>
      </w:r>
      <w:r w:rsidR="00276342" w:rsidRPr="0080259F">
        <w:rPr>
          <w:rFonts w:ascii="Gotham Book" w:hAnsi="Gotham Book" w:cs="Arial"/>
          <w:b/>
          <w:sz w:val="20"/>
          <w:szCs w:val="20"/>
          <w:lang w:val="es-MX"/>
        </w:rPr>
        <w:t>Aportaciones</w:t>
      </w:r>
      <w:r w:rsidRPr="0080259F">
        <w:rPr>
          <w:rFonts w:ascii="Gotham Book" w:hAnsi="Gotham Book" w:cs="Arial"/>
          <w:b/>
          <w:sz w:val="20"/>
          <w:szCs w:val="20"/>
          <w:lang w:val="es-MX"/>
        </w:rPr>
        <w:t>)</w:t>
      </w:r>
      <w:r w:rsidR="00276342" w:rsidRPr="0080259F">
        <w:rPr>
          <w:rFonts w:ascii="Gotham Book" w:hAnsi="Gotham Book" w:cs="Arial"/>
          <w:b/>
          <w:sz w:val="20"/>
          <w:szCs w:val="20"/>
          <w:lang w:val="es-MX"/>
        </w:rPr>
        <w:t>.-</w:t>
      </w:r>
      <w:r w:rsidR="00276342" w:rsidRPr="0080259F">
        <w:rPr>
          <w:rFonts w:ascii="Gotham Book" w:hAnsi="Gotham Book" w:cs="Arial"/>
          <w:sz w:val="20"/>
          <w:szCs w:val="20"/>
          <w:lang w:val="es-MX"/>
        </w:rPr>
        <w:t xml:space="preserve"> </w:t>
      </w:r>
      <w:r w:rsidR="00E81EF9" w:rsidRPr="0080259F">
        <w:rPr>
          <w:rFonts w:ascii="Gotham Book" w:hAnsi="Gotham Book" w:cs="Arial"/>
          <w:sz w:val="20"/>
          <w:szCs w:val="20"/>
          <w:lang w:val="es-MX"/>
        </w:rPr>
        <w:t xml:space="preserve">En el Estado de </w:t>
      </w:r>
      <w:r w:rsidR="00324EB2" w:rsidRPr="0080259F">
        <w:rPr>
          <w:rFonts w:ascii="Gotham Book" w:hAnsi="Gotham Book" w:cs="Arial"/>
          <w:sz w:val="20"/>
          <w:szCs w:val="20"/>
          <w:lang w:val="es-MX"/>
        </w:rPr>
        <w:t>Variaciones en la Hacienda Pública</w:t>
      </w:r>
      <w:r w:rsidR="00E81EF9" w:rsidRPr="0080259F">
        <w:rPr>
          <w:rFonts w:ascii="Gotham Book" w:hAnsi="Gotham Book" w:cs="Arial"/>
          <w:sz w:val="20"/>
          <w:szCs w:val="20"/>
          <w:lang w:val="es-MX"/>
        </w:rPr>
        <w:t>,</w:t>
      </w:r>
      <w:r w:rsidR="005D28CA" w:rsidRPr="0080259F">
        <w:rPr>
          <w:rFonts w:ascii="Gotham Book" w:hAnsi="Gotham Book" w:cs="Arial"/>
          <w:sz w:val="20"/>
          <w:szCs w:val="20"/>
          <w:lang w:val="es-MX"/>
        </w:rPr>
        <w:t xml:space="preserve"> al mes que se comenta, el patrimonio</w:t>
      </w:r>
      <w:r w:rsidR="007C2DE3" w:rsidRPr="0080259F">
        <w:rPr>
          <w:rFonts w:ascii="Gotham Book" w:hAnsi="Gotham Book" w:cs="Arial"/>
          <w:sz w:val="20"/>
          <w:szCs w:val="20"/>
          <w:lang w:val="es-MX"/>
        </w:rPr>
        <w:t xml:space="preserve"> contribuido</w:t>
      </w:r>
      <w:r w:rsidR="005D28CA" w:rsidRPr="0080259F">
        <w:rPr>
          <w:rFonts w:ascii="Gotham Book" w:hAnsi="Gotham Book" w:cs="Arial"/>
          <w:sz w:val="20"/>
          <w:szCs w:val="20"/>
          <w:lang w:val="es-MX"/>
        </w:rPr>
        <w:t xml:space="preserve"> del Instituto se integra por las aportaciones del Gobierno del Estado de México, consistente en Mobiliario y Equipo</w:t>
      </w:r>
      <w:r w:rsidR="0000787E" w:rsidRPr="0080259F">
        <w:rPr>
          <w:rFonts w:ascii="Gotham Book" w:hAnsi="Gotham Book" w:cs="Arial"/>
          <w:sz w:val="20"/>
          <w:szCs w:val="20"/>
          <w:lang w:val="es-MX"/>
        </w:rPr>
        <w:t xml:space="preserve"> de A</w:t>
      </w:r>
      <w:r w:rsidR="00C539A2" w:rsidRPr="0080259F">
        <w:rPr>
          <w:rFonts w:ascii="Gotham Book" w:hAnsi="Gotham Book" w:cs="Arial"/>
          <w:sz w:val="20"/>
          <w:szCs w:val="20"/>
          <w:lang w:val="es-MX"/>
        </w:rPr>
        <w:t>dministración</w:t>
      </w:r>
      <w:r w:rsidR="005D28CA" w:rsidRPr="0080259F">
        <w:rPr>
          <w:rFonts w:ascii="Gotham Book" w:hAnsi="Gotham Book" w:cs="Arial"/>
          <w:sz w:val="20"/>
          <w:szCs w:val="20"/>
          <w:lang w:val="es-MX"/>
        </w:rPr>
        <w:t>, cuyo  monto asciende a 5</w:t>
      </w:r>
      <w:r w:rsidR="00276342" w:rsidRPr="0080259F">
        <w:rPr>
          <w:rFonts w:ascii="Gotham Book" w:hAnsi="Gotham Book" w:cs="Arial"/>
          <w:sz w:val="20"/>
          <w:szCs w:val="20"/>
          <w:lang w:val="es-MX"/>
        </w:rPr>
        <w:t xml:space="preserve"> </w:t>
      </w:r>
      <w:r w:rsidR="005D28CA" w:rsidRPr="0080259F">
        <w:rPr>
          <w:rFonts w:ascii="Gotham Book" w:hAnsi="Gotham Book" w:cs="Arial"/>
          <w:sz w:val="20"/>
          <w:szCs w:val="20"/>
          <w:lang w:val="es-MX"/>
        </w:rPr>
        <w:t>millones 813.2 miles de pesos.</w:t>
      </w:r>
    </w:p>
    <w:p w:rsidR="00AB438E" w:rsidRPr="0080259F" w:rsidRDefault="00AB438E" w:rsidP="00C539A2">
      <w:pPr>
        <w:jc w:val="both"/>
        <w:outlineLvl w:val="0"/>
        <w:rPr>
          <w:rFonts w:ascii="Gotham Book" w:hAnsi="Gotham Book" w:cs="Arial"/>
          <w:sz w:val="20"/>
          <w:szCs w:val="20"/>
          <w:lang w:val="es-MX"/>
        </w:rPr>
      </w:pPr>
    </w:p>
    <w:p w:rsidR="001274D4" w:rsidRDefault="00276342" w:rsidP="00C539A2">
      <w:pPr>
        <w:jc w:val="both"/>
        <w:outlineLvl w:val="0"/>
        <w:rPr>
          <w:rFonts w:ascii="Gotham Book" w:hAnsi="Gotham Book" w:cs="Arial"/>
          <w:sz w:val="20"/>
          <w:szCs w:val="20"/>
          <w:lang w:val="es-MX"/>
        </w:rPr>
      </w:pPr>
      <w:r w:rsidRPr="0080259F">
        <w:rPr>
          <w:rFonts w:ascii="Gotham Book" w:hAnsi="Gotham Book" w:cs="Arial"/>
          <w:b/>
          <w:sz w:val="20"/>
          <w:szCs w:val="20"/>
          <w:lang w:val="es-MX"/>
        </w:rPr>
        <w:t>Resultado del Ejercicio: (Ahorro/ Desahorro).-</w:t>
      </w:r>
      <w:r w:rsidRPr="0080259F">
        <w:rPr>
          <w:rFonts w:ascii="Gotham Book" w:hAnsi="Gotham Book" w:cs="Arial"/>
          <w:sz w:val="20"/>
          <w:szCs w:val="20"/>
          <w:lang w:val="es-MX"/>
        </w:rPr>
        <w:t xml:space="preserve"> </w:t>
      </w:r>
      <w:r w:rsidR="005D28CA" w:rsidRPr="0080259F">
        <w:rPr>
          <w:rFonts w:ascii="Gotham Book" w:hAnsi="Gotham Book" w:cs="Arial"/>
          <w:sz w:val="20"/>
          <w:szCs w:val="20"/>
          <w:lang w:val="es-MX"/>
        </w:rPr>
        <w:t>S</w:t>
      </w:r>
      <w:r w:rsidR="00E81EF9" w:rsidRPr="0080259F">
        <w:rPr>
          <w:rFonts w:ascii="Gotham Book" w:hAnsi="Gotham Book" w:cs="Arial"/>
          <w:sz w:val="20"/>
          <w:szCs w:val="20"/>
          <w:lang w:val="es-MX"/>
        </w:rPr>
        <w:t>e observa</w:t>
      </w:r>
      <w:r w:rsidR="0020056D" w:rsidRPr="0080259F">
        <w:rPr>
          <w:rFonts w:ascii="Gotham Book" w:hAnsi="Gotham Book" w:cs="Arial"/>
          <w:sz w:val="20"/>
          <w:szCs w:val="20"/>
          <w:lang w:val="es-MX"/>
        </w:rPr>
        <w:t xml:space="preserve"> en la Hacienda Pública/Patrimonio Generado</w:t>
      </w:r>
      <w:r w:rsidR="00D42F91" w:rsidRPr="0080259F">
        <w:rPr>
          <w:rFonts w:ascii="Gotham Book" w:hAnsi="Gotham Book" w:cs="Arial"/>
          <w:sz w:val="20"/>
          <w:szCs w:val="20"/>
          <w:lang w:val="es-MX"/>
        </w:rPr>
        <w:t xml:space="preserve"> Neto</w:t>
      </w:r>
      <w:r w:rsidR="0020056D" w:rsidRPr="0080259F">
        <w:rPr>
          <w:rFonts w:ascii="Gotham Book" w:hAnsi="Gotham Book" w:cs="Arial"/>
          <w:sz w:val="20"/>
          <w:szCs w:val="20"/>
          <w:lang w:val="es-MX"/>
        </w:rPr>
        <w:t xml:space="preserve"> del Ejercicio,</w:t>
      </w:r>
      <w:r w:rsidR="00E81EF9" w:rsidRPr="0080259F">
        <w:rPr>
          <w:rFonts w:ascii="Gotham Book" w:hAnsi="Gotham Book" w:cs="Arial"/>
          <w:sz w:val="20"/>
          <w:szCs w:val="20"/>
          <w:lang w:val="es-MX"/>
        </w:rPr>
        <w:t xml:space="preserve"> </w:t>
      </w:r>
      <w:r w:rsidR="00266AE8" w:rsidRPr="0080259F">
        <w:rPr>
          <w:rFonts w:ascii="Gotham Book" w:hAnsi="Gotham Book" w:cs="Arial"/>
          <w:sz w:val="20"/>
          <w:szCs w:val="20"/>
          <w:lang w:val="es-MX"/>
        </w:rPr>
        <w:t xml:space="preserve">ahorro </w:t>
      </w:r>
      <w:r w:rsidR="00F812F4" w:rsidRPr="0080259F">
        <w:rPr>
          <w:rFonts w:ascii="Gotham Book" w:hAnsi="Gotham Book" w:cs="Arial"/>
          <w:sz w:val="20"/>
          <w:szCs w:val="20"/>
          <w:lang w:val="es-MX"/>
        </w:rPr>
        <w:t>al</w:t>
      </w:r>
      <w:r w:rsidR="00266AE8" w:rsidRPr="0080259F">
        <w:rPr>
          <w:rFonts w:ascii="Gotham Book" w:hAnsi="Gotham Book" w:cs="Arial"/>
          <w:sz w:val="20"/>
          <w:szCs w:val="20"/>
          <w:lang w:val="es-MX"/>
        </w:rPr>
        <w:t xml:space="preserve"> mes que se analiza por </w:t>
      </w:r>
      <w:r w:rsidR="00B012AC" w:rsidRPr="0080259F">
        <w:rPr>
          <w:rFonts w:ascii="Gotham Book" w:hAnsi="Gotham Book" w:cs="Arial"/>
          <w:sz w:val="20"/>
          <w:szCs w:val="20"/>
          <w:lang w:val="es-MX"/>
        </w:rPr>
        <w:t>732</w:t>
      </w:r>
      <w:r w:rsidR="00266AE8" w:rsidRPr="0080259F">
        <w:rPr>
          <w:rFonts w:ascii="Gotham Book" w:hAnsi="Gotham Book" w:cs="Arial"/>
          <w:sz w:val="20"/>
          <w:szCs w:val="20"/>
          <w:lang w:val="es-MX"/>
        </w:rPr>
        <w:t xml:space="preserve"> millones </w:t>
      </w:r>
      <w:r w:rsidR="00F61B63" w:rsidRPr="0080259F">
        <w:rPr>
          <w:rFonts w:ascii="Gotham Book" w:hAnsi="Gotham Book" w:cs="Arial"/>
          <w:sz w:val="20"/>
          <w:szCs w:val="20"/>
          <w:lang w:val="es-MX"/>
        </w:rPr>
        <w:t>429</w:t>
      </w:r>
      <w:r w:rsidR="009901F4" w:rsidRPr="0080259F">
        <w:rPr>
          <w:rFonts w:ascii="Gotham Book" w:hAnsi="Gotham Book" w:cs="Arial"/>
          <w:sz w:val="20"/>
          <w:szCs w:val="20"/>
          <w:lang w:val="es-MX"/>
        </w:rPr>
        <w:t>.</w:t>
      </w:r>
      <w:r w:rsidR="001E30C6" w:rsidRPr="0080259F">
        <w:rPr>
          <w:rFonts w:ascii="Gotham Book" w:hAnsi="Gotham Book" w:cs="Arial"/>
          <w:sz w:val="20"/>
          <w:szCs w:val="20"/>
          <w:lang w:val="es-MX"/>
        </w:rPr>
        <w:t>3</w:t>
      </w:r>
      <w:r w:rsidR="00885C8E" w:rsidRPr="0080259F">
        <w:rPr>
          <w:rFonts w:ascii="Gotham Book" w:hAnsi="Gotham Book" w:cs="Arial"/>
          <w:sz w:val="20"/>
          <w:szCs w:val="20"/>
          <w:lang w:val="es-MX"/>
        </w:rPr>
        <w:t xml:space="preserve"> </w:t>
      </w:r>
      <w:r w:rsidR="00D779B3" w:rsidRPr="0080259F">
        <w:rPr>
          <w:rFonts w:ascii="Gotham Book" w:hAnsi="Gotham Book" w:cs="Arial"/>
          <w:sz w:val="20"/>
          <w:szCs w:val="20"/>
          <w:lang w:val="es-MX"/>
        </w:rPr>
        <w:t>mil</w:t>
      </w:r>
      <w:r w:rsidR="009901F4" w:rsidRPr="0080259F">
        <w:rPr>
          <w:rFonts w:ascii="Gotham Book" w:hAnsi="Gotham Book" w:cs="Arial"/>
          <w:sz w:val="20"/>
          <w:szCs w:val="20"/>
          <w:lang w:val="es-MX"/>
        </w:rPr>
        <w:t>es de</w:t>
      </w:r>
      <w:r w:rsidR="00D779B3" w:rsidRPr="0080259F">
        <w:rPr>
          <w:rFonts w:ascii="Gotham Book" w:hAnsi="Gotham Book" w:cs="Arial"/>
          <w:sz w:val="20"/>
          <w:szCs w:val="20"/>
          <w:lang w:val="es-MX"/>
        </w:rPr>
        <w:t xml:space="preserve"> </w:t>
      </w:r>
      <w:r w:rsidR="00266AE8" w:rsidRPr="0080259F">
        <w:rPr>
          <w:rFonts w:ascii="Gotham Book" w:hAnsi="Gotham Book" w:cs="Arial"/>
          <w:sz w:val="20"/>
          <w:szCs w:val="20"/>
          <w:lang w:val="es-MX"/>
        </w:rPr>
        <w:t>pesos</w:t>
      </w:r>
      <w:r w:rsidR="00877EDA" w:rsidRPr="0080259F">
        <w:rPr>
          <w:rFonts w:ascii="Gotham Book" w:hAnsi="Gotham Book" w:cs="Arial"/>
          <w:sz w:val="20"/>
          <w:szCs w:val="20"/>
          <w:lang w:val="es-MX"/>
        </w:rPr>
        <w:t xml:space="preserve">, </w:t>
      </w:r>
      <w:r w:rsidR="00C539A2" w:rsidRPr="0080259F">
        <w:rPr>
          <w:rFonts w:ascii="Gotham Book" w:hAnsi="Gotham Book" w:cs="Arial"/>
          <w:sz w:val="20"/>
          <w:szCs w:val="20"/>
          <w:lang w:val="es-MX"/>
        </w:rPr>
        <w:t>d</w:t>
      </w:r>
      <w:r w:rsidR="00E36F77" w:rsidRPr="0080259F">
        <w:rPr>
          <w:rFonts w:ascii="Gotham Book" w:hAnsi="Gotham Book" w:cs="Arial"/>
          <w:sz w:val="20"/>
          <w:szCs w:val="20"/>
          <w:lang w:val="es-MX"/>
        </w:rPr>
        <w:t xml:space="preserve">ebido </w:t>
      </w:r>
      <w:r w:rsidR="00AA72CD" w:rsidRPr="0080259F">
        <w:rPr>
          <w:rFonts w:ascii="Gotham Book" w:hAnsi="Gotham Book" w:cs="Arial"/>
          <w:sz w:val="20"/>
          <w:szCs w:val="20"/>
          <w:lang w:val="es-MX"/>
        </w:rPr>
        <w:t xml:space="preserve">principalmente </w:t>
      </w:r>
      <w:r w:rsidR="00E36F77" w:rsidRPr="0080259F">
        <w:rPr>
          <w:rFonts w:ascii="Gotham Book" w:hAnsi="Gotham Book" w:cs="Arial"/>
          <w:sz w:val="20"/>
          <w:szCs w:val="20"/>
          <w:lang w:val="es-MX"/>
        </w:rPr>
        <w:t>a</w:t>
      </w:r>
      <w:r w:rsidR="00F52CEA" w:rsidRPr="0080259F">
        <w:rPr>
          <w:rFonts w:ascii="Gotham Book" w:hAnsi="Gotham Book" w:cs="Arial"/>
          <w:sz w:val="20"/>
          <w:szCs w:val="20"/>
          <w:lang w:val="es-MX"/>
        </w:rPr>
        <w:t xml:space="preserve"> </w:t>
      </w:r>
      <w:r w:rsidR="00D86F9F" w:rsidRPr="0080259F">
        <w:rPr>
          <w:rFonts w:ascii="Gotham Book" w:hAnsi="Gotham Book" w:cs="Arial"/>
          <w:sz w:val="20"/>
          <w:szCs w:val="20"/>
          <w:lang w:val="es-MX"/>
        </w:rPr>
        <w:t xml:space="preserve">los </w:t>
      </w:r>
      <w:r w:rsidR="00FE3548" w:rsidRPr="0080259F">
        <w:rPr>
          <w:rFonts w:ascii="Gotham Book" w:hAnsi="Gotham Book" w:cs="Arial"/>
          <w:sz w:val="20"/>
          <w:szCs w:val="20"/>
          <w:lang w:val="es-MX"/>
        </w:rPr>
        <w:t>ingresos por la recaudación</w:t>
      </w:r>
      <w:r w:rsidR="00D86F9F" w:rsidRPr="0080259F">
        <w:rPr>
          <w:rFonts w:ascii="Gotham Book" w:hAnsi="Gotham Book" w:cs="Arial"/>
          <w:sz w:val="20"/>
          <w:szCs w:val="20"/>
          <w:lang w:val="es-MX"/>
        </w:rPr>
        <w:t xml:space="preserve"> </w:t>
      </w:r>
      <w:r w:rsidR="00FE3548" w:rsidRPr="0080259F">
        <w:rPr>
          <w:rFonts w:ascii="Gotham Book" w:hAnsi="Gotham Book" w:cs="Arial"/>
          <w:sz w:val="20"/>
          <w:szCs w:val="20"/>
          <w:lang w:val="es-MX"/>
        </w:rPr>
        <w:t>contra los</w:t>
      </w:r>
      <w:r w:rsidR="00F3541A" w:rsidRPr="0080259F">
        <w:rPr>
          <w:rFonts w:ascii="Gotham Book" w:hAnsi="Gotham Book" w:cs="Arial"/>
          <w:sz w:val="20"/>
          <w:szCs w:val="20"/>
          <w:lang w:val="es-MX"/>
        </w:rPr>
        <w:t xml:space="preserve"> gastos de operación realizados </w:t>
      </w:r>
      <w:r w:rsidR="003D1506" w:rsidRPr="0080259F">
        <w:rPr>
          <w:rFonts w:ascii="Gotham Book" w:hAnsi="Gotham Book" w:cs="Arial"/>
          <w:sz w:val="20"/>
          <w:szCs w:val="20"/>
          <w:lang w:val="es-MX"/>
        </w:rPr>
        <w:t xml:space="preserve">en este </w:t>
      </w:r>
      <w:r w:rsidR="007C4C01" w:rsidRPr="0080259F">
        <w:rPr>
          <w:rFonts w:ascii="Gotham Book" w:hAnsi="Gotham Book" w:cs="Arial"/>
          <w:sz w:val="20"/>
          <w:szCs w:val="20"/>
          <w:lang w:val="es-MX"/>
        </w:rPr>
        <w:t xml:space="preserve">mes </w:t>
      </w:r>
      <w:r w:rsidR="00F812F4" w:rsidRPr="0080259F">
        <w:rPr>
          <w:rFonts w:ascii="Gotham Book" w:hAnsi="Gotham Book" w:cs="Arial"/>
          <w:sz w:val="20"/>
          <w:szCs w:val="20"/>
          <w:lang w:val="es-MX"/>
        </w:rPr>
        <w:t>como se observa en el Estado de Actividades</w:t>
      </w:r>
      <w:r w:rsidR="00906F36" w:rsidRPr="0080259F">
        <w:rPr>
          <w:rFonts w:ascii="Gotham Book" w:hAnsi="Gotham Book" w:cs="Arial"/>
          <w:sz w:val="20"/>
          <w:szCs w:val="20"/>
          <w:lang w:val="es-MX"/>
        </w:rPr>
        <w:t>.</w:t>
      </w:r>
    </w:p>
    <w:p w:rsidR="008425FE" w:rsidRDefault="008425FE" w:rsidP="00C539A2">
      <w:pPr>
        <w:jc w:val="both"/>
        <w:outlineLvl w:val="0"/>
        <w:rPr>
          <w:rFonts w:ascii="Gotham Book" w:hAnsi="Gotham Book" w:cs="Arial"/>
          <w:sz w:val="20"/>
          <w:szCs w:val="20"/>
          <w:lang w:val="es-MX"/>
        </w:rPr>
      </w:pPr>
    </w:p>
    <w:p w:rsidR="0080259F" w:rsidRDefault="008B4402" w:rsidP="008B4402">
      <w:pPr>
        <w:jc w:val="center"/>
        <w:outlineLvl w:val="0"/>
        <w:rPr>
          <w:rFonts w:ascii="Gotham Book" w:hAnsi="Gotham Book" w:cs="Arial"/>
          <w:sz w:val="20"/>
          <w:szCs w:val="20"/>
          <w:lang w:val="es-MX"/>
        </w:rPr>
      </w:pPr>
      <w:r w:rsidRPr="008B4402">
        <w:rPr>
          <w:noProof/>
          <w:lang w:val="es-MX" w:eastAsia="es-MX"/>
        </w:rPr>
        <w:drawing>
          <wp:inline distT="0" distB="0" distL="0" distR="0">
            <wp:extent cx="5727801" cy="2894330"/>
            <wp:effectExtent l="0" t="0" r="635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440" cy="2896674"/>
                    </a:xfrm>
                    <a:prstGeom prst="rect">
                      <a:avLst/>
                    </a:prstGeom>
                    <a:noFill/>
                    <a:ln>
                      <a:noFill/>
                    </a:ln>
                  </pic:spPr>
                </pic:pic>
              </a:graphicData>
            </a:graphic>
          </wp:inline>
        </w:drawing>
      </w:r>
    </w:p>
    <w:p w:rsidR="0000787E" w:rsidRDefault="000221E0" w:rsidP="00151289">
      <w:pPr>
        <w:pStyle w:val="Prrafodelista"/>
        <w:numPr>
          <w:ilvl w:val="0"/>
          <w:numId w:val="31"/>
        </w:numPr>
        <w:jc w:val="center"/>
        <w:outlineLvl w:val="0"/>
        <w:rPr>
          <w:rFonts w:ascii="Gotham Book" w:hAnsi="Gotham Book" w:cs="Arial"/>
          <w:b/>
          <w:sz w:val="20"/>
          <w:szCs w:val="20"/>
        </w:rPr>
      </w:pPr>
      <w:r w:rsidRPr="0080259F">
        <w:rPr>
          <w:rFonts w:ascii="Gotham Book" w:hAnsi="Gotham Book" w:cs="Arial"/>
          <w:b/>
          <w:sz w:val="20"/>
          <w:szCs w:val="20"/>
        </w:rPr>
        <w:t>Notas al Estado de Actividades</w:t>
      </w:r>
    </w:p>
    <w:p w:rsidR="00D930DA" w:rsidRPr="0080259F" w:rsidRDefault="00381DE2" w:rsidP="00151289">
      <w:pPr>
        <w:pStyle w:val="Prrafodelista"/>
        <w:ind w:left="0"/>
        <w:jc w:val="center"/>
        <w:outlineLvl w:val="0"/>
        <w:rPr>
          <w:rFonts w:ascii="Gotham Book" w:hAnsi="Gotham Book" w:cs="Arial"/>
          <w:b/>
          <w:sz w:val="20"/>
          <w:szCs w:val="20"/>
        </w:rPr>
      </w:pPr>
      <w:r w:rsidRPr="0080259F">
        <w:rPr>
          <w:rFonts w:ascii="Gotham Book" w:hAnsi="Gotham Book"/>
          <w:noProof/>
          <w:sz w:val="20"/>
          <w:szCs w:val="20"/>
        </w:rPr>
        <w:lastRenderedPageBreak/>
        <w:drawing>
          <wp:inline distT="0" distB="0" distL="0" distR="0">
            <wp:extent cx="5544921" cy="4926311"/>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6973" cy="4945902"/>
                    </a:xfrm>
                    <a:prstGeom prst="rect">
                      <a:avLst/>
                    </a:prstGeom>
                    <a:noFill/>
                    <a:ln>
                      <a:noFill/>
                    </a:ln>
                  </pic:spPr>
                </pic:pic>
              </a:graphicData>
            </a:graphic>
          </wp:inline>
        </w:drawing>
      </w:r>
    </w:p>
    <w:p w:rsidR="001F5777" w:rsidRDefault="001F5777" w:rsidP="001F5777">
      <w:pPr>
        <w:pStyle w:val="Prrafodelista"/>
        <w:ind w:left="1068"/>
        <w:jc w:val="both"/>
        <w:outlineLvl w:val="0"/>
        <w:rPr>
          <w:rFonts w:ascii="Gotham Book" w:hAnsi="Gotham Book" w:cs="Arial"/>
          <w:b/>
          <w:sz w:val="20"/>
          <w:szCs w:val="20"/>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Ingresos:</w:t>
      </w:r>
    </w:p>
    <w:p w:rsidR="00F02F80" w:rsidRPr="0080259F" w:rsidRDefault="00F02F80" w:rsidP="00A731C6">
      <w:pPr>
        <w:jc w:val="both"/>
        <w:outlineLvl w:val="0"/>
        <w:rPr>
          <w:rFonts w:ascii="Gotham Book" w:hAnsi="Gotham Book" w:cs="Arial"/>
          <w:b/>
          <w:sz w:val="20"/>
          <w:szCs w:val="20"/>
          <w:lang w:val="es-MX"/>
        </w:rPr>
      </w:pPr>
    </w:p>
    <w:p w:rsidR="00E81EF9" w:rsidRDefault="007C4C01" w:rsidP="00E81EF9">
      <w:pPr>
        <w:pStyle w:val="Prrafodelista"/>
        <w:numPr>
          <w:ilvl w:val="0"/>
          <w:numId w:val="19"/>
        </w:numPr>
        <w:jc w:val="both"/>
        <w:rPr>
          <w:rFonts w:ascii="Gotham Book" w:hAnsi="Gotham Book" w:cs="Arial"/>
          <w:sz w:val="20"/>
          <w:szCs w:val="20"/>
        </w:rPr>
      </w:pPr>
      <w:r w:rsidRPr="0080259F">
        <w:rPr>
          <w:rFonts w:ascii="Gotham Book" w:hAnsi="Gotham Book" w:cs="Arial"/>
          <w:b/>
          <w:sz w:val="20"/>
          <w:szCs w:val="20"/>
        </w:rPr>
        <w:t xml:space="preserve">Ingresos de la </w:t>
      </w:r>
      <w:r w:rsidR="00E81EF9" w:rsidRPr="0080259F">
        <w:rPr>
          <w:rFonts w:ascii="Gotham Book" w:hAnsi="Gotham Book" w:cs="Arial"/>
          <w:b/>
          <w:sz w:val="20"/>
          <w:szCs w:val="20"/>
        </w:rPr>
        <w:t xml:space="preserve">Gestión.- </w:t>
      </w:r>
      <w:r w:rsidR="00E81EF9" w:rsidRPr="0080259F">
        <w:rPr>
          <w:rFonts w:ascii="Gotham Book" w:hAnsi="Gotham Book" w:cs="Arial"/>
          <w:sz w:val="20"/>
          <w:szCs w:val="20"/>
        </w:rPr>
        <w:t>Los ingresos por los derechos de los servicios prestados por el Instituto</w:t>
      </w:r>
      <w:r w:rsidR="00F76717" w:rsidRPr="0080259F">
        <w:rPr>
          <w:rFonts w:ascii="Gotham Book" w:hAnsi="Gotham Book" w:cs="Arial"/>
          <w:sz w:val="20"/>
          <w:szCs w:val="20"/>
        </w:rPr>
        <w:t xml:space="preserve"> del 1° de </w:t>
      </w:r>
      <w:r w:rsidR="00AF462E" w:rsidRPr="0080259F">
        <w:rPr>
          <w:rFonts w:ascii="Gotham Book" w:hAnsi="Gotham Book" w:cs="Arial"/>
          <w:sz w:val="20"/>
          <w:szCs w:val="20"/>
        </w:rPr>
        <w:t>enero</w:t>
      </w:r>
      <w:r w:rsidR="00EE133E" w:rsidRPr="0080259F">
        <w:rPr>
          <w:rFonts w:ascii="Gotham Book" w:hAnsi="Gotham Book" w:cs="Arial"/>
          <w:sz w:val="20"/>
          <w:szCs w:val="20"/>
        </w:rPr>
        <w:t xml:space="preserve"> de 201</w:t>
      </w:r>
      <w:r w:rsidR="00306730" w:rsidRPr="0080259F">
        <w:rPr>
          <w:rFonts w:ascii="Gotham Book" w:hAnsi="Gotham Book" w:cs="Arial"/>
          <w:sz w:val="20"/>
          <w:szCs w:val="20"/>
        </w:rPr>
        <w:t>4</w:t>
      </w:r>
      <w:r w:rsidR="00EE133E" w:rsidRPr="0080259F">
        <w:rPr>
          <w:rFonts w:ascii="Gotham Book" w:hAnsi="Gotham Book" w:cs="Arial"/>
          <w:sz w:val="20"/>
          <w:szCs w:val="20"/>
        </w:rPr>
        <w:t xml:space="preserve"> a la fecha de estas notas</w:t>
      </w:r>
      <w:r w:rsidR="00E81EF9" w:rsidRPr="0080259F">
        <w:rPr>
          <w:rFonts w:ascii="Gotham Book" w:hAnsi="Gotham Book" w:cs="Arial"/>
          <w:sz w:val="20"/>
          <w:szCs w:val="20"/>
        </w:rPr>
        <w:t>, ascienden a la cantidad de</w:t>
      </w:r>
      <w:r w:rsidR="00F83807" w:rsidRPr="0080259F">
        <w:rPr>
          <w:rFonts w:ascii="Gotham Book" w:hAnsi="Gotham Book" w:cs="Arial"/>
          <w:sz w:val="20"/>
          <w:szCs w:val="20"/>
        </w:rPr>
        <w:t xml:space="preserve"> </w:t>
      </w:r>
      <w:r w:rsidR="00091327" w:rsidRPr="0080259F">
        <w:rPr>
          <w:rFonts w:ascii="Gotham Book" w:hAnsi="Gotham Book" w:cs="Arial"/>
          <w:sz w:val="20"/>
          <w:szCs w:val="20"/>
        </w:rPr>
        <w:t xml:space="preserve">un mil </w:t>
      </w:r>
      <w:r w:rsidR="0083038C" w:rsidRPr="0080259F">
        <w:rPr>
          <w:rFonts w:ascii="Gotham Book" w:hAnsi="Gotham Book" w:cs="Arial"/>
          <w:sz w:val="20"/>
          <w:szCs w:val="20"/>
        </w:rPr>
        <w:t>109</w:t>
      </w:r>
      <w:r w:rsidR="00E81EF9" w:rsidRPr="0080259F">
        <w:rPr>
          <w:rFonts w:ascii="Gotham Book" w:hAnsi="Gotham Book" w:cs="Arial"/>
          <w:sz w:val="20"/>
          <w:szCs w:val="20"/>
        </w:rPr>
        <w:t xml:space="preserve"> millones </w:t>
      </w:r>
      <w:r w:rsidR="0083038C" w:rsidRPr="0080259F">
        <w:rPr>
          <w:rFonts w:ascii="Gotham Book" w:hAnsi="Gotham Book" w:cs="Arial"/>
          <w:sz w:val="20"/>
          <w:szCs w:val="20"/>
        </w:rPr>
        <w:t>953</w:t>
      </w:r>
      <w:r w:rsidR="008F560C" w:rsidRPr="0080259F">
        <w:rPr>
          <w:rFonts w:ascii="Gotham Book" w:hAnsi="Gotham Book" w:cs="Arial"/>
          <w:sz w:val="20"/>
          <w:szCs w:val="20"/>
        </w:rPr>
        <w:t>.</w:t>
      </w:r>
      <w:r w:rsidR="0083038C" w:rsidRPr="0080259F">
        <w:rPr>
          <w:rFonts w:ascii="Gotham Book" w:hAnsi="Gotham Book" w:cs="Arial"/>
          <w:sz w:val="20"/>
          <w:szCs w:val="20"/>
        </w:rPr>
        <w:t>2</w:t>
      </w:r>
      <w:r w:rsidR="00B41FDA" w:rsidRPr="0080259F">
        <w:rPr>
          <w:rFonts w:ascii="Gotham Book" w:hAnsi="Gotham Book" w:cs="Arial"/>
          <w:sz w:val="20"/>
          <w:szCs w:val="20"/>
        </w:rPr>
        <w:t xml:space="preserve"> </w:t>
      </w:r>
      <w:r w:rsidR="00E81EF9" w:rsidRPr="0080259F">
        <w:rPr>
          <w:rFonts w:ascii="Gotham Book" w:hAnsi="Gotham Book" w:cs="Arial"/>
          <w:sz w:val="20"/>
          <w:szCs w:val="20"/>
        </w:rPr>
        <w:t>mil</w:t>
      </w:r>
      <w:r w:rsidR="00F069CF" w:rsidRPr="0080259F">
        <w:rPr>
          <w:rFonts w:ascii="Gotham Book" w:hAnsi="Gotham Book" w:cs="Arial"/>
          <w:sz w:val="20"/>
          <w:szCs w:val="20"/>
        </w:rPr>
        <w:t>es de</w:t>
      </w:r>
      <w:r w:rsidR="00E81EF9" w:rsidRPr="0080259F">
        <w:rPr>
          <w:rFonts w:ascii="Gotham Book" w:hAnsi="Gotham Book" w:cs="Arial"/>
          <w:sz w:val="20"/>
          <w:szCs w:val="20"/>
        </w:rPr>
        <w:t xml:space="preserve"> pesos, obteniendo una recaudación en los recursos del Registro Público de la Propiedad (RPP) por</w:t>
      </w:r>
      <w:r w:rsidR="0083038C" w:rsidRPr="0080259F">
        <w:rPr>
          <w:rFonts w:ascii="Gotham Book" w:hAnsi="Gotham Book" w:cs="Arial"/>
          <w:sz w:val="20"/>
          <w:szCs w:val="20"/>
        </w:rPr>
        <w:t xml:space="preserve"> un mil</w:t>
      </w:r>
      <w:r w:rsidR="003D3DE4" w:rsidRPr="0080259F">
        <w:rPr>
          <w:rFonts w:ascii="Gotham Book" w:hAnsi="Gotham Book" w:cs="Arial"/>
          <w:sz w:val="20"/>
          <w:szCs w:val="20"/>
        </w:rPr>
        <w:t xml:space="preserve"> </w:t>
      </w:r>
      <w:r w:rsidR="0083038C" w:rsidRPr="0080259F">
        <w:rPr>
          <w:rFonts w:ascii="Gotham Book" w:hAnsi="Gotham Book" w:cs="Arial"/>
          <w:sz w:val="20"/>
          <w:szCs w:val="20"/>
        </w:rPr>
        <w:t>88</w:t>
      </w:r>
      <w:r w:rsidR="003D3DE4" w:rsidRPr="0080259F">
        <w:rPr>
          <w:rFonts w:ascii="Gotham Book" w:hAnsi="Gotham Book" w:cs="Arial"/>
          <w:sz w:val="20"/>
          <w:szCs w:val="20"/>
        </w:rPr>
        <w:t xml:space="preserve"> </w:t>
      </w:r>
      <w:r w:rsidR="00E81EF9" w:rsidRPr="0080259F">
        <w:rPr>
          <w:rFonts w:ascii="Gotham Book" w:hAnsi="Gotham Book" w:cs="Arial"/>
          <w:sz w:val="20"/>
          <w:szCs w:val="20"/>
        </w:rPr>
        <w:t>mill</w:t>
      </w:r>
      <w:r w:rsidR="007C5A21" w:rsidRPr="0080259F">
        <w:rPr>
          <w:rFonts w:ascii="Gotham Book" w:hAnsi="Gotham Book" w:cs="Arial"/>
          <w:sz w:val="20"/>
          <w:szCs w:val="20"/>
        </w:rPr>
        <w:t xml:space="preserve">ones </w:t>
      </w:r>
      <w:r w:rsidR="0083038C" w:rsidRPr="0080259F">
        <w:rPr>
          <w:rFonts w:ascii="Gotham Book" w:hAnsi="Gotham Book" w:cs="Arial"/>
          <w:sz w:val="20"/>
          <w:szCs w:val="20"/>
        </w:rPr>
        <w:t>897</w:t>
      </w:r>
      <w:r w:rsidR="00073ED3" w:rsidRPr="0080259F">
        <w:rPr>
          <w:rFonts w:ascii="Gotham Book" w:hAnsi="Gotham Book" w:cs="Arial"/>
          <w:sz w:val="20"/>
          <w:szCs w:val="20"/>
        </w:rPr>
        <w:t>.</w:t>
      </w:r>
      <w:r w:rsidR="0083038C" w:rsidRPr="0080259F">
        <w:rPr>
          <w:rFonts w:ascii="Gotham Book" w:hAnsi="Gotham Book" w:cs="Arial"/>
          <w:sz w:val="20"/>
          <w:szCs w:val="20"/>
        </w:rPr>
        <w:t>5</w:t>
      </w:r>
      <w:r w:rsidR="007C5A21" w:rsidRPr="0080259F">
        <w:rPr>
          <w:rFonts w:ascii="Gotham Book" w:hAnsi="Gotham Book" w:cs="Arial"/>
          <w:sz w:val="20"/>
          <w:szCs w:val="20"/>
        </w:rPr>
        <w:t xml:space="preserve"> </w:t>
      </w:r>
      <w:r w:rsidR="00E81EF9" w:rsidRPr="0080259F">
        <w:rPr>
          <w:rFonts w:ascii="Gotham Book" w:hAnsi="Gotham Book" w:cs="Arial"/>
          <w:sz w:val="20"/>
          <w:szCs w:val="20"/>
        </w:rPr>
        <w:t>mil</w:t>
      </w:r>
      <w:r w:rsidR="00C55F95" w:rsidRPr="0080259F">
        <w:rPr>
          <w:rFonts w:ascii="Gotham Book" w:hAnsi="Gotham Book" w:cs="Arial"/>
          <w:sz w:val="20"/>
          <w:szCs w:val="20"/>
        </w:rPr>
        <w:t>es de</w:t>
      </w:r>
      <w:r w:rsidR="00E81EF9" w:rsidRPr="0080259F">
        <w:rPr>
          <w:rFonts w:ascii="Gotham Book" w:hAnsi="Gotham Book" w:cs="Arial"/>
          <w:sz w:val="20"/>
          <w:szCs w:val="20"/>
        </w:rPr>
        <w:t xml:space="preserve"> pesos, </w:t>
      </w:r>
      <w:r w:rsidR="009C158E" w:rsidRPr="0080259F">
        <w:rPr>
          <w:rFonts w:ascii="Gotham Book" w:hAnsi="Gotham Book" w:cs="Arial"/>
          <w:sz w:val="20"/>
          <w:szCs w:val="20"/>
        </w:rPr>
        <w:t xml:space="preserve">que representa el </w:t>
      </w:r>
      <w:r w:rsidR="00AF7349" w:rsidRPr="0080259F">
        <w:rPr>
          <w:rFonts w:ascii="Gotham Book" w:hAnsi="Gotham Book" w:cs="Arial"/>
          <w:sz w:val="20"/>
          <w:szCs w:val="20"/>
        </w:rPr>
        <w:t>98</w:t>
      </w:r>
      <w:r w:rsidR="00EB7B03" w:rsidRPr="0080259F">
        <w:rPr>
          <w:rFonts w:ascii="Gotham Book" w:hAnsi="Gotham Book" w:cs="Arial"/>
          <w:sz w:val="20"/>
          <w:szCs w:val="20"/>
        </w:rPr>
        <w:t>.1</w:t>
      </w:r>
      <w:r w:rsidR="009C158E" w:rsidRPr="0080259F">
        <w:rPr>
          <w:rFonts w:ascii="Gotham Book" w:hAnsi="Gotham Book" w:cs="Arial"/>
          <w:sz w:val="20"/>
          <w:szCs w:val="20"/>
        </w:rPr>
        <w:t xml:space="preserve"> por ciento </w:t>
      </w:r>
      <w:r w:rsidR="00E81EF9" w:rsidRPr="0080259F">
        <w:rPr>
          <w:rFonts w:ascii="Gotham Book" w:hAnsi="Gotham Book" w:cs="Arial"/>
          <w:sz w:val="20"/>
          <w:szCs w:val="20"/>
        </w:rPr>
        <w:t xml:space="preserve">y los recursos del Registro Público del Comercio (RPC), ascendieron a </w:t>
      </w:r>
      <w:r w:rsidR="0083038C" w:rsidRPr="0080259F">
        <w:rPr>
          <w:rFonts w:ascii="Gotham Book" w:hAnsi="Gotham Book" w:cs="Arial"/>
          <w:sz w:val="20"/>
          <w:szCs w:val="20"/>
        </w:rPr>
        <w:t>21</w:t>
      </w:r>
      <w:r w:rsidR="007C5A21" w:rsidRPr="0080259F">
        <w:rPr>
          <w:rFonts w:ascii="Gotham Book" w:hAnsi="Gotham Book" w:cs="Arial"/>
          <w:sz w:val="20"/>
          <w:szCs w:val="20"/>
        </w:rPr>
        <w:t xml:space="preserve"> </w:t>
      </w:r>
      <w:r w:rsidR="00E81EF9" w:rsidRPr="0080259F">
        <w:rPr>
          <w:rFonts w:ascii="Gotham Book" w:hAnsi="Gotham Book" w:cs="Arial"/>
          <w:sz w:val="20"/>
          <w:szCs w:val="20"/>
        </w:rPr>
        <w:t>mill</w:t>
      </w:r>
      <w:r w:rsidR="00C55F95" w:rsidRPr="0080259F">
        <w:rPr>
          <w:rFonts w:ascii="Gotham Book" w:hAnsi="Gotham Book" w:cs="Arial"/>
          <w:sz w:val="20"/>
          <w:szCs w:val="20"/>
        </w:rPr>
        <w:t>ones</w:t>
      </w:r>
      <w:r w:rsidR="00D65EAC" w:rsidRPr="0080259F">
        <w:rPr>
          <w:rFonts w:ascii="Gotham Book" w:hAnsi="Gotham Book" w:cs="Arial"/>
          <w:sz w:val="20"/>
          <w:szCs w:val="20"/>
        </w:rPr>
        <w:t xml:space="preserve"> </w:t>
      </w:r>
      <w:r w:rsidR="0083038C" w:rsidRPr="0080259F">
        <w:rPr>
          <w:rFonts w:ascii="Gotham Book" w:hAnsi="Gotham Book" w:cs="Arial"/>
          <w:sz w:val="20"/>
          <w:szCs w:val="20"/>
        </w:rPr>
        <w:t>55</w:t>
      </w:r>
      <w:r w:rsidR="00AF7349" w:rsidRPr="0080259F">
        <w:rPr>
          <w:rFonts w:ascii="Gotham Book" w:hAnsi="Gotham Book" w:cs="Arial"/>
          <w:sz w:val="20"/>
          <w:szCs w:val="20"/>
        </w:rPr>
        <w:t>.</w:t>
      </w:r>
      <w:r w:rsidR="0083038C" w:rsidRPr="0080259F">
        <w:rPr>
          <w:rFonts w:ascii="Gotham Book" w:hAnsi="Gotham Book" w:cs="Arial"/>
          <w:sz w:val="20"/>
          <w:szCs w:val="20"/>
        </w:rPr>
        <w:t>7</w:t>
      </w:r>
      <w:r w:rsidR="00306730" w:rsidRPr="0080259F">
        <w:rPr>
          <w:rFonts w:ascii="Gotham Book" w:hAnsi="Gotham Book" w:cs="Arial"/>
          <w:sz w:val="20"/>
          <w:szCs w:val="20"/>
        </w:rPr>
        <w:t xml:space="preserve"> </w:t>
      </w:r>
      <w:r w:rsidR="003F12D0" w:rsidRPr="0080259F">
        <w:rPr>
          <w:rFonts w:ascii="Gotham Book" w:hAnsi="Gotham Book" w:cs="Arial"/>
          <w:sz w:val="20"/>
          <w:szCs w:val="20"/>
        </w:rPr>
        <w:t>m</w:t>
      </w:r>
      <w:r w:rsidR="00E81EF9" w:rsidRPr="0080259F">
        <w:rPr>
          <w:rFonts w:ascii="Gotham Book" w:hAnsi="Gotham Book" w:cs="Arial"/>
          <w:sz w:val="20"/>
          <w:szCs w:val="20"/>
        </w:rPr>
        <w:t>il</w:t>
      </w:r>
      <w:r w:rsidR="00AF7349" w:rsidRPr="0080259F">
        <w:rPr>
          <w:rFonts w:ascii="Gotham Book" w:hAnsi="Gotham Book" w:cs="Arial"/>
          <w:sz w:val="20"/>
          <w:szCs w:val="20"/>
        </w:rPr>
        <w:t>es de</w:t>
      </w:r>
      <w:r w:rsidR="00945866" w:rsidRPr="0080259F">
        <w:rPr>
          <w:rFonts w:ascii="Gotham Book" w:hAnsi="Gotham Book" w:cs="Arial"/>
          <w:sz w:val="20"/>
          <w:szCs w:val="20"/>
        </w:rPr>
        <w:t xml:space="preserve"> </w:t>
      </w:r>
      <w:r w:rsidR="00E81EF9" w:rsidRPr="0080259F">
        <w:rPr>
          <w:rFonts w:ascii="Gotham Book" w:hAnsi="Gotham Book" w:cs="Arial"/>
          <w:sz w:val="20"/>
          <w:szCs w:val="20"/>
        </w:rPr>
        <w:t>pesos</w:t>
      </w:r>
      <w:r w:rsidR="009C158E" w:rsidRPr="0080259F">
        <w:rPr>
          <w:rFonts w:ascii="Gotham Book" w:hAnsi="Gotham Book" w:cs="Arial"/>
          <w:sz w:val="20"/>
          <w:szCs w:val="20"/>
        </w:rPr>
        <w:t xml:space="preserve">, </w:t>
      </w:r>
      <w:r w:rsidR="00D65EAC" w:rsidRPr="0080259F">
        <w:rPr>
          <w:rFonts w:ascii="Gotham Book" w:hAnsi="Gotham Book" w:cs="Arial"/>
          <w:sz w:val="20"/>
          <w:szCs w:val="20"/>
        </w:rPr>
        <w:t>que representó</w:t>
      </w:r>
      <w:r w:rsidR="009C158E" w:rsidRPr="0080259F">
        <w:rPr>
          <w:rFonts w:ascii="Gotham Book" w:hAnsi="Gotham Book" w:cs="Arial"/>
          <w:sz w:val="20"/>
          <w:szCs w:val="20"/>
        </w:rPr>
        <w:t xml:space="preserve"> el </w:t>
      </w:r>
      <w:r w:rsidR="00EB7B03" w:rsidRPr="0080259F">
        <w:rPr>
          <w:rFonts w:ascii="Gotham Book" w:hAnsi="Gotham Book" w:cs="Arial"/>
          <w:sz w:val="20"/>
          <w:szCs w:val="20"/>
        </w:rPr>
        <w:t>1.9</w:t>
      </w:r>
      <w:r w:rsidR="009C158E" w:rsidRPr="0080259F">
        <w:rPr>
          <w:rFonts w:ascii="Gotham Book" w:hAnsi="Gotham Book" w:cs="Arial"/>
          <w:sz w:val="20"/>
          <w:szCs w:val="20"/>
        </w:rPr>
        <w:t xml:space="preserve"> por </w:t>
      </w:r>
      <w:r w:rsidR="00AF462E" w:rsidRPr="0080259F">
        <w:rPr>
          <w:rFonts w:ascii="Gotham Book" w:hAnsi="Gotham Book" w:cs="Arial"/>
          <w:sz w:val="20"/>
          <w:szCs w:val="20"/>
        </w:rPr>
        <w:t>ciento</w:t>
      </w:r>
      <w:r w:rsidR="00D65EAC" w:rsidRPr="0080259F">
        <w:rPr>
          <w:rFonts w:ascii="Gotham Book" w:hAnsi="Gotham Book" w:cs="Arial"/>
          <w:sz w:val="20"/>
          <w:szCs w:val="20"/>
        </w:rPr>
        <w:t xml:space="preserve"> del total.</w:t>
      </w:r>
    </w:p>
    <w:p w:rsidR="00151289" w:rsidRPr="0080259F" w:rsidRDefault="00151289" w:rsidP="00151289">
      <w:pPr>
        <w:pStyle w:val="Prrafodelista"/>
        <w:jc w:val="both"/>
        <w:rPr>
          <w:rFonts w:ascii="Gotham Book" w:hAnsi="Gotham Book" w:cs="Arial"/>
          <w:sz w:val="20"/>
          <w:szCs w:val="20"/>
        </w:rPr>
      </w:pPr>
    </w:p>
    <w:p w:rsidR="00E7626F" w:rsidRPr="0080259F" w:rsidRDefault="00E7626F" w:rsidP="00E7626F">
      <w:pPr>
        <w:ind w:left="720"/>
        <w:jc w:val="both"/>
        <w:rPr>
          <w:rFonts w:ascii="Gotham Book" w:hAnsi="Gotham Book" w:cs="Arial"/>
          <w:b/>
          <w:sz w:val="20"/>
          <w:szCs w:val="20"/>
          <w:lang w:val="es-MX"/>
        </w:rPr>
      </w:pPr>
    </w:p>
    <w:p w:rsidR="00F812F4" w:rsidRPr="0080259F" w:rsidRDefault="00E81EF9" w:rsidP="00A731C6">
      <w:pPr>
        <w:numPr>
          <w:ilvl w:val="0"/>
          <w:numId w:val="19"/>
        </w:numPr>
        <w:jc w:val="both"/>
        <w:outlineLvl w:val="0"/>
        <w:rPr>
          <w:rFonts w:ascii="Gotham Book" w:hAnsi="Gotham Book" w:cs="Arial"/>
          <w:b/>
          <w:sz w:val="20"/>
          <w:szCs w:val="20"/>
          <w:lang w:val="es-MX"/>
        </w:rPr>
      </w:pPr>
      <w:r w:rsidRPr="0080259F">
        <w:rPr>
          <w:rFonts w:ascii="Gotham Book" w:hAnsi="Gotham Book" w:cs="Arial"/>
          <w:b/>
          <w:sz w:val="20"/>
          <w:szCs w:val="20"/>
          <w:lang w:val="es-MX"/>
        </w:rPr>
        <w:t>Otros Ingresos y Beneficios</w:t>
      </w:r>
      <w:r w:rsidRPr="0080259F">
        <w:rPr>
          <w:rFonts w:ascii="Gotham Book" w:hAnsi="Gotham Book" w:cs="Arial"/>
          <w:sz w:val="20"/>
          <w:szCs w:val="20"/>
          <w:lang w:val="es-MX"/>
        </w:rPr>
        <w:t xml:space="preserve">.- Se han generado </w:t>
      </w:r>
      <w:r w:rsidR="00AF462E" w:rsidRPr="0080259F">
        <w:rPr>
          <w:rFonts w:ascii="Gotham Book" w:hAnsi="Gotham Book" w:cs="Arial"/>
          <w:sz w:val="20"/>
          <w:szCs w:val="20"/>
          <w:lang w:val="es-MX"/>
        </w:rPr>
        <w:t xml:space="preserve">en este rubro </w:t>
      </w:r>
      <w:r w:rsidRPr="0080259F">
        <w:rPr>
          <w:rFonts w:ascii="Gotham Book" w:hAnsi="Gotham Book" w:cs="Arial"/>
          <w:sz w:val="20"/>
          <w:szCs w:val="20"/>
          <w:lang w:val="es-MX"/>
        </w:rPr>
        <w:t>al mes</w:t>
      </w:r>
      <w:r w:rsidR="00AF462E" w:rsidRPr="0080259F">
        <w:rPr>
          <w:rFonts w:ascii="Gotham Book" w:hAnsi="Gotham Book" w:cs="Arial"/>
          <w:sz w:val="20"/>
          <w:szCs w:val="20"/>
          <w:lang w:val="es-MX"/>
        </w:rPr>
        <w:t xml:space="preserve"> de estas notas</w:t>
      </w:r>
      <w:r w:rsidR="00471796" w:rsidRPr="0080259F">
        <w:rPr>
          <w:rFonts w:ascii="Gotham Book" w:hAnsi="Gotham Book" w:cs="Arial"/>
          <w:sz w:val="20"/>
          <w:szCs w:val="20"/>
          <w:lang w:val="es-MX"/>
        </w:rPr>
        <w:t>, la cantidad de</w:t>
      </w:r>
      <w:r w:rsidR="00684BEA" w:rsidRPr="0080259F">
        <w:rPr>
          <w:rFonts w:ascii="Gotham Book" w:hAnsi="Gotham Book" w:cs="Arial"/>
          <w:sz w:val="20"/>
          <w:szCs w:val="20"/>
          <w:lang w:val="es-MX"/>
        </w:rPr>
        <w:t xml:space="preserve"> </w:t>
      </w:r>
      <w:r w:rsidR="00EB7B03" w:rsidRPr="0080259F">
        <w:rPr>
          <w:rFonts w:ascii="Gotham Book" w:hAnsi="Gotham Book" w:cs="Arial"/>
          <w:sz w:val="20"/>
          <w:szCs w:val="20"/>
          <w:lang w:val="es-MX"/>
        </w:rPr>
        <w:t>56</w:t>
      </w:r>
      <w:r w:rsidR="00CE2932" w:rsidRPr="0080259F">
        <w:rPr>
          <w:rFonts w:ascii="Gotham Book" w:hAnsi="Gotham Book" w:cs="Arial"/>
          <w:sz w:val="20"/>
          <w:szCs w:val="20"/>
          <w:lang w:val="es-MX"/>
        </w:rPr>
        <w:t>3</w:t>
      </w:r>
      <w:r w:rsidR="00F812F4" w:rsidRPr="0080259F">
        <w:rPr>
          <w:rFonts w:ascii="Gotham Book" w:hAnsi="Gotham Book" w:cs="Arial"/>
          <w:sz w:val="20"/>
          <w:szCs w:val="20"/>
          <w:lang w:val="es-MX"/>
        </w:rPr>
        <w:t xml:space="preserve"> millones </w:t>
      </w:r>
      <w:r w:rsidR="00CE2932" w:rsidRPr="0080259F">
        <w:rPr>
          <w:rFonts w:ascii="Gotham Book" w:hAnsi="Gotham Book" w:cs="Arial"/>
          <w:sz w:val="20"/>
          <w:szCs w:val="20"/>
          <w:lang w:val="es-MX"/>
        </w:rPr>
        <w:t>154</w:t>
      </w:r>
      <w:r w:rsidR="00AF7349" w:rsidRPr="0080259F">
        <w:rPr>
          <w:rFonts w:ascii="Gotham Book" w:hAnsi="Gotham Book" w:cs="Arial"/>
          <w:sz w:val="20"/>
          <w:szCs w:val="20"/>
          <w:lang w:val="es-MX"/>
        </w:rPr>
        <w:t>.</w:t>
      </w:r>
      <w:r w:rsidR="00381DE2" w:rsidRPr="0080259F">
        <w:rPr>
          <w:rFonts w:ascii="Gotham Book" w:hAnsi="Gotham Book" w:cs="Arial"/>
          <w:sz w:val="20"/>
          <w:szCs w:val="20"/>
          <w:lang w:val="es-MX"/>
        </w:rPr>
        <w:t>3</w:t>
      </w:r>
      <w:r w:rsidR="00F812F4" w:rsidRPr="0080259F">
        <w:rPr>
          <w:rFonts w:ascii="Gotham Book" w:hAnsi="Gotham Book" w:cs="Arial"/>
          <w:sz w:val="20"/>
          <w:szCs w:val="20"/>
          <w:lang w:val="es-MX"/>
        </w:rPr>
        <w:t xml:space="preserve"> </w:t>
      </w:r>
      <w:r w:rsidR="00471796" w:rsidRPr="0080259F">
        <w:rPr>
          <w:rFonts w:ascii="Gotham Book" w:hAnsi="Gotham Book" w:cs="Arial"/>
          <w:sz w:val="20"/>
          <w:szCs w:val="20"/>
          <w:lang w:val="es-MX"/>
        </w:rPr>
        <w:t>mil</w:t>
      </w:r>
      <w:r w:rsidR="00AF7349" w:rsidRPr="0080259F">
        <w:rPr>
          <w:rFonts w:ascii="Gotham Book" w:hAnsi="Gotham Book" w:cs="Arial"/>
          <w:sz w:val="20"/>
          <w:szCs w:val="20"/>
          <w:lang w:val="es-MX"/>
        </w:rPr>
        <w:t>es de</w:t>
      </w:r>
      <w:r w:rsidR="00471796" w:rsidRPr="0080259F">
        <w:rPr>
          <w:rFonts w:ascii="Gotham Book" w:hAnsi="Gotham Book" w:cs="Arial"/>
          <w:sz w:val="20"/>
          <w:szCs w:val="20"/>
          <w:lang w:val="es-MX"/>
        </w:rPr>
        <w:t xml:space="preserve"> pesos;</w:t>
      </w:r>
      <w:r w:rsidR="00BA6F8B" w:rsidRPr="0080259F">
        <w:rPr>
          <w:rFonts w:ascii="Gotham Book" w:hAnsi="Gotham Book" w:cs="Arial"/>
          <w:sz w:val="20"/>
          <w:szCs w:val="20"/>
          <w:lang w:val="es-MX"/>
        </w:rPr>
        <w:t xml:space="preserve"> de los cuales</w:t>
      </w:r>
      <w:r w:rsidRPr="0080259F">
        <w:rPr>
          <w:rFonts w:ascii="Gotham Book" w:hAnsi="Gotham Book" w:cs="Arial"/>
          <w:sz w:val="20"/>
          <w:szCs w:val="20"/>
          <w:lang w:val="es-MX"/>
        </w:rPr>
        <w:t xml:space="preserve"> en</w:t>
      </w:r>
      <w:r w:rsidR="00460BD1" w:rsidRPr="0080259F">
        <w:rPr>
          <w:rFonts w:ascii="Gotham Book" w:hAnsi="Gotham Book" w:cs="Arial"/>
          <w:sz w:val="20"/>
          <w:szCs w:val="20"/>
          <w:lang w:val="es-MX"/>
        </w:rPr>
        <w:t xml:space="preserve"> el renglón de</w:t>
      </w:r>
      <w:r w:rsidRPr="0080259F">
        <w:rPr>
          <w:rFonts w:ascii="Gotham Book" w:hAnsi="Gotham Book" w:cs="Arial"/>
          <w:sz w:val="20"/>
          <w:szCs w:val="20"/>
          <w:lang w:val="es-MX"/>
        </w:rPr>
        <w:t xml:space="preserve"> </w:t>
      </w:r>
      <w:r w:rsidR="00460BD1" w:rsidRPr="0080259F">
        <w:rPr>
          <w:rFonts w:ascii="Gotham Book" w:hAnsi="Gotham Book" w:cs="Arial"/>
          <w:sz w:val="20"/>
          <w:szCs w:val="20"/>
          <w:lang w:val="es-MX"/>
        </w:rPr>
        <w:t>“</w:t>
      </w:r>
      <w:r w:rsidR="00EB7B03" w:rsidRPr="0080259F">
        <w:rPr>
          <w:rFonts w:ascii="Gotham Book" w:hAnsi="Gotham Book" w:cs="Arial"/>
          <w:sz w:val="20"/>
          <w:szCs w:val="20"/>
          <w:lang w:val="es-MX"/>
        </w:rPr>
        <w:t xml:space="preserve">Otros </w:t>
      </w:r>
      <w:r w:rsidRPr="0080259F">
        <w:rPr>
          <w:rFonts w:ascii="Gotham Book" w:hAnsi="Gotham Book" w:cs="Arial"/>
          <w:sz w:val="20"/>
          <w:szCs w:val="20"/>
          <w:lang w:val="es-MX"/>
        </w:rPr>
        <w:t>Ingresos Financieros</w:t>
      </w:r>
      <w:r w:rsidR="00460BD1" w:rsidRPr="0080259F">
        <w:rPr>
          <w:rFonts w:ascii="Gotham Book" w:hAnsi="Gotham Book" w:cs="Arial"/>
          <w:sz w:val="20"/>
          <w:szCs w:val="20"/>
          <w:lang w:val="es-MX"/>
        </w:rPr>
        <w:t>”,</w:t>
      </w:r>
      <w:r w:rsidRPr="0080259F">
        <w:rPr>
          <w:rFonts w:ascii="Gotham Book" w:hAnsi="Gotham Book" w:cs="Arial"/>
          <w:sz w:val="20"/>
          <w:szCs w:val="20"/>
          <w:lang w:val="es-MX"/>
        </w:rPr>
        <w:t xml:space="preserve"> </w:t>
      </w:r>
      <w:r w:rsidR="00D82523" w:rsidRPr="0080259F">
        <w:rPr>
          <w:rFonts w:ascii="Gotham Book" w:hAnsi="Gotham Book" w:cs="Arial"/>
          <w:sz w:val="20"/>
          <w:szCs w:val="20"/>
          <w:lang w:val="es-MX"/>
        </w:rPr>
        <w:t xml:space="preserve">se tiene </w:t>
      </w:r>
      <w:r w:rsidRPr="0080259F">
        <w:rPr>
          <w:rFonts w:ascii="Gotham Book" w:hAnsi="Gotham Book" w:cs="Arial"/>
          <w:sz w:val="20"/>
          <w:szCs w:val="20"/>
          <w:lang w:val="es-MX"/>
        </w:rPr>
        <w:t>la cantidad de</w:t>
      </w:r>
      <w:r w:rsidR="00AB000E" w:rsidRPr="0080259F">
        <w:rPr>
          <w:rFonts w:ascii="Gotham Book" w:hAnsi="Gotham Book" w:cs="Arial"/>
          <w:sz w:val="20"/>
          <w:szCs w:val="20"/>
          <w:lang w:val="es-MX"/>
        </w:rPr>
        <w:t xml:space="preserve"> </w:t>
      </w:r>
      <w:r w:rsidR="00AF7349" w:rsidRPr="0080259F">
        <w:rPr>
          <w:rFonts w:ascii="Gotham Book" w:hAnsi="Gotham Book" w:cs="Arial"/>
          <w:sz w:val="20"/>
          <w:szCs w:val="20"/>
          <w:lang w:val="es-MX"/>
        </w:rPr>
        <w:t xml:space="preserve">un millón </w:t>
      </w:r>
      <w:r w:rsidR="0083038C" w:rsidRPr="0080259F">
        <w:rPr>
          <w:rFonts w:ascii="Gotham Book" w:hAnsi="Gotham Book" w:cs="Arial"/>
          <w:sz w:val="20"/>
          <w:szCs w:val="20"/>
          <w:lang w:val="es-MX"/>
        </w:rPr>
        <w:t>772</w:t>
      </w:r>
      <w:r w:rsidR="008F560C" w:rsidRPr="0080259F">
        <w:rPr>
          <w:rFonts w:ascii="Gotham Book" w:hAnsi="Gotham Book" w:cs="Arial"/>
          <w:sz w:val="20"/>
          <w:szCs w:val="20"/>
          <w:lang w:val="es-MX"/>
        </w:rPr>
        <w:t>.</w:t>
      </w:r>
      <w:r w:rsidR="00381DE2" w:rsidRPr="0080259F">
        <w:rPr>
          <w:rFonts w:ascii="Gotham Book" w:hAnsi="Gotham Book" w:cs="Arial"/>
          <w:sz w:val="20"/>
          <w:szCs w:val="20"/>
          <w:lang w:val="es-MX"/>
        </w:rPr>
        <w:t>7</w:t>
      </w:r>
      <w:r w:rsidRPr="0080259F">
        <w:rPr>
          <w:rFonts w:ascii="Gotham Book" w:hAnsi="Gotham Book" w:cs="Arial"/>
          <w:sz w:val="20"/>
          <w:szCs w:val="20"/>
          <w:lang w:val="es-MX"/>
        </w:rPr>
        <w:t xml:space="preserve"> mil</w:t>
      </w:r>
      <w:r w:rsidR="008F560C" w:rsidRPr="0080259F">
        <w:rPr>
          <w:rFonts w:ascii="Gotham Book" w:hAnsi="Gotham Book" w:cs="Arial"/>
          <w:sz w:val="20"/>
          <w:szCs w:val="20"/>
          <w:lang w:val="es-MX"/>
        </w:rPr>
        <w:t>es de</w:t>
      </w:r>
      <w:r w:rsidR="00CA339B" w:rsidRPr="0080259F">
        <w:rPr>
          <w:rFonts w:ascii="Gotham Book" w:hAnsi="Gotham Book" w:cs="Arial"/>
          <w:sz w:val="20"/>
          <w:szCs w:val="20"/>
          <w:lang w:val="es-MX"/>
        </w:rPr>
        <w:t xml:space="preserve"> </w:t>
      </w:r>
      <w:r w:rsidR="00F311FE" w:rsidRPr="0080259F">
        <w:rPr>
          <w:rFonts w:ascii="Gotham Book" w:hAnsi="Gotham Book" w:cs="Arial"/>
          <w:sz w:val="20"/>
          <w:szCs w:val="20"/>
          <w:lang w:val="es-MX"/>
        </w:rPr>
        <w:t>pesos,</w:t>
      </w:r>
      <w:r w:rsidR="00A235EE" w:rsidRPr="0080259F">
        <w:rPr>
          <w:rFonts w:ascii="Gotham Book" w:hAnsi="Gotham Book" w:cs="Arial"/>
          <w:sz w:val="20"/>
          <w:szCs w:val="20"/>
          <w:lang w:val="es-MX"/>
        </w:rPr>
        <w:t xml:space="preserve"> </w:t>
      </w:r>
      <w:r w:rsidR="00685501" w:rsidRPr="0080259F">
        <w:rPr>
          <w:rFonts w:ascii="Gotham Book" w:hAnsi="Gotham Book" w:cs="Arial"/>
          <w:sz w:val="20"/>
          <w:szCs w:val="20"/>
          <w:lang w:val="es-MX"/>
        </w:rPr>
        <w:t xml:space="preserve">en </w:t>
      </w:r>
      <w:r w:rsidR="00F311FE" w:rsidRPr="0080259F">
        <w:rPr>
          <w:rFonts w:ascii="Gotham Book" w:hAnsi="Gotham Book" w:cs="Arial"/>
          <w:sz w:val="20"/>
          <w:szCs w:val="20"/>
          <w:lang w:val="es-MX"/>
        </w:rPr>
        <w:t xml:space="preserve">el renglón de </w:t>
      </w:r>
      <w:r w:rsidR="00460BD1" w:rsidRPr="0080259F">
        <w:rPr>
          <w:rFonts w:ascii="Gotham Book" w:hAnsi="Gotham Book" w:cs="Arial"/>
          <w:sz w:val="20"/>
          <w:szCs w:val="20"/>
          <w:lang w:val="es-MX"/>
        </w:rPr>
        <w:t>“</w:t>
      </w:r>
      <w:r w:rsidR="00D65EAC" w:rsidRPr="0080259F">
        <w:rPr>
          <w:rFonts w:ascii="Gotham Book" w:hAnsi="Gotham Book" w:cs="Arial"/>
          <w:sz w:val="20"/>
          <w:szCs w:val="20"/>
          <w:lang w:val="es-MX"/>
        </w:rPr>
        <w:t xml:space="preserve">Otros </w:t>
      </w:r>
      <w:r w:rsidR="00F311FE" w:rsidRPr="0080259F">
        <w:rPr>
          <w:rFonts w:ascii="Gotham Book" w:hAnsi="Gotham Book" w:cs="Arial"/>
          <w:sz w:val="20"/>
          <w:szCs w:val="20"/>
          <w:lang w:val="es-MX"/>
        </w:rPr>
        <w:t xml:space="preserve">Ingresos </w:t>
      </w:r>
      <w:r w:rsidR="00945866" w:rsidRPr="0080259F">
        <w:rPr>
          <w:rFonts w:ascii="Gotham Book" w:hAnsi="Gotham Book" w:cs="Arial"/>
          <w:sz w:val="20"/>
          <w:szCs w:val="20"/>
          <w:lang w:val="es-MX"/>
        </w:rPr>
        <w:t xml:space="preserve">y Beneficios </w:t>
      </w:r>
      <w:r w:rsidR="00D65EAC" w:rsidRPr="0080259F">
        <w:rPr>
          <w:rFonts w:ascii="Gotham Book" w:hAnsi="Gotham Book" w:cs="Arial"/>
          <w:sz w:val="20"/>
          <w:szCs w:val="20"/>
          <w:lang w:val="es-MX"/>
        </w:rPr>
        <w:t>Varios</w:t>
      </w:r>
      <w:r w:rsidR="00460BD1" w:rsidRPr="0080259F">
        <w:rPr>
          <w:rFonts w:ascii="Gotham Book" w:hAnsi="Gotham Book" w:cs="Arial"/>
          <w:sz w:val="20"/>
          <w:szCs w:val="20"/>
          <w:lang w:val="es-MX"/>
        </w:rPr>
        <w:t>”</w:t>
      </w:r>
      <w:r w:rsidR="00F311FE" w:rsidRPr="0080259F">
        <w:rPr>
          <w:rFonts w:ascii="Gotham Book" w:hAnsi="Gotham Book" w:cs="Arial"/>
          <w:sz w:val="20"/>
          <w:szCs w:val="20"/>
          <w:lang w:val="es-MX"/>
        </w:rPr>
        <w:t xml:space="preserve">, </w:t>
      </w:r>
      <w:r w:rsidR="00D65EAC" w:rsidRPr="0080259F">
        <w:rPr>
          <w:rFonts w:ascii="Gotham Book" w:hAnsi="Gotham Book" w:cs="Arial"/>
          <w:sz w:val="20"/>
          <w:szCs w:val="20"/>
          <w:lang w:val="es-MX"/>
        </w:rPr>
        <w:t>la cantidad de</w:t>
      </w:r>
      <w:r w:rsidR="00F311FE" w:rsidRPr="0080259F">
        <w:rPr>
          <w:rFonts w:ascii="Gotham Book" w:hAnsi="Gotham Book" w:cs="Arial"/>
          <w:sz w:val="20"/>
          <w:szCs w:val="20"/>
          <w:lang w:val="es-MX"/>
        </w:rPr>
        <w:t xml:space="preserve"> </w:t>
      </w:r>
      <w:r w:rsidR="00CE2932" w:rsidRPr="0080259F">
        <w:rPr>
          <w:rFonts w:ascii="Gotham Book" w:hAnsi="Gotham Book" w:cs="Arial"/>
          <w:sz w:val="20"/>
          <w:szCs w:val="20"/>
          <w:lang w:val="es-MX"/>
        </w:rPr>
        <w:t>31</w:t>
      </w:r>
      <w:r w:rsidR="00EB7B03" w:rsidRPr="0080259F">
        <w:rPr>
          <w:rFonts w:ascii="Gotham Book" w:hAnsi="Gotham Book" w:cs="Arial"/>
          <w:sz w:val="20"/>
          <w:szCs w:val="20"/>
          <w:lang w:val="es-MX"/>
        </w:rPr>
        <w:t xml:space="preserve"> millones </w:t>
      </w:r>
      <w:r w:rsidR="00CE2932" w:rsidRPr="0080259F">
        <w:rPr>
          <w:rFonts w:ascii="Gotham Book" w:hAnsi="Gotham Book" w:cs="Arial"/>
          <w:sz w:val="20"/>
          <w:szCs w:val="20"/>
          <w:lang w:val="es-MX"/>
        </w:rPr>
        <w:t>269</w:t>
      </w:r>
      <w:r w:rsidR="00A235EE" w:rsidRPr="0080259F">
        <w:rPr>
          <w:rFonts w:ascii="Gotham Book" w:hAnsi="Gotham Book" w:cs="Arial"/>
          <w:sz w:val="20"/>
          <w:szCs w:val="20"/>
          <w:lang w:val="es-MX"/>
        </w:rPr>
        <w:t xml:space="preserve"> </w:t>
      </w:r>
      <w:r w:rsidR="0013385D" w:rsidRPr="0080259F">
        <w:rPr>
          <w:rFonts w:ascii="Gotham Book" w:hAnsi="Gotham Book" w:cs="Arial"/>
          <w:sz w:val="20"/>
          <w:szCs w:val="20"/>
          <w:lang w:val="es-MX"/>
        </w:rPr>
        <w:t xml:space="preserve">mil pesos, </w:t>
      </w:r>
      <w:r w:rsidR="00BA6F8B" w:rsidRPr="0080259F">
        <w:rPr>
          <w:rFonts w:ascii="Gotham Book" w:hAnsi="Gotham Book" w:cs="Arial"/>
          <w:sz w:val="20"/>
          <w:szCs w:val="20"/>
          <w:lang w:val="es-MX"/>
        </w:rPr>
        <w:t>correspondientes</w:t>
      </w:r>
      <w:r w:rsidR="00EB7B03" w:rsidRPr="0080259F">
        <w:rPr>
          <w:rFonts w:ascii="Gotham Book" w:hAnsi="Gotham Book" w:cs="Arial"/>
          <w:sz w:val="20"/>
          <w:szCs w:val="20"/>
          <w:lang w:val="es-MX"/>
        </w:rPr>
        <w:t xml:space="preserve"> principalmente al traspaso del Gobierno Federal de acuerdo al Convenio de Coordinación para el Pro</w:t>
      </w:r>
      <w:r w:rsidR="005E67B1" w:rsidRPr="0080259F">
        <w:rPr>
          <w:rFonts w:ascii="Gotham Book" w:hAnsi="Gotham Book" w:cs="Arial"/>
          <w:sz w:val="20"/>
          <w:szCs w:val="20"/>
          <w:lang w:val="es-MX"/>
        </w:rPr>
        <w:t>grama Estatal de Modernización,</w:t>
      </w:r>
      <w:r w:rsidR="00EB7B03" w:rsidRPr="0080259F">
        <w:rPr>
          <w:rFonts w:ascii="Gotham Book" w:hAnsi="Gotham Book" w:cs="Arial"/>
          <w:sz w:val="20"/>
          <w:szCs w:val="20"/>
          <w:lang w:val="es-MX"/>
        </w:rPr>
        <w:t xml:space="preserve"> así como </w:t>
      </w:r>
      <w:r w:rsidR="00BA6F8B" w:rsidRPr="0080259F">
        <w:rPr>
          <w:rFonts w:ascii="Gotham Book" w:hAnsi="Gotham Book" w:cs="Arial"/>
          <w:sz w:val="20"/>
          <w:szCs w:val="20"/>
          <w:lang w:val="es-MX"/>
        </w:rPr>
        <w:t>llamadas telefónicas no oficiales</w:t>
      </w:r>
      <w:r w:rsidR="00306730" w:rsidRPr="0080259F">
        <w:rPr>
          <w:rFonts w:ascii="Gotham Book" w:hAnsi="Gotham Book" w:cs="Arial"/>
          <w:sz w:val="20"/>
          <w:szCs w:val="20"/>
          <w:lang w:val="es-MX"/>
        </w:rPr>
        <w:t xml:space="preserve">, </w:t>
      </w:r>
      <w:r w:rsidR="00945866" w:rsidRPr="0080259F">
        <w:rPr>
          <w:rFonts w:ascii="Gotham Book" w:hAnsi="Gotham Book" w:cs="Arial"/>
          <w:sz w:val="20"/>
          <w:szCs w:val="20"/>
          <w:lang w:val="es-MX"/>
        </w:rPr>
        <w:t xml:space="preserve">venta de bases para concursos, </w:t>
      </w:r>
      <w:r w:rsidR="00AF7349" w:rsidRPr="0080259F">
        <w:rPr>
          <w:rFonts w:ascii="Gotham Book" w:hAnsi="Gotham Book" w:cs="Arial"/>
          <w:sz w:val="20"/>
          <w:szCs w:val="20"/>
          <w:lang w:val="es-MX"/>
        </w:rPr>
        <w:t xml:space="preserve">depósitos no referenciados, </w:t>
      </w:r>
      <w:r w:rsidR="00306730" w:rsidRPr="0080259F">
        <w:rPr>
          <w:rFonts w:ascii="Gotham Book" w:hAnsi="Gotham Book" w:cs="Arial"/>
          <w:sz w:val="20"/>
          <w:szCs w:val="20"/>
          <w:lang w:val="es-MX"/>
        </w:rPr>
        <w:t>entre otros</w:t>
      </w:r>
      <w:r w:rsidR="005A603D" w:rsidRPr="0080259F">
        <w:rPr>
          <w:rFonts w:ascii="Gotham Book" w:hAnsi="Gotham Book" w:cs="Arial"/>
          <w:sz w:val="20"/>
          <w:szCs w:val="20"/>
          <w:lang w:val="es-MX"/>
        </w:rPr>
        <w:t xml:space="preserve"> y en “</w:t>
      </w:r>
      <w:r w:rsidR="00FA2D96" w:rsidRPr="0080259F">
        <w:rPr>
          <w:rFonts w:ascii="Gotham Book" w:hAnsi="Gotham Book" w:cs="Arial"/>
          <w:sz w:val="20"/>
          <w:szCs w:val="20"/>
          <w:lang w:val="es-MX"/>
        </w:rPr>
        <w:t xml:space="preserve">Otros Ingresos Extraordinarios” </w:t>
      </w:r>
      <w:r w:rsidR="00945866" w:rsidRPr="0080259F">
        <w:rPr>
          <w:rFonts w:ascii="Gotham Book" w:hAnsi="Gotham Book" w:cs="Arial"/>
          <w:sz w:val="20"/>
          <w:szCs w:val="20"/>
          <w:lang w:val="es-MX"/>
        </w:rPr>
        <w:t xml:space="preserve">por </w:t>
      </w:r>
      <w:r w:rsidR="00EB7B03" w:rsidRPr="0080259F">
        <w:rPr>
          <w:rFonts w:ascii="Gotham Book" w:hAnsi="Gotham Book" w:cs="Arial"/>
          <w:sz w:val="20"/>
          <w:szCs w:val="20"/>
          <w:lang w:val="es-MX"/>
        </w:rPr>
        <w:t>530</w:t>
      </w:r>
      <w:r w:rsidR="00945866" w:rsidRPr="0080259F">
        <w:rPr>
          <w:rFonts w:ascii="Gotham Book" w:hAnsi="Gotham Book" w:cs="Arial"/>
          <w:sz w:val="20"/>
          <w:szCs w:val="20"/>
          <w:lang w:val="es-MX"/>
        </w:rPr>
        <w:t xml:space="preserve"> millones </w:t>
      </w:r>
      <w:r w:rsidR="0083038C" w:rsidRPr="0080259F">
        <w:rPr>
          <w:rFonts w:ascii="Gotham Book" w:hAnsi="Gotham Book" w:cs="Arial"/>
          <w:sz w:val="20"/>
          <w:szCs w:val="20"/>
          <w:lang w:val="es-MX"/>
        </w:rPr>
        <w:t>112</w:t>
      </w:r>
      <w:r w:rsidR="00945866" w:rsidRPr="0080259F">
        <w:rPr>
          <w:rFonts w:ascii="Gotham Book" w:hAnsi="Gotham Book" w:cs="Arial"/>
          <w:sz w:val="20"/>
          <w:szCs w:val="20"/>
          <w:lang w:val="es-MX"/>
        </w:rPr>
        <w:t>.</w:t>
      </w:r>
      <w:r w:rsidR="0083038C" w:rsidRPr="0080259F">
        <w:rPr>
          <w:rFonts w:ascii="Gotham Book" w:hAnsi="Gotham Book" w:cs="Arial"/>
          <w:sz w:val="20"/>
          <w:szCs w:val="20"/>
          <w:lang w:val="es-MX"/>
        </w:rPr>
        <w:t>6</w:t>
      </w:r>
      <w:r w:rsidR="00945866" w:rsidRPr="0080259F">
        <w:rPr>
          <w:rFonts w:ascii="Gotham Book" w:hAnsi="Gotham Book" w:cs="Arial"/>
          <w:sz w:val="20"/>
          <w:szCs w:val="20"/>
          <w:lang w:val="es-MX"/>
        </w:rPr>
        <w:t xml:space="preserve"> miles de pesos, </w:t>
      </w:r>
      <w:r w:rsidR="00FA2D96" w:rsidRPr="0080259F">
        <w:rPr>
          <w:rFonts w:ascii="Gotham Book" w:hAnsi="Gotham Book" w:cs="Arial"/>
          <w:sz w:val="20"/>
          <w:szCs w:val="20"/>
          <w:lang w:val="es-MX"/>
        </w:rPr>
        <w:t>se registraron</w:t>
      </w:r>
      <w:r w:rsidR="000031FF" w:rsidRPr="0080259F">
        <w:rPr>
          <w:rFonts w:ascii="Gotham Book" w:hAnsi="Gotham Book" w:cs="Arial"/>
          <w:sz w:val="20"/>
          <w:szCs w:val="20"/>
          <w:lang w:val="es-MX"/>
        </w:rPr>
        <w:t xml:space="preserve"> los </w:t>
      </w:r>
      <w:r w:rsidR="00EB7B03" w:rsidRPr="0080259F">
        <w:rPr>
          <w:rFonts w:ascii="Gotham Book" w:hAnsi="Gotham Book" w:cs="Arial"/>
          <w:sz w:val="20"/>
          <w:szCs w:val="20"/>
          <w:lang w:val="es-MX"/>
        </w:rPr>
        <w:t>ingresos para el pago de los intereses de la Deuda de</w:t>
      </w:r>
      <w:r w:rsidR="000031FF" w:rsidRPr="0080259F">
        <w:rPr>
          <w:rFonts w:ascii="Gotham Book" w:hAnsi="Gotham Book" w:cs="Arial"/>
          <w:sz w:val="20"/>
          <w:szCs w:val="20"/>
          <w:lang w:val="es-MX"/>
        </w:rPr>
        <w:t xml:space="preserve"> los bonos de los CEBURS, Series A</w:t>
      </w:r>
      <w:r w:rsidR="00945866" w:rsidRPr="0080259F">
        <w:rPr>
          <w:rFonts w:ascii="Gotham Book" w:hAnsi="Gotham Book" w:cs="Arial"/>
          <w:sz w:val="20"/>
          <w:szCs w:val="20"/>
          <w:lang w:val="es-MX"/>
        </w:rPr>
        <w:t>,</w:t>
      </w:r>
      <w:r w:rsidR="000031FF" w:rsidRPr="0080259F">
        <w:rPr>
          <w:rFonts w:ascii="Gotham Book" w:hAnsi="Gotham Book" w:cs="Arial"/>
          <w:sz w:val="20"/>
          <w:szCs w:val="20"/>
          <w:lang w:val="es-MX"/>
        </w:rPr>
        <w:t xml:space="preserve"> B</w:t>
      </w:r>
      <w:r w:rsidR="00945866" w:rsidRPr="0080259F">
        <w:rPr>
          <w:rFonts w:ascii="Gotham Book" w:hAnsi="Gotham Book" w:cs="Arial"/>
          <w:sz w:val="20"/>
          <w:szCs w:val="20"/>
          <w:lang w:val="es-MX"/>
        </w:rPr>
        <w:t xml:space="preserve"> y C</w:t>
      </w:r>
      <w:r w:rsidR="00842901" w:rsidRPr="0080259F">
        <w:rPr>
          <w:rFonts w:ascii="Gotham Book" w:hAnsi="Gotham Book" w:cs="Arial"/>
          <w:sz w:val="20"/>
          <w:szCs w:val="20"/>
          <w:lang w:val="es-MX"/>
        </w:rPr>
        <w:t xml:space="preserve">, </w:t>
      </w:r>
      <w:r w:rsidR="007C4C01" w:rsidRPr="0080259F">
        <w:rPr>
          <w:rFonts w:ascii="Gotham Book" w:hAnsi="Gotham Book" w:cs="Arial"/>
          <w:sz w:val="20"/>
          <w:szCs w:val="20"/>
          <w:lang w:val="es-MX"/>
        </w:rPr>
        <w:t>así como</w:t>
      </w:r>
      <w:r w:rsidR="005A603D" w:rsidRPr="0080259F">
        <w:rPr>
          <w:rFonts w:ascii="Gotham Book" w:hAnsi="Gotham Book" w:cs="Arial"/>
          <w:sz w:val="20"/>
          <w:szCs w:val="20"/>
          <w:lang w:val="es-MX"/>
        </w:rPr>
        <w:t xml:space="preserve"> los rendimientos de los recursos recaudados por RPC</w:t>
      </w:r>
      <w:r w:rsidR="000031FF" w:rsidRPr="0080259F">
        <w:rPr>
          <w:rFonts w:ascii="Gotham Book" w:hAnsi="Gotham Book" w:cs="Arial"/>
          <w:sz w:val="20"/>
          <w:szCs w:val="20"/>
          <w:lang w:val="es-MX"/>
        </w:rPr>
        <w:t>.</w:t>
      </w:r>
    </w:p>
    <w:p w:rsidR="005E67B1" w:rsidRDefault="005E67B1" w:rsidP="00A731C6">
      <w:pPr>
        <w:jc w:val="both"/>
        <w:outlineLvl w:val="0"/>
        <w:rPr>
          <w:rFonts w:ascii="Gotham Book" w:hAnsi="Gotham Book" w:cs="Arial"/>
          <w:b/>
          <w:sz w:val="20"/>
          <w:szCs w:val="20"/>
          <w:lang w:val="es-MX"/>
        </w:rPr>
      </w:pPr>
    </w:p>
    <w:p w:rsidR="009852C4" w:rsidRPr="0080259F" w:rsidRDefault="009852C4" w:rsidP="00A731C6">
      <w:pPr>
        <w:jc w:val="both"/>
        <w:outlineLvl w:val="0"/>
        <w:rPr>
          <w:rFonts w:ascii="Gotham Book" w:hAnsi="Gotham Book" w:cs="Arial"/>
          <w:b/>
          <w:sz w:val="20"/>
          <w:szCs w:val="20"/>
          <w:lang w:val="es-MX"/>
        </w:rPr>
      </w:pPr>
    </w:p>
    <w:p w:rsidR="00291FE9" w:rsidRPr="0080259F" w:rsidRDefault="00291FE9"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Gastos y Otras Pérdidas:</w:t>
      </w:r>
    </w:p>
    <w:p w:rsidR="00107948" w:rsidRDefault="00107948" w:rsidP="00A731C6">
      <w:pPr>
        <w:jc w:val="both"/>
        <w:outlineLvl w:val="0"/>
        <w:rPr>
          <w:rFonts w:ascii="Gotham Book" w:hAnsi="Gotham Book" w:cs="Arial"/>
          <w:b/>
          <w:sz w:val="20"/>
          <w:szCs w:val="20"/>
          <w:lang w:val="es-MX"/>
        </w:rPr>
      </w:pPr>
    </w:p>
    <w:p w:rsidR="009852C4" w:rsidRPr="0080259F" w:rsidRDefault="009852C4" w:rsidP="00A731C6">
      <w:pPr>
        <w:jc w:val="both"/>
        <w:outlineLvl w:val="0"/>
        <w:rPr>
          <w:rFonts w:ascii="Gotham Book" w:hAnsi="Gotham Book" w:cs="Arial"/>
          <w:b/>
          <w:sz w:val="20"/>
          <w:szCs w:val="20"/>
          <w:lang w:val="es-MX"/>
        </w:rPr>
      </w:pPr>
    </w:p>
    <w:p w:rsidR="00253D20" w:rsidRPr="0080259F" w:rsidRDefault="00253D20" w:rsidP="00253D20">
      <w:pPr>
        <w:ind w:left="720"/>
        <w:jc w:val="both"/>
        <w:rPr>
          <w:rFonts w:ascii="Gotham Book" w:hAnsi="Gotham Book" w:cs="Arial"/>
          <w:sz w:val="20"/>
          <w:szCs w:val="20"/>
          <w:lang w:val="es-MX"/>
        </w:rPr>
      </w:pPr>
    </w:p>
    <w:p w:rsidR="00E81EF9" w:rsidRPr="0080259F" w:rsidRDefault="00E81EF9" w:rsidP="00E81EF9">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Gastos de Funcionamiento</w:t>
      </w:r>
      <w:r w:rsidRPr="0080259F">
        <w:rPr>
          <w:rFonts w:ascii="Gotham Book" w:hAnsi="Gotham Book" w:cs="Arial"/>
          <w:sz w:val="20"/>
          <w:szCs w:val="20"/>
          <w:lang w:val="es-MX"/>
        </w:rPr>
        <w:t>.- Para la operación</w:t>
      </w:r>
      <w:r w:rsidR="00685501" w:rsidRPr="0080259F">
        <w:rPr>
          <w:rFonts w:ascii="Gotham Book" w:hAnsi="Gotham Book" w:cs="Arial"/>
          <w:sz w:val="20"/>
          <w:szCs w:val="20"/>
          <w:lang w:val="es-MX"/>
        </w:rPr>
        <w:t xml:space="preserve"> del Instituto,</w:t>
      </w:r>
      <w:r w:rsidRPr="0080259F">
        <w:rPr>
          <w:rFonts w:ascii="Gotham Book" w:hAnsi="Gotham Book" w:cs="Arial"/>
          <w:sz w:val="20"/>
          <w:szCs w:val="20"/>
          <w:lang w:val="es-MX"/>
        </w:rPr>
        <w:t xml:space="preserve"> al mes</w:t>
      </w:r>
      <w:r w:rsidR="001C5279" w:rsidRPr="0080259F">
        <w:rPr>
          <w:rFonts w:ascii="Gotham Book" w:hAnsi="Gotham Book" w:cs="Arial"/>
          <w:sz w:val="20"/>
          <w:szCs w:val="20"/>
          <w:lang w:val="es-MX"/>
        </w:rPr>
        <w:t xml:space="preserve"> de </w:t>
      </w:r>
      <w:r w:rsidR="00AF462E" w:rsidRPr="0080259F">
        <w:rPr>
          <w:rFonts w:ascii="Gotham Book" w:hAnsi="Gotham Book" w:cs="Arial"/>
          <w:sz w:val="20"/>
          <w:szCs w:val="20"/>
          <w:lang w:val="es-MX"/>
        </w:rPr>
        <w:t>estas notas,</w:t>
      </w:r>
      <w:r w:rsidRPr="0080259F">
        <w:rPr>
          <w:rFonts w:ascii="Gotham Book" w:hAnsi="Gotham Book" w:cs="Arial"/>
          <w:sz w:val="20"/>
          <w:szCs w:val="20"/>
          <w:lang w:val="es-MX"/>
        </w:rPr>
        <w:t xml:space="preserve"> se han erogado </w:t>
      </w:r>
      <w:r w:rsidR="0083038C" w:rsidRPr="0080259F">
        <w:rPr>
          <w:rFonts w:ascii="Gotham Book" w:hAnsi="Gotham Book" w:cs="Arial"/>
          <w:sz w:val="20"/>
          <w:szCs w:val="20"/>
          <w:lang w:val="es-MX"/>
        </w:rPr>
        <w:t>182</w:t>
      </w:r>
      <w:r w:rsidRPr="0080259F">
        <w:rPr>
          <w:rFonts w:ascii="Gotham Book" w:hAnsi="Gotham Book" w:cs="Arial"/>
          <w:sz w:val="20"/>
          <w:szCs w:val="20"/>
          <w:lang w:val="es-MX"/>
        </w:rPr>
        <w:t xml:space="preserve"> millones </w:t>
      </w:r>
      <w:r w:rsidR="00CE2932" w:rsidRPr="0080259F">
        <w:rPr>
          <w:rFonts w:ascii="Gotham Book" w:hAnsi="Gotham Book" w:cs="Arial"/>
          <w:sz w:val="20"/>
          <w:szCs w:val="20"/>
          <w:lang w:val="es-MX"/>
        </w:rPr>
        <w:t>290</w:t>
      </w:r>
      <w:r w:rsidR="00EE7AAF" w:rsidRPr="0080259F">
        <w:rPr>
          <w:rFonts w:ascii="Gotham Book" w:hAnsi="Gotham Book" w:cs="Arial"/>
          <w:sz w:val="20"/>
          <w:szCs w:val="20"/>
          <w:lang w:val="es-MX"/>
        </w:rPr>
        <w:t>.</w:t>
      </w:r>
      <w:r w:rsidR="00CE2932" w:rsidRPr="0080259F">
        <w:rPr>
          <w:rFonts w:ascii="Gotham Book" w:hAnsi="Gotham Book" w:cs="Arial"/>
          <w:sz w:val="20"/>
          <w:szCs w:val="20"/>
          <w:lang w:val="es-MX"/>
        </w:rPr>
        <w:t>5</w:t>
      </w:r>
      <w:r w:rsidRPr="0080259F">
        <w:rPr>
          <w:rFonts w:ascii="Gotham Book" w:hAnsi="Gotham Book" w:cs="Arial"/>
          <w:sz w:val="20"/>
          <w:szCs w:val="20"/>
          <w:lang w:val="es-MX"/>
        </w:rPr>
        <w:t xml:space="preserve"> mil</w:t>
      </w:r>
      <w:r w:rsidR="006D2412" w:rsidRPr="0080259F">
        <w:rPr>
          <w:rFonts w:ascii="Gotham Book" w:hAnsi="Gotham Book" w:cs="Arial"/>
          <w:sz w:val="20"/>
          <w:szCs w:val="20"/>
          <w:lang w:val="es-MX"/>
        </w:rPr>
        <w:t>es de</w:t>
      </w:r>
      <w:r w:rsidR="00906F36" w:rsidRPr="0080259F">
        <w:rPr>
          <w:rFonts w:ascii="Gotham Book" w:hAnsi="Gotham Book" w:cs="Arial"/>
          <w:sz w:val="20"/>
          <w:szCs w:val="20"/>
          <w:lang w:val="es-MX"/>
        </w:rPr>
        <w:t xml:space="preserve"> </w:t>
      </w:r>
      <w:r w:rsidRPr="0080259F">
        <w:rPr>
          <w:rFonts w:ascii="Gotham Book" w:hAnsi="Gotham Book" w:cs="Arial"/>
          <w:sz w:val="20"/>
          <w:szCs w:val="20"/>
          <w:lang w:val="es-MX"/>
        </w:rPr>
        <w:t>pesos, debido principalmente a los</w:t>
      </w:r>
      <w:r w:rsidR="0068298D" w:rsidRPr="0080259F">
        <w:rPr>
          <w:rFonts w:ascii="Gotham Book" w:hAnsi="Gotham Book" w:cs="Arial"/>
          <w:sz w:val="20"/>
          <w:szCs w:val="20"/>
          <w:lang w:val="es-MX"/>
        </w:rPr>
        <w:t xml:space="preserve"> Servicios Personales</w:t>
      </w:r>
      <w:r w:rsidRPr="0080259F">
        <w:rPr>
          <w:rFonts w:ascii="Gotham Book" w:hAnsi="Gotham Book" w:cs="Arial"/>
          <w:sz w:val="20"/>
          <w:szCs w:val="20"/>
          <w:lang w:val="es-MX"/>
        </w:rPr>
        <w:t xml:space="preserve"> </w:t>
      </w:r>
      <w:r w:rsidR="0068298D" w:rsidRPr="0080259F">
        <w:rPr>
          <w:rFonts w:ascii="Gotham Book" w:hAnsi="Gotham Book" w:cs="Arial"/>
          <w:sz w:val="20"/>
          <w:szCs w:val="20"/>
          <w:lang w:val="es-MX"/>
        </w:rPr>
        <w:t>(</w:t>
      </w:r>
      <w:r w:rsidRPr="0080259F">
        <w:rPr>
          <w:rFonts w:ascii="Gotham Book" w:hAnsi="Gotham Book" w:cs="Arial"/>
          <w:sz w:val="20"/>
          <w:szCs w:val="20"/>
          <w:lang w:val="es-MX"/>
        </w:rPr>
        <w:t>pagos de la nómina y sus colaterales</w:t>
      </w:r>
      <w:r w:rsidR="0068298D" w:rsidRPr="0080259F">
        <w:rPr>
          <w:rFonts w:ascii="Gotham Book" w:hAnsi="Gotham Book" w:cs="Arial"/>
          <w:sz w:val="20"/>
          <w:szCs w:val="20"/>
          <w:lang w:val="es-MX"/>
        </w:rPr>
        <w:t>)</w:t>
      </w:r>
      <w:r w:rsidR="008F560C" w:rsidRPr="0080259F">
        <w:rPr>
          <w:rFonts w:ascii="Gotham Book" w:hAnsi="Gotham Book" w:cs="Arial"/>
          <w:sz w:val="20"/>
          <w:szCs w:val="20"/>
          <w:lang w:val="es-MX"/>
        </w:rPr>
        <w:t xml:space="preserve"> por </w:t>
      </w:r>
      <w:r w:rsidR="0083038C" w:rsidRPr="0080259F">
        <w:rPr>
          <w:rFonts w:ascii="Gotham Book" w:hAnsi="Gotham Book" w:cs="Arial"/>
          <w:sz w:val="20"/>
          <w:szCs w:val="20"/>
          <w:lang w:val="es-MX"/>
        </w:rPr>
        <w:t>127</w:t>
      </w:r>
      <w:r w:rsidR="008F560C" w:rsidRPr="0080259F">
        <w:rPr>
          <w:rFonts w:ascii="Gotham Book" w:hAnsi="Gotham Book" w:cs="Arial"/>
          <w:sz w:val="20"/>
          <w:szCs w:val="20"/>
          <w:lang w:val="es-MX"/>
        </w:rPr>
        <w:t xml:space="preserve"> millones </w:t>
      </w:r>
      <w:r w:rsidR="0083038C" w:rsidRPr="0080259F">
        <w:rPr>
          <w:rFonts w:ascii="Gotham Book" w:hAnsi="Gotham Book" w:cs="Arial"/>
          <w:sz w:val="20"/>
          <w:szCs w:val="20"/>
          <w:lang w:val="es-MX"/>
        </w:rPr>
        <w:t>433</w:t>
      </w:r>
      <w:r w:rsidR="008F560C" w:rsidRPr="0080259F">
        <w:rPr>
          <w:rFonts w:ascii="Gotham Book" w:hAnsi="Gotham Book" w:cs="Arial"/>
          <w:sz w:val="20"/>
          <w:szCs w:val="20"/>
          <w:lang w:val="es-MX"/>
        </w:rPr>
        <w:t>.</w:t>
      </w:r>
      <w:r w:rsidR="0083038C" w:rsidRPr="0080259F">
        <w:rPr>
          <w:rFonts w:ascii="Gotham Book" w:hAnsi="Gotham Book" w:cs="Arial"/>
          <w:sz w:val="20"/>
          <w:szCs w:val="20"/>
          <w:lang w:val="es-MX"/>
        </w:rPr>
        <w:t>1</w:t>
      </w:r>
      <w:r w:rsidR="008F560C" w:rsidRPr="0080259F">
        <w:rPr>
          <w:rFonts w:ascii="Gotham Book" w:hAnsi="Gotham Book" w:cs="Arial"/>
          <w:sz w:val="20"/>
          <w:szCs w:val="20"/>
          <w:lang w:val="es-MX"/>
        </w:rPr>
        <w:t xml:space="preserve"> miles de pesos</w:t>
      </w:r>
      <w:r w:rsidR="009E1B6C" w:rsidRPr="0080259F">
        <w:rPr>
          <w:rFonts w:ascii="Gotham Book" w:hAnsi="Gotham Book" w:cs="Arial"/>
          <w:sz w:val="20"/>
          <w:szCs w:val="20"/>
          <w:lang w:val="es-MX"/>
        </w:rPr>
        <w:t>,</w:t>
      </w:r>
      <w:r w:rsidR="008C6329" w:rsidRPr="0080259F">
        <w:rPr>
          <w:rFonts w:ascii="Gotham Book" w:hAnsi="Gotham Book" w:cs="Arial"/>
          <w:sz w:val="20"/>
          <w:szCs w:val="20"/>
          <w:lang w:val="es-MX"/>
        </w:rPr>
        <w:t xml:space="preserve"> que representa</w:t>
      </w:r>
      <w:r w:rsidR="00290C55" w:rsidRPr="0080259F">
        <w:rPr>
          <w:rFonts w:ascii="Gotham Book" w:hAnsi="Gotham Book" w:cs="Arial"/>
          <w:sz w:val="20"/>
          <w:szCs w:val="20"/>
          <w:lang w:val="es-MX"/>
        </w:rPr>
        <w:t>n</w:t>
      </w:r>
      <w:r w:rsidR="008C6329" w:rsidRPr="0080259F">
        <w:rPr>
          <w:rFonts w:ascii="Gotham Book" w:hAnsi="Gotham Book" w:cs="Arial"/>
          <w:sz w:val="20"/>
          <w:szCs w:val="20"/>
          <w:lang w:val="es-MX"/>
        </w:rPr>
        <w:t xml:space="preserve"> el </w:t>
      </w:r>
      <w:r w:rsidR="0083038C" w:rsidRPr="0080259F">
        <w:rPr>
          <w:rFonts w:ascii="Gotham Book" w:hAnsi="Gotham Book" w:cs="Arial"/>
          <w:sz w:val="20"/>
          <w:szCs w:val="20"/>
          <w:lang w:val="es-MX"/>
        </w:rPr>
        <w:t>69</w:t>
      </w:r>
      <w:r w:rsidR="00D42F91" w:rsidRPr="0080259F">
        <w:rPr>
          <w:rFonts w:ascii="Gotham Book" w:hAnsi="Gotham Book" w:cs="Arial"/>
          <w:sz w:val="20"/>
          <w:szCs w:val="20"/>
          <w:lang w:val="es-MX"/>
        </w:rPr>
        <w:t>.</w:t>
      </w:r>
      <w:r w:rsidR="0083038C" w:rsidRPr="0080259F">
        <w:rPr>
          <w:rFonts w:ascii="Gotham Book" w:hAnsi="Gotham Book" w:cs="Arial"/>
          <w:sz w:val="20"/>
          <w:szCs w:val="20"/>
          <w:lang w:val="es-MX"/>
        </w:rPr>
        <w:t>9</w:t>
      </w:r>
      <w:r w:rsidR="008C6329" w:rsidRPr="0080259F">
        <w:rPr>
          <w:rFonts w:ascii="Gotham Book" w:hAnsi="Gotham Book" w:cs="Arial"/>
          <w:sz w:val="20"/>
          <w:szCs w:val="20"/>
          <w:lang w:val="es-MX"/>
        </w:rPr>
        <w:t xml:space="preserve"> por ciento</w:t>
      </w:r>
      <w:r w:rsidRPr="0080259F">
        <w:rPr>
          <w:rFonts w:ascii="Gotham Book" w:hAnsi="Gotham Book" w:cs="Arial"/>
          <w:sz w:val="20"/>
          <w:szCs w:val="20"/>
          <w:lang w:val="es-MX"/>
        </w:rPr>
        <w:t xml:space="preserve"> y</w:t>
      </w:r>
      <w:r w:rsidR="00306C56" w:rsidRPr="0080259F">
        <w:rPr>
          <w:rFonts w:ascii="Gotham Book" w:hAnsi="Gotham Book" w:cs="Arial"/>
          <w:sz w:val="20"/>
          <w:szCs w:val="20"/>
          <w:lang w:val="es-MX"/>
        </w:rPr>
        <w:t xml:space="preserve"> </w:t>
      </w:r>
      <w:r w:rsidR="00AF7349" w:rsidRPr="0080259F">
        <w:rPr>
          <w:rFonts w:ascii="Gotham Book" w:hAnsi="Gotham Book" w:cs="Arial"/>
          <w:sz w:val="20"/>
          <w:szCs w:val="20"/>
          <w:lang w:val="es-MX"/>
        </w:rPr>
        <w:t xml:space="preserve">a </w:t>
      </w:r>
      <w:r w:rsidR="00306C56" w:rsidRPr="0080259F">
        <w:rPr>
          <w:rFonts w:ascii="Gotham Book" w:hAnsi="Gotham Book" w:cs="Arial"/>
          <w:sz w:val="20"/>
          <w:szCs w:val="20"/>
          <w:lang w:val="es-MX"/>
        </w:rPr>
        <w:t>los Servicios Generales</w:t>
      </w:r>
      <w:r w:rsidR="00842901" w:rsidRPr="0080259F">
        <w:rPr>
          <w:rFonts w:ascii="Gotham Book" w:hAnsi="Gotham Book" w:cs="Arial"/>
          <w:sz w:val="20"/>
          <w:szCs w:val="20"/>
          <w:lang w:val="es-MX"/>
        </w:rPr>
        <w:t xml:space="preserve"> por</w:t>
      </w:r>
      <w:r w:rsidR="00306C56" w:rsidRPr="0080259F">
        <w:rPr>
          <w:rFonts w:ascii="Gotham Book" w:hAnsi="Gotham Book" w:cs="Arial"/>
          <w:sz w:val="20"/>
          <w:szCs w:val="20"/>
          <w:lang w:val="es-MX"/>
        </w:rPr>
        <w:t xml:space="preserve"> </w:t>
      </w:r>
      <w:r w:rsidR="00CE2932" w:rsidRPr="0080259F">
        <w:rPr>
          <w:rFonts w:ascii="Gotham Book" w:hAnsi="Gotham Book" w:cs="Arial"/>
          <w:sz w:val="20"/>
          <w:szCs w:val="20"/>
          <w:lang w:val="es-MX"/>
        </w:rPr>
        <w:t>48</w:t>
      </w:r>
      <w:r w:rsidR="00D42F91" w:rsidRPr="0080259F">
        <w:rPr>
          <w:rFonts w:ascii="Gotham Book" w:hAnsi="Gotham Book" w:cs="Arial"/>
          <w:sz w:val="20"/>
          <w:szCs w:val="20"/>
          <w:lang w:val="es-MX"/>
        </w:rPr>
        <w:t xml:space="preserve"> millones </w:t>
      </w:r>
      <w:r w:rsidR="00CE2932" w:rsidRPr="0080259F">
        <w:rPr>
          <w:rFonts w:ascii="Gotham Book" w:hAnsi="Gotham Book" w:cs="Arial"/>
          <w:sz w:val="20"/>
          <w:szCs w:val="20"/>
          <w:lang w:val="es-MX"/>
        </w:rPr>
        <w:t>356</w:t>
      </w:r>
      <w:r w:rsidR="00842901" w:rsidRPr="0080259F">
        <w:rPr>
          <w:rFonts w:ascii="Gotham Book" w:hAnsi="Gotham Book" w:cs="Arial"/>
          <w:sz w:val="20"/>
          <w:szCs w:val="20"/>
          <w:lang w:val="es-MX"/>
        </w:rPr>
        <w:t>.</w:t>
      </w:r>
      <w:r w:rsidR="00CE2932" w:rsidRPr="0080259F">
        <w:rPr>
          <w:rFonts w:ascii="Gotham Book" w:hAnsi="Gotham Book" w:cs="Arial"/>
          <w:sz w:val="20"/>
          <w:szCs w:val="20"/>
          <w:lang w:val="es-MX"/>
        </w:rPr>
        <w:t>9</w:t>
      </w:r>
      <w:r w:rsidR="00D42F91" w:rsidRPr="0080259F">
        <w:rPr>
          <w:rFonts w:ascii="Gotham Book" w:hAnsi="Gotham Book" w:cs="Arial"/>
          <w:sz w:val="20"/>
          <w:szCs w:val="20"/>
          <w:lang w:val="es-MX"/>
        </w:rPr>
        <w:t xml:space="preserve"> mil</w:t>
      </w:r>
      <w:r w:rsidR="00842901" w:rsidRPr="0080259F">
        <w:rPr>
          <w:rFonts w:ascii="Gotham Book" w:hAnsi="Gotham Book" w:cs="Arial"/>
          <w:sz w:val="20"/>
          <w:szCs w:val="20"/>
          <w:lang w:val="es-MX"/>
        </w:rPr>
        <w:t>es de</w:t>
      </w:r>
      <w:r w:rsidR="00D42F91" w:rsidRPr="0080259F">
        <w:rPr>
          <w:rFonts w:ascii="Gotham Book" w:hAnsi="Gotham Book" w:cs="Arial"/>
          <w:sz w:val="20"/>
          <w:szCs w:val="20"/>
          <w:lang w:val="es-MX"/>
        </w:rPr>
        <w:t xml:space="preserve"> pesos </w:t>
      </w:r>
      <w:r w:rsidR="00306C56" w:rsidRPr="0080259F">
        <w:rPr>
          <w:rFonts w:ascii="Gotham Book" w:hAnsi="Gotham Book" w:cs="Arial"/>
          <w:sz w:val="20"/>
          <w:szCs w:val="20"/>
          <w:lang w:val="es-MX"/>
        </w:rPr>
        <w:t xml:space="preserve">con el </w:t>
      </w:r>
      <w:r w:rsidR="0083038C" w:rsidRPr="0080259F">
        <w:rPr>
          <w:rFonts w:ascii="Gotham Book" w:hAnsi="Gotham Book" w:cs="Arial"/>
          <w:sz w:val="20"/>
          <w:szCs w:val="20"/>
          <w:lang w:val="es-MX"/>
        </w:rPr>
        <w:t>26</w:t>
      </w:r>
      <w:r w:rsidR="00842901" w:rsidRPr="0080259F">
        <w:rPr>
          <w:rFonts w:ascii="Gotham Book" w:hAnsi="Gotham Book" w:cs="Arial"/>
          <w:sz w:val="20"/>
          <w:szCs w:val="20"/>
          <w:lang w:val="es-MX"/>
        </w:rPr>
        <w:t>.</w:t>
      </w:r>
      <w:r w:rsidR="0083038C" w:rsidRPr="0080259F">
        <w:rPr>
          <w:rFonts w:ascii="Gotham Book" w:hAnsi="Gotham Book" w:cs="Arial"/>
          <w:sz w:val="20"/>
          <w:szCs w:val="20"/>
          <w:lang w:val="es-MX"/>
        </w:rPr>
        <w:t>5</w:t>
      </w:r>
      <w:r w:rsidR="00306C56" w:rsidRPr="0080259F">
        <w:rPr>
          <w:rFonts w:ascii="Gotham Book" w:hAnsi="Gotham Book" w:cs="Arial"/>
          <w:sz w:val="20"/>
          <w:szCs w:val="20"/>
          <w:lang w:val="es-MX"/>
        </w:rPr>
        <w:t xml:space="preserve"> por ciento, principalmente por los Servicios Básicos</w:t>
      </w:r>
      <w:r w:rsidRPr="0080259F">
        <w:rPr>
          <w:rFonts w:ascii="Gotham Book" w:hAnsi="Gotham Book" w:cs="Arial"/>
          <w:sz w:val="20"/>
          <w:szCs w:val="20"/>
          <w:lang w:val="es-MX"/>
        </w:rPr>
        <w:t>.</w:t>
      </w:r>
    </w:p>
    <w:p w:rsidR="00306C56" w:rsidRPr="0080259F" w:rsidRDefault="00306C56" w:rsidP="00306C56">
      <w:pPr>
        <w:jc w:val="both"/>
        <w:rPr>
          <w:rFonts w:ascii="Gotham Book" w:hAnsi="Gotham Book" w:cs="Arial"/>
          <w:sz w:val="20"/>
          <w:szCs w:val="20"/>
          <w:lang w:val="es-MX"/>
        </w:rPr>
      </w:pPr>
    </w:p>
    <w:p w:rsidR="00306C56" w:rsidRPr="0080259F" w:rsidRDefault="00306C56" w:rsidP="00306C56">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Transferencias, Asignaciones, Subsidios y Otras Ayudas</w:t>
      </w:r>
      <w:r w:rsidR="00D20279" w:rsidRPr="0080259F">
        <w:rPr>
          <w:rFonts w:ascii="Gotham Book" w:hAnsi="Gotham Book" w:cs="Arial"/>
          <w:b/>
          <w:sz w:val="20"/>
          <w:szCs w:val="20"/>
          <w:lang w:val="es-MX"/>
        </w:rPr>
        <w:t>.-</w:t>
      </w:r>
      <w:r w:rsidRPr="0080259F">
        <w:rPr>
          <w:rFonts w:ascii="Gotham Book" w:hAnsi="Gotham Book" w:cs="Arial"/>
          <w:sz w:val="20"/>
          <w:szCs w:val="20"/>
          <w:lang w:val="es-MX"/>
        </w:rPr>
        <w:t xml:space="preserve"> Al mes que se analiza, se ha erogado la cantidad de </w:t>
      </w:r>
      <w:r w:rsidR="002D4D04" w:rsidRPr="0080259F">
        <w:rPr>
          <w:rFonts w:ascii="Gotham Book" w:hAnsi="Gotham Book" w:cs="Arial"/>
          <w:sz w:val="20"/>
          <w:szCs w:val="20"/>
          <w:lang w:val="es-MX"/>
        </w:rPr>
        <w:t>211</w:t>
      </w:r>
      <w:r w:rsidR="007C4C01" w:rsidRPr="0080259F">
        <w:rPr>
          <w:rFonts w:ascii="Gotham Book" w:hAnsi="Gotham Book" w:cs="Arial"/>
          <w:sz w:val="20"/>
          <w:szCs w:val="20"/>
          <w:lang w:val="es-MX"/>
        </w:rPr>
        <w:t xml:space="preserve"> millones </w:t>
      </w:r>
      <w:r w:rsidR="0083038C" w:rsidRPr="0080259F">
        <w:rPr>
          <w:rFonts w:ascii="Gotham Book" w:hAnsi="Gotham Book" w:cs="Arial"/>
          <w:sz w:val="20"/>
          <w:szCs w:val="20"/>
          <w:lang w:val="es-MX"/>
        </w:rPr>
        <w:t>373</w:t>
      </w:r>
      <w:r w:rsidR="002D4D04" w:rsidRPr="0080259F">
        <w:rPr>
          <w:rFonts w:ascii="Gotham Book" w:hAnsi="Gotham Book" w:cs="Arial"/>
          <w:sz w:val="20"/>
          <w:szCs w:val="20"/>
          <w:lang w:val="es-MX"/>
        </w:rPr>
        <w:t>.</w:t>
      </w:r>
      <w:r w:rsidR="0083038C" w:rsidRPr="0080259F">
        <w:rPr>
          <w:rFonts w:ascii="Gotham Book" w:hAnsi="Gotham Book" w:cs="Arial"/>
          <w:sz w:val="20"/>
          <w:szCs w:val="20"/>
          <w:lang w:val="es-MX"/>
        </w:rPr>
        <w:t>1</w:t>
      </w:r>
      <w:r w:rsidR="002D4D04" w:rsidRPr="0080259F">
        <w:rPr>
          <w:rFonts w:ascii="Gotham Book" w:hAnsi="Gotham Book" w:cs="Arial"/>
          <w:sz w:val="20"/>
          <w:szCs w:val="20"/>
          <w:lang w:val="es-MX"/>
        </w:rPr>
        <w:t xml:space="preserve"> miles de pesos</w:t>
      </w:r>
      <w:r w:rsidRPr="0080259F">
        <w:rPr>
          <w:rFonts w:ascii="Gotham Book" w:hAnsi="Gotham Book" w:cs="Arial"/>
          <w:sz w:val="20"/>
          <w:szCs w:val="20"/>
          <w:lang w:val="es-MX"/>
        </w:rPr>
        <w:t xml:space="preserve">, debido a </w:t>
      </w:r>
      <w:r w:rsidR="007C4C01" w:rsidRPr="0080259F">
        <w:rPr>
          <w:rFonts w:ascii="Gotham Book" w:hAnsi="Gotham Book" w:cs="Arial"/>
          <w:sz w:val="20"/>
          <w:szCs w:val="20"/>
          <w:lang w:val="es-MX"/>
        </w:rPr>
        <w:t xml:space="preserve">la transferencia de los remanentes del Fideicomiso </w:t>
      </w:r>
      <w:r w:rsidR="00FA3317" w:rsidRPr="0080259F">
        <w:rPr>
          <w:rFonts w:ascii="Gotham Book" w:hAnsi="Gotham Book" w:cs="Arial"/>
          <w:sz w:val="20"/>
          <w:szCs w:val="20"/>
          <w:lang w:val="es-MX"/>
        </w:rPr>
        <w:t xml:space="preserve">al Gobierno del Estado de México </w:t>
      </w:r>
      <w:r w:rsidR="007C4C01" w:rsidRPr="0080259F">
        <w:rPr>
          <w:rFonts w:ascii="Gotham Book" w:hAnsi="Gotham Book" w:cs="Arial"/>
          <w:sz w:val="20"/>
          <w:szCs w:val="20"/>
          <w:lang w:val="es-MX"/>
        </w:rPr>
        <w:t xml:space="preserve">por </w:t>
      </w:r>
      <w:r w:rsidR="002D4D04" w:rsidRPr="0080259F">
        <w:rPr>
          <w:rFonts w:ascii="Gotham Book" w:hAnsi="Gotham Book" w:cs="Arial"/>
          <w:sz w:val="20"/>
          <w:szCs w:val="20"/>
          <w:lang w:val="es-MX"/>
        </w:rPr>
        <w:t>208</w:t>
      </w:r>
      <w:r w:rsidR="007C4C01" w:rsidRPr="0080259F">
        <w:rPr>
          <w:rFonts w:ascii="Gotham Book" w:hAnsi="Gotham Book" w:cs="Arial"/>
          <w:sz w:val="20"/>
          <w:szCs w:val="20"/>
          <w:lang w:val="es-MX"/>
        </w:rPr>
        <w:t xml:space="preserve"> millones </w:t>
      </w:r>
      <w:r w:rsidR="002D4D04" w:rsidRPr="0080259F">
        <w:rPr>
          <w:rFonts w:ascii="Gotham Book" w:hAnsi="Gotham Book" w:cs="Arial"/>
          <w:sz w:val="20"/>
          <w:szCs w:val="20"/>
          <w:lang w:val="es-MX"/>
        </w:rPr>
        <w:t>788</w:t>
      </w:r>
      <w:r w:rsidR="001776F3" w:rsidRPr="0080259F">
        <w:rPr>
          <w:rFonts w:ascii="Gotham Book" w:hAnsi="Gotham Book" w:cs="Arial"/>
          <w:sz w:val="20"/>
          <w:szCs w:val="20"/>
          <w:lang w:val="es-MX"/>
        </w:rPr>
        <w:t xml:space="preserve"> mil pesos</w:t>
      </w:r>
      <w:r w:rsidR="007C4C01" w:rsidRPr="0080259F">
        <w:rPr>
          <w:rFonts w:ascii="Gotham Book" w:hAnsi="Gotham Book" w:cs="Arial"/>
          <w:sz w:val="20"/>
          <w:szCs w:val="20"/>
          <w:lang w:val="es-MX"/>
        </w:rPr>
        <w:t xml:space="preserve"> </w:t>
      </w:r>
      <w:r w:rsidR="001776F3" w:rsidRPr="0080259F">
        <w:rPr>
          <w:rFonts w:ascii="Gotham Book" w:hAnsi="Gotham Book" w:cs="Arial"/>
          <w:sz w:val="20"/>
          <w:szCs w:val="20"/>
          <w:lang w:val="es-MX"/>
        </w:rPr>
        <w:t xml:space="preserve">y a las devoluciones de ingresos indebidos por </w:t>
      </w:r>
      <w:r w:rsidR="00073ED3" w:rsidRPr="0080259F">
        <w:rPr>
          <w:rFonts w:ascii="Gotham Book" w:hAnsi="Gotham Book" w:cs="Arial"/>
          <w:sz w:val="20"/>
          <w:szCs w:val="20"/>
          <w:lang w:val="es-MX"/>
        </w:rPr>
        <w:t>2</w:t>
      </w:r>
      <w:r w:rsidR="00F824E9" w:rsidRPr="0080259F">
        <w:rPr>
          <w:rFonts w:ascii="Gotham Book" w:hAnsi="Gotham Book" w:cs="Arial"/>
          <w:sz w:val="20"/>
          <w:szCs w:val="20"/>
          <w:lang w:val="es-MX"/>
        </w:rPr>
        <w:t xml:space="preserve"> mill</w:t>
      </w:r>
      <w:r w:rsidR="00073ED3" w:rsidRPr="0080259F">
        <w:rPr>
          <w:rFonts w:ascii="Gotham Book" w:hAnsi="Gotham Book" w:cs="Arial"/>
          <w:sz w:val="20"/>
          <w:szCs w:val="20"/>
          <w:lang w:val="es-MX"/>
        </w:rPr>
        <w:t>ones</w:t>
      </w:r>
      <w:r w:rsidR="00F824E9" w:rsidRPr="0080259F">
        <w:rPr>
          <w:rFonts w:ascii="Gotham Book" w:hAnsi="Gotham Book" w:cs="Arial"/>
          <w:sz w:val="20"/>
          <w:szCs w:val="20"/>
          <w:lang w:val="es-MX"/>
        </w:rPr>
        <w:t xml:space="preserve"> </w:t>
      </w:r>
      <w:r w:rsidR="00152C56" w:rsidRPr="0080259F">
        <w:rPr>
          <w:rFonts w:ascii="Gotham Book" w:hAnsi="Gotham Book" w:cs="Arial"/>
          <w:sz w:val="20"/>
          <w:szCs w:val="20"/>
          <w:lang w:val="es-MX"/>
        </w:rPr>
        <w:t>585</w:t>
      </w:r>
      <w:r w:rsidR="00073ED3" w:rsidRPr="0080259F">
        <w:rPr>
          <w:rFonts w:ascii="Gotham Book" w:hAnsi="Gotham Book" w:cs="Arial"/>
          <w:sz w:val="20"/>
          <w:szCs w:val="20"/>
          <w:lang w:val="es-MX"/>
        </w:rPr>
        <w:t>.</w:t>
      </w:r>
      <w:r w:rsidR="00152C56" w:rsidRPr="0080259F">
        <w:rPr>
          <w:rFonts w:ascii="Gotham Book" w:hAnsi="Gotham Book" w:cs="Arial"/>
          <w:sz w:val="20"/>
          <w:szCs w:val="20"/>
          <w:lang w:val="es-MX"/>
        </w:rPr>
        <w:t>1</w:t>
      </w:r>
      <w:r w:rsidR="008E0FEA" w:rsidRPr="0080259F">
        <w:rPr>
          <w:rFonts w:ascii="Gotham Book" w:hAnsi="Gotham Book" w:cs="Arial"/>
          <w:sz w:val="20"/>
          <w:szCs w:val="20"/>
          <w:lang w:val="es-MX"/>
        </w:rPr>
        <w:t xml:space="preserve"> </w:t>
      </w:r>
      <w:r w:rsidR="001776F3" w:rsidRPr="0080259F">
        <w:rPr>
          <w:rFonts w:ascii="Gotham Book" w:hAnsi="Gotham Book" w:cs="Arial"/>
          <w:sz w:val="20"/>
          <w:szCs w:val="20"/>
          <w:lang w:val="es-MX"/>
        </w:rPr>
        <w:t>mil</w:t>
      </w:r>
      <w:r w:rsidR="00073ED3" w:rsidRPr="0080259F">
        <w:rPr>
          <w:rFonts w:ascii="Gotham Book" w:hAnsi="Gotham Book" w:cs="Arial"/>
          <w:sz w:val="20"/>
          <w:szCs w:val="20"/>
          <w:lang w:val="es-MX"/>
        </w:rPr>
        <w:t>es de</w:t>
      </w:r>
      <w:r w:rsidR="001776F3" w:rsidRPr="0080259F">
        <w:rPr>
          <w:rFonts w:ascii="Gotham Book" w:hAnsi="Gotham Book" w:cs="Arial"/>
          <w:sz w:val="20"/>
          <w:szCs w:val="20"/>
          <w:lang w:val="es-MX"/>
        </w:rPr>
        <w:t xml:space="preserve"> pesos.</w:t>
      </w:r>
    </w:p>
    <w:p w:rsidR="00E4578F" w:rsidRPr="0080259F" w:rsidRDefault="00E4578F" w:rsidP="00306C56">
      <w:pPr>
        <w:ind w:left="720"/>
        <w:jc w:val="both"/>
        <w:rPr>
          <w:rFonts w:ascii="Gotham Book" w:hAnsi="Gotham Book" w:cs="Arial"/>
          <w:sz w:val="20"/>
          <w:szCs w:val="20"/>
          <w:lang w:val="es-MX"/>
        </w:rPr>
      </w:pPr>
    </w:p>
    <w:p w:rsidR="006D2412" w:rsidRPr="0080259F" w:rsidRDefault="0089215C" w:rsidP="006D2412">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Intereses, Comisiones y Otros Gastos de la Deuda</w:t>
      </w:r>
      <w:r w:rsidR="006D2412" w:rsidRPr="0080259F">
        <w:rPr>
          <w:rFonts w:ascii="Gotham Book" w:hAnsi="Gotham Book" w:cs="Arial"/>
          <w:b/>
          <w:sz w:val="20"/>
          <w:szCs w:val="20"/>
          <w:lang w:val="es-MX"/>
        </w:rPr>
        <w:t>.-</w:t>
      </w:r>
      <w:r w:rsidR="006D2412" w:rsidRPr="0080259F">
        <w:rPr>
          <w:rFonts w:ascii="Gotham Book" w:hAnsi="Gotham Book" w:cs="Arial"/>
          <w:sz w:val="20"/>
          <w:szCs w:val="20"/>
          <w:lang w:val="es-MX"/>
        </w:rPr>
        <w:t xml:space="preserve"> Al mes que se analiza, se ha erogado la cantidad de</w:t>
      </w:r>
      <w:r w:rsidRPr="0080259F">
        <w:rPr>
          <w:rFonts w:ascii="Gotham Book" w:hAnsi="Gotham Book" w:cs="Arial"/>
          <w:sz w:val="20"/>
          <w:szCs w:val="20"/>
          <w:lang w:val="es-MX"/>
        </w:rPr>
        <w:t xml:space="preserve"> </w:t>
      </w:r>
      <w:r w:rsidR="00983DCA" w:rsidRPr="0080259F">
        <w:rPr>
          <w:rFonts w:ascii="Gotham Book" w:hAnsi="Gotham Book" w:cs="Arial"/>
          <w:sz w:val="20"/>
          <w:szCs w:val="20"/>
          <w:lang w:val="es-MX"/>
        </w:rPr>
        <w:t>530</w:t>
      </w:r>
      <w:r w:rsidRPr="0080259F">
        <w:rPr>
          <w:rFonts w:ascii="Gotham Book" w:hAnsi="Gotham Book" w:cs="Arial"/>
          <w:sz w:val="20"/>
          <w:szCs w:val="20"/>
          <w:lang w:val="es-MX"/>
        </w:rPr>
        <w:t xml:space="preserve"> millones</w:t>
      </w:r>
      <w:r w:rsidR="006D2412" w:rsidRPr="0080259F">
        <w:rPr>
          <w:rFonts w:ascii="Gotham Book" w:hAnsi="Gotham Book" w:cs="Arial"/>
          <w:sz w:val="20"/>
          <w:szCs w:val="20"/>
          <w:lang w:val="es-MX"/>
        </w:rPr>
        <w:t xml:space="preserve"> </w:t>
      </w:r>
      <w:r w:rsidR="00983DCA" w:rsidRPr="0080259F">
        <w:rPr>
          <w:rFonts w:ascii="Gotham Book" w:hAnsi="Gotham Book" w:cs="Arial"/>
          <w:sz w:val="20"/>
          <w:szCs w:val="20"/>
          <w:lang w:val="es-MX"/>
        </w:rPr>
        <w:t xml:space="preserve">79 </w:t>
      </w:r>
      <w:r w:rsidR="006D2412" w:rsidRPr="0080259F">
        <w:rPr>
          <w:rFonts w:ascii="Gotham Book" w:hAnsi="Gotham Book" w:cs="Arial"/>
          <w:sz w:val="20"/>
          <w:szCs w:val="20"/>
          <w:lang w:val="es-MX"/>
        </w:rPr>
        <w:t xml:space="preserve">mil pesos, debido a </w:t>
      </w:r>
      <w:r w:rsidRPr="0080259F">
        <w:rPr>
          <w:rFonts w:ascii="Gotham Book" w:hAnsi="Gotham Book" w:cs="Arial"/>
          <w:sz w:val="20"/>
          <w:szCs w:val="20"/>
          <w:lang w:val="es-MX"/>
        </w:rPr>
        <w:t xml:space="preserve">los pagos de los </w:t>
      </w:r>
      <w:r w:rsidR="008E0FEA" w:rsidRPr="0080259F">
        <w:rPr>
          <w:rFonts w:ascii="Gotham Book" w:hAnsi="Gotham Book" w:cs="Arial"/>
          <w:sz w:val="20"/>
          <w:szCs w:val="20"/>
          <w:lang w:val="es-MX"/>
        </w:rPr>
        <w:t xml:space="preserve">intereses de los </w:t>
      </w:r>
      <w:r w:rsidRPr="0080259F">
        <w:rPr>
          <w:rFonts w:ascii="Gotham Book" w:hAnsi="Gotham Book" w:cs="Arial"/>
          <w:sz w:val="20"/>
          <w:szCs w:val="20"/>
          <w:lang w:val="es-MX"/>
        </w:rPr>
        <w:t>bonos</w:t>
      </w:r>
      <w:r w:rsidR="00E7325E" w:rsidRPr="0080259F">
        <w:rPr>
          <w:rFonts w:ascii="Gotham Book" w:hAnsi="Gotham Book" w:cs="Arial"/>
          <w:sz w:val="20"/>
          <w:szCs w:val="20"/>
          <w:lang w:val="es-MX"/>
        </w:rPr>
        <w:t xml:space="preserve"> del presente ejercicio fiscal,</w:t>
      </w:r>
      <w:r w:rsidRPr="0080259F">
        <w:rPr>
          <w:rFonts w:ascii="Gotham Book" w:hAnsi="Gotham Book" w:cs="Arial"/>
          <w:sz w:val="20"/>
          <w:szCs w:val="20"/>
          <w:lang w:val="es-MX"/>
        </w:rPr>
        <w:t xml:space="preserve"> por los certificados </w:t>
      </w:r>
      <w:r w:rsidR="00024F60" w:rsidRPr="0080259F">
        <w:rPr>
          <w:rFonts w:ascii="Gotham Book" w:hAnsi="Gotham Book" w:cs="Arial"/>
          <w:sz w:val="20"/>
          <w:szCs w:val="20"/>
          <w:lang w:val="es-MX"/>
        </w:rPr>
        <w:t>bursátiles fiduciarios Series A,</w:t>
      </w:r>
      <w:r w:rsidRPr="0080259F">
        <w:rPr>
          <w:rFonts w:ascii="Gotham Book" w:hAnsi="Gotham Book" w:cs="Arial"/>
          <w:sz w:val="20"/>
          <w:szCs w:val="20"/>
          <w:lang w:val="es-MX"/>
        </w:rPr>
        <w:t xml:space="preserve"> B</w:t>
      </w:r>
      <w:r w:rsidR="00024F60" w:rsidRPr="0080259F">
        <w:rPr>
          <w:rFonts w:ascii="Gotham Book" w:hAnsi="Gotham Book" w:cs="Arial"/>
          <w:sz w:val="20"/>
          <w:szCs w:val="20"/>
          <w:lang w:val="es-MX"/>
        </w:rPr>
        <w:t xml:space="preserve"> y C</w:t>
      </w:r>
      <w:r w:rsidRPr="0080259F">
        <w:rPr>
          <w:rFonts w:ascii="Gotham Book" w:hAnsi="Gotham Book" w:cs="Arial"/>
          <w:sz w:val="20"/>
          <w:szCs w:val="20"/>
          <w:lang w:val="es-MX"/>
        </w:rPr>
        <w:t>.</w:t>
      </w:r>
    </w:p>
    <w:p w:rsidR="009C4321" w:rsidRPr="0080259F" w:rsidRDefault="009C4321" w:rsidP="009C4321">
      <w:pPr>
        <w:pStyle w:val="Prrafodelista"/>
        <w:rPr>
          <w:rFonts w:ascii="Gotham Book" w:hAnsi="Gotham Book" w:cs="Arial"/>
          <w:sz w:val="20"/>
          <w:szCs w:val="20"/>
        </w:rPr>
      </w:pPr>
    </w:p>
    <w:p w:rsidR="009C4321" w:rsidRPr="0080259F" w:rsidRDefault="009C4321" w:rsidP="009C4321">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Otros Gastos y Pérdidas Extraordinarias</w:t>
      </w:r>
      <w:r w:rsidRPr="0080259F">
        <w:rPr>
          <w:rFonts w:ascii="Gotham Book" w:hAnsi="Gotham Book" w:cs="Arial"/>
          <w:sz w:val="20"/>
          <w:szCs w:val="20"/>
          <w:lang w:val="es-MX"/>
        </w:rPr>
        <w:t xml:space="preserve">.- Se refleja la depreciación acumulada de bienes muebles e inmuebles por 16 millones </w:t>
      </w:r>
      <w:r w:rsidR="00EA2351" w:rsidRPr="0080259F">
        <w:rPr>
          <w:rFonts w:ascii="Gotham Book" w:hAnsi="Gotham Book" w:cs="Arial"/>
          <w:sz w:val="20"/>
          <w:szCs w:val="20"/>
          <w:lang w:val="es-MX"/>
        </w:rPr>
        <w:t>935</w:t>
      </w:r>
      <w:r w:rsidR="00291FE9" w:rsidRPr="0080259F">
        <w:rPr>
          <w:rFonts w:ascii="Gotham Book" w:hAnsi="Gotham Book" w:cs="Arial"/>
          <w:sz w:val="20"/>
          <w:szCs w:val="20"/>
          <w:lang w:val="es-MX"/>
        </w:rPr>
        <w:t>.</w:t>
      </w:r>
      <w:r w:rsidR="00EA2351" w:rsidRPr="0080259F">
        <w:rPr>
          <w:rFonts w:ascii="Gotham Book" w:hAnsi="Gotham Book" w:cs="Arial"/>
          <w:sz w:val="20"/>
          <w:szCs w:val="20"/>
          <w:lang w:val="es-MX"/>
        </w:rPr>
        <w:t>6</w:t>
      </w:r>
      <w:r w:rsidRPr="0080259F">
        <w:rPr>
          <w:rFonts w:ascii="Gotham Book" w:hAnsi="Gotham Book" w:cs="Arial"/>
          <w:sz w:val="20"/>
          <w:szCs w:val="20"/>
          <w:lang w:val="es-MX"/>
        </w:rPr>
        <w:t xml:space="preserve"> mil</w:t>
      </w:r>
      <w:r w:rsidR="00291FE9"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por la aplicación de la disminución del valor histórico de los bienes muebles e inmuebles del Instituto.</w:t>
      </w:r>
    </w:p>
    <w:p w:rsidR="0089215C" w:rsidRPr="0080259F" w:rsidRDefault="0089215C" w:rsidP="0089215C">
      <w:pPr>
        <w:jc w:val="both"/>
        <w:rPr>
          <w:rFonts w:ascii="Gotham Book" w:hAnsi="Gotham Book" w:cs="Arial"/>
          <w:sz w:val="20"/>
          <w:szCs w:val="20"/>
          <w:lang w:val="es-MX"/>
        </w:rPr>
      </w:pPr>
    </w:p>
    <w:p w:rsidR="00107948" w:rsidRPr="0080259F" w:rsidRDefault="00107948" w:rsidP="00107948">
      <w:pPr>
        <w:pStyle w:val="Prrafodelista"/>
        <w:rPr>
          <w:rFonts w:ascii="Gotham Book" w:hAnsi="Gotham Book" w:cs="Arial"/>
          <w:sz w:val="20"/>
          <w:szCs w:val="20"/>
        </w:rPr>
      </w:pPr>
    </w:p>
    <w:p w:rsidR="00107948" w:rsidRPr="0080259F" w:rsidRDefault="00107948" w:rsidP="00107948">
      <w:pPr>
        <w:jc w:val="both"/>
        <w:rPr>
          <w:rFonts w:ascii="Gotham Book" w:hAnsi="Gotham Book" w:cs="Arial"/>
          <w:sz w:val="20"/>
          <w:szCs w:val="20"/>
          <w:lang w:val="es-MX"/>
        </w:rPr>
      </w:pPr>
    </w:p>
    <w:p w:rsidR="00151289" w:rsidRDefault="00151289" w:rsidP="00107948">
      <w:pPr>
        <w:jc w:val="both"/>
        <w:rPr>
          <w:rFonts w:ascii="Gotham Book" w:hAnsi="Gotham Book" w:cs="Arial"/>
          <w:sz w:val="20"/>
          <w:szCs w:val="20"/>
          <w:lang w:val="es-MX"/>
        </w:rPr>
      </w:pPr>
    </w:p>
    <w:p w:rsidR="009852C4" w:rsidRDefault="009852C4" w:rsidP="00107948">
      <w:pPr>
        <w:jc w:val="both"/>
        <w:rPr>
          <w:rFonts w:ascii="Gotham Book" w:hAnsi="Gotham Book" w:cs="Arial"/>
          <w:sz w:val="20"/>
          <w:szCs w:val="20"/>
          <w:lang w:val="es-MX"/>
        </w:rPr>
      </w:pPr>
    </w:p>
    <w:p w:rsidR="009852C4" w:rsidRDefault="009852C4" w:rsidP="00107948">
      <w:pPr>
        <w:jc w:val="both"/>
        <w:rPr>
          <w:rFonts w:ascii="Gotham Book" w:hAnsi="Gotham Book" w:cs="Arial"/>
          <w:sz w:val="20"/>
          <w:szCs w:val="20"/>
          <w:lang w:val="es-MX"/>
        </w:rPr>
      </w:pPr>
    </w:p>
    <w:p w:rsidR="009852C4" w:rsidRDefault="009852C4" w:rsidP="00107948">
      <w:pPr>
        <w:jc w:val="both"/>
        <w:rPr>
          <w:rFonts w:ascii="Gotham Book" w:hAnsi="Gotham Book" w:cs="Arial"/>
          <w:sz w:val="20"/>
          <w:szCs w:val="20"/>
          <w:lang w:val="es-MX"/>
        </w:rPr>
      </w:pPr>
    </w:p>
    <w:p w:rsidR="009852C4" w:rsidRDefault="009852C4" w:rsidP="00107948">
      <w:pPr>
        <w:jc w:val="both"/>
        <w:rPr>
          <w:rFonts w:ascii="Gotham Book" w:hAnsi="Gotham Book" w:cs="Arial"/>
          <w:sz w:val="20"/>
          <w:szCs w:val="20"/>
          <w:lang w:val="es-MX"/>
        </w:rPr>
      </w:pPr>
    </w:p>
    <w:p w:rsidR="009852C4" w:rsidRDefault="009852C4" w:rsidP="00107948">
      <w:pPr>
        <w:jc w:val="both"/>
        <w:rPr>
          <w:rFonts w:ascii="Gotham Book" w:hAnsi="Gotham Book" w:cs="Arial"/>
          <w:sz w:val="20"/>
          <w:szCs w:val="20"/>
          <w:lang w:val="es-MX"/>
        </w:rPr>
      </w:pPr>
    </w:p>
    <w:p w:rsidR="00151289" w:rsidRDefault="00151289" w:rsidP="00107948">
      <w:pPr>
        <w:jc w:val="both"/>
        <w:rPr>
          <w:rFonts w:ascii="Gotham Book" w:hAnsi="Gotham Book" w:cs="Arial"/>
          <w:sz w:val="20"/>
          <w:szCs w:val="20"/>
          <w:lang w:val="es-MX"/>
        </w:rPr>
      </w:pPr>
    </w:p>
    <w:p w:rsidR="00A85AD7" w:rsidRDefault="00253D20" w:rsidP="00306C56">
      <w:pPr>
        <w:pStyle w:val="Prrafodelista"/>
        <w:numPr>
          <w:ilvl w:val="0"/>
          <w:numId w:val="31"/>
        </w:numPr>
        <w:jc w:val="both"/>
        <w:outlineLvl w:val="0"/>
        <w:rPr>
          <w:rFonts w:ascii="Gotham Book" w:hAnsi="Gotham Book" w:cs="Arial"/>
          <w:b/>
          <w:sz w:val="20"/>
          <w:szCs w:val="20"/>
        </w:rPr>
      </w:pPr>
      <w:r w:rsidRPr="0080259F">
        <w:rPr>
          <w:rFonts w:ascii="Gotham Book" w:hAnsi="Gotham Book" w:cs="Arial"/>
          <w:b/>
          <w:sz w:val="20"/>
          <w:szCs w:val="20"/>
        </w:rPr>
        <w:lastRenderedPageBreak/>
        <w:t xml:space="preserve">Notas al </w:t>
      </w:r>
      <w:bookmarkStart w:id="2" w:name="OLE_LINK1"/>
      <w:bookmarkStart w:id="3" w:name="OLE_LINK2"/>
      <w:r w:rsidRPr="0080259F">
        <w:rPr>
          <w:rFonts w:ascii="Gotham Book" w:hAnsi="Gotham Book" w:cs="Arial"/>
          <w:b/>
          <w:sz w:val="20"/>
          <w:szCs w:val="20"/>
        </w:rPr>
        <w:t>Estado de Flujos de Efectivo</w:t>
      </w:r>
    </w:p>
    <w:p w:rsidR="00F078C6" w:rsidRDefault="00F078C6" w:rsidP="00F078C6">
      <w:pPr>
        <w:pStyle w:val="Prrafodelista"/>
        <w:ind w:left="1068"/>
        <w:jc w:val="both"/>
        <w:outlineLvl w:val="0"/>
        <w:rPr>
          <w:rFonts w:ascii="Gotham Book" w:hAnsi="Gotham Book" w:cs="Arial"/>
          <w:b/>
          <w:sz w:val="20"/>
          <w:szCs w:val="20"/>
        </w:rPr>
      </w:pPr>
    </w:p>
    <w:p w:rsidR="00A35421" w:rsidRPr="0080259F" w:rsidRDefault="00336783" w:rsidP="00F078C6">
      <w:pPr>
        <w:pStyle w:val="Prrafodelista"/>
        <w:ind w:left="1068"/>
        <w:jc w:val="both"/>
        <w:outlineLvl w:val="0"/>
        <w:rPr>
          <w:rFonts w:ascii="Gotham Book" w:hAnsi="Gotham Book" w:cs="Arial"/>
          <w:b/>
          <w:sz w:val="20"/>
          <w:szCs w:val="20"/>
        </w:rPr>
      </w:pPr>
      <w:r w:rsidRPr="00336783">
        <w:rPr>
          <w:noProof/>
        </w:rPr>
        <w:drawing>
          <wp:inline distT="0" distB="0" distL="0" distR="0">
            <wp:extent cx="5354727" cy="4743073"/>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3300" cy="4750666"/>
                    </a:xfrm>
                    <a:prstGeom prst="rect">
                      <a:avLst/>
                    </a:prstGeom>
                    <a:noFill/>
                    <a:ln>
                      <a:noFill/>
                    </a:ln>
                  </pic:spPr>
                </pic:pic>
              </a:graphicData>
            </a:graphic>
          </wp:inline>
        </w:drawing>
      </w:r>
    </w:p>
    <w:bookmarkEnd w:id="2"/>
    <w:bookmarkEnd w:id="3"/>
    <w:p w:rsidR="00564274" w:rsidRPr="00336783" w:rsidRDefault="00564274" w:rsidP="00FD6F7C">
      <w:pPr>
        <w:pStyle w:val="Prrafodelista"/>
        <w:ind w:left="90"/>
        <w:jc w:val="center"/>
        <w:outlineLvl w:val="0"/>
        <w:rPr>
          <w:rFonts w:ascii="Gotham Book" w:hAnsi="Gotham Book" w:cs="Arial"/>
          <w:b/>
          <w:sz w:val="10"/>
          <w:szCs w:val="20"/>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Efectivo y equivalentes</w:t>
      </w:r>
    </w:p>
    <w:p w:rsidR="00E81EF9" w:rsidRPr="0080259F" w:rsidRDefault="00E81EF9" w:rsidP="00E81EF9">
      <w:pPr>
        <w:jc w:val="both"/>
        <w:rPr>
          <w:rFonts w:ascii="Gotham Book" w:hAnsi="Gotham Book" w:cs="Arial"/>
          <w:b/>
          <w:sz w:val="20"/>
          <w:szCs w:val="20"/>
          <w:lang w:val="es-MX"/>
        </w:rPr>
      </w:pPr>
    </w:p>
    <w:p w:rsidR="00B0624F" w:rsidRPr="0080259F" w:rsidRDefault="00E81EF9" w:rsidP="004F476B">
      <w:pPr>
        <w:jc w:val="both"/>
        <w:rPr>
          <w:rFonts w:ascii="Gotham Book" w:hAnsi="Gotham Book" w:cs="Arial"/>
          <w:sz w:val="20"/>
          <w:szCs w:val="20"/>
          <w:lang w:val="es-MX"/>
        </w:rPr>
      </w:pPr>
      <w:r w:rsidRPr="0080259F">
        <w:rPr>
          <w:rFonts w:ascii="Gotham Book" w:hAnsi="Gotham Book" w:cs="Arial"/>
          <w:b/>
          <w:sz w:val="20"/>
          <w:szCs w:val="20"/>
          <w:lang w:val="es-MX"/>
        </w:rPr>
        <w:t xml:space="preserve">Estado de Flujos de Efectivo.- </w:t>
      </w:r>
      <w:r w:rsidRPr="0080259F">
        <w:rPr>
          <w:rFonts w:ascii="Gotham Book" w:hAnsi="Gotham Book" w:cs="Arial"/>
          <w:sz w:val="20"/>
          <w:szCs w:val="20"/>
          <w:lang w:val="es-MX"/>
        </w:rPr>
        <w:t>El efectivo al final del periodo</w:t>
      </w:r>
      <w:r w:rsidR="008F560C" w:rsidRPr="0080259F">
        <w:rPr>
          <w:rFonts w:ascii="Gotham Book" w:hAnsi="Gotham Book" w:cs="Arial"/>
          <w:sz w:val="20"/>
          <w:szCs w:val="20"/>
          <w:lang w:val="es-MX"/>
        </w:rPr>
        <w:t xml:space="preserve"> </w:t>
      </w:r>
      <w:r w:rsidRPr="0080259F">
        <w:rPr>
          <w:rFonts w:ascii="Gotham Book" w:hAnsi="Gotham Book" w:cs="Arial"/>
          <w:sz w:val="20"/>
          <w:szCs w:val="20"/>
          <w:lang w:val="es-MX"/>
        </w:rPr>
        <w:t>en el Instituto de la Función Registral del Estado de México</w:t>
      </w:r>
      <w:r w:rsidR="002D593A" w:rsidRPr="0080259F">
        <w:rPr>
          <w:rFonts w:ascii="Gotham Book" w:hAnsi="Gotham Book" w:cs="Arial"/>
          <w:sz w:val="20"/>
          <w:szCs w:val="20"/>
          <w:lang w:val="es-MX"/>
        </w:rPr>
        <w:t>,</w:t>
      </w:r>
      <w:r w:rsidRPr="0080259F">
        <w:rPr>
          <w:rFonts w:ascii="Gotham Book" w:hAnsi="Gotham Book" w:cs="Arial"/>
          <w:sz w:val="20"/>
          <w:szCs w:val="20"/>
          <w:lang w:val="es-MX"/>
        </w:rPr>
        <w:t xml:space="preserve"> para cubrir sus obligaciones</w:t>
      </w:r>
      <w:r w:rsidR="00A92258" w:rsidRPr="0080259F">
        <w:rPr>
          <w:rFonts w:ascii="Gotham Book" w:hAnsi="Gotham Book" w:cs="Arial"/>
          <w:sz w:val="20"/>
          <w:szCs w:val="20"/>
          <w:lang w:val="es-MX"/>
        </w:rPr>
        <w:t xml:space="preserve"> de pago para el próximo ejercicio fiscal 2015,</w:t>
      </w:r>
      <w:r w:rsidRPr="0080259F">
        <w:rPr>
          <w:rFonts w:ascii="Gotham Book" w:hAnsi="Gotham Book" w:cs="Arial"/>
          <w:sz w:val="20"/>
          <w:szCs w:val="20"/>
          <w:lang w:val="es-MX"/>
        </w:rPr>
        <w:t xml:space="preserve"> fue de </w:t>
      </w:r>
      <w:r w:rsidR="00A92258" w:rsidRPr="0080259F">
        <w:rPr>
          <w:rFonts w:ascii="Gotham Book" w:hAnsi="Gotham Book" w:cs="Arial"/>
          <w:sz w:val="20"/>
          <w:szCs w:val="20"/>
          <w:lang w:val="es-MX"/>
        </w:rPr>
        <w:t>40</w:t>
      </w:r>
      <w:r w:rsidRPr="0080259F">
        <w:rPr>
          <w:rFonts w:ascii="Gotham Book" w:hAnsi="Gotham Book" w:cs="Arial"/>
          <w:color w:val="FF0000"/>
          <w:sz w:val="20"/>
          <w:szCs w:val="20"/>
          <w:lang w:val="es-MX"/>
        </w:rPr>
        <w:t xml:space="preserve"> </w:t>
      </w:r>
      <w:r w:rsidRPr="0080259F">
        <w:rPr>
          <w:rFonts w:ascii="Gotham Book" w:hAnsi="Gotham Book" w:cs="Arial"/>
          <w:sz w:val="20"/>
          <w:szCs w:val="20"/>
          <w:lang w:val="es-MX"/>
        </w:rPr>
        <w:t xml:space="preserve">millones </w:t>
      </w:r>
      <w:r w:rsidR="00C823B0" w:rsidRPr="0080259F">
        <w:rPr>
          <w:rFonts w:ascii="Gotham Book" w:hAnsi="Gotham Book" w:cs="Arial"/>
          <w:sz w:val="20"/>
          <w:szCs w:val="20"/>
          <w:lang w:val="es-MX"/>
        </w:rPr>
        <w:t>730</w:t>
      </w:r>
      <w:r w:rsidR="00FA068F" w:rsidRPr="0080259F">
        <w:rPr>
          <w:rFonts w:ascii="Gotham Book" w:hAnsi="Gotham Book" w:cs="Arial"/>
          <w:sz w:val="20"/>
          <w:szCs w:val="20"/>
          <w:lang w:val="es-MX"/>
        </w:rPr>
        <w:t>.</w:t>
      </w:r>
      <w:r w:rsidR="00C823B0" w:rsidRPr="0080259F">
        <w:rPr>
          <w:rFonts w:ascii="Gotham Book" w:hAnsi="Gotham Book" w:cs="Arial"/>
          <w:sz w:val="20"/>
          <w:szCs w:val="20"/>
          <w:lang w:val="es-MX"/>
        </w:rPr>
        <w:t>1</w:t>
      </w:r>
      <w:r w:rsidRPr="0080259F">
        <w:rPr>
          <w:rFonts w:ascii="Gotham Book" w:hAnsi="Gotham Book" w:cs="Arial"/>
          <w:sz w:val="20"/>
          <w:szCs w:val="20"/>
          <w:lang w:val="es-MX"/>
        </w:rPr>
        <w:t xml:space="preserve"> mil</w:t>
      </w:r>
      <w:r w:rsidR="009C3128"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detectándose un</w:t>
      </w:r>
      <w:r w:rsidR="00A92258" w:rsidRPr="0080259F">
        <w:rPr>
          <w:rFonts w:ascii="Gotham Book" w:hAnsi="Gotham Book" w:cs="Arial"/>
          <w:sz w:val="20"/>
          <w:szCs w:val="20"/>
          <w:lang w:val="es-MX"/>
        </w:rPr>
        <w:t>a</w:t>
      </w:r>
      <w:r w:rsidRPr="0080259F">
        <w:rPr>
          <w:rFonts w:ascii="Gotham Book" w:hAnsi="Gotham Book" w:cs="Arial"/>
          <w:sz w:val="20"/>
          <w:szCs w:val="20"/>
          <w:lang w:val="es-MX"/>
        </w:rPr>
        <w:t xml:space="preserve"> </w:t>
      </w:r>
      <w:r w:rsidR="00A92258" w:rsidRPr="0080259F">
        <w:rPr>
          <w:rFonts w:ascii="Gotham Book" w:hAnsi="Gotham Book" w:cs="Arial"/>
          <w:sz w:val="20"/>
          <w:szCs w:val="20"/>
          <w:lang w:val="es-MX"/>
        </w:rPr>
        <w:t>disminución</w:t>
      </w:r>
      <w:r w:rsidRPr="0080259F">
        <w:rPr>
          <w:rFonts w:ascii="Gotham Book" w:hAnsi="Gotham Book" w:cs="Arial"/>
          <w:sz w:val="20"/>
          <w:szCs w:val="20"/>
          <w:lang w:val="es-MX"/>
        </w:rPr>
        <w:t xml:space="preserve"> net</w:t>
      </w:r>
      <w:r w:rsidR="00A92258" w:rsidRPr="0080259F">
        <w:rPr>
          <w:rFonts w:ascii="Gotham Book" w:hAnsi="Gotham Book" w:cs="Arial"/>
          <w:sz w:val="20"/>
          <w:szCs w:val="20"/>
          <w:lang w:val="es-MX"/>
        </w:rPr>
        <w:t>a</w:t>
      </w:r>
      <w:r w:rsidRPr="0080259F">
        <w:rPr>
          <w:rFonts w:ascii="Gotham Book" w:hAnsi="Gotham Book" w:cs="Arial"/>
          <w:sz w:val="20"/>
          <w:szCs w:val="20"/>
          <w:lang w:val="es-MX"/>
        </w:rPr>
        <w:t xml:space="preserve"> en el efectivo de</w:t>
      </w:r>
      <w:r w:rsidR="006A0E2B" w:rsidRPr="0080259F">
        <w:rPr>
          <w:rFonts w:ascii="Gotham Book" w:hAnsi="Gotham Book" w:cs="Arial"/>
          <w:sz w:val="20"/>
          <w:szCs w:val="20"/>
          <w:lang w:val="es-MX"/>
        </w:rPr>
        <w:t xml:space="preserve"> </w:t>
      </w:r>
      <w:r w:rsidR="00A92258" w:rsidRPr="0080259F">
        <w:rPr>
          <w:rFonts w:ascii="Gotham Book" w:hAnsi="Gotham Book" w:cs="Arial"/>
          <w:sz w:val="20"/>
          <w:szCs w:val="20"/>
          <w:lang w:val="es-MX"/>
        </w:rPr>
        <w:t>30</w:t>
      </w:r>
      <w:r w:rsidR="008772D7" w:rsidRPr="0080259F">
        <w:rPr>
          <w:rFonts w:ascii="Gotham Book" w:hAnsi="Gotham Book" w:cs="Arial"/>
          <w:sz w:val="20"/>
          <w:szCs w:val="20"/>
          <w:lang w:val="es-MX"/>
        </w:rPr>
        <w:t xml:space="preserve"> millones </w:t>
      </w:r>
      <w:r w:rsidR="00A92258" w:rsidRPr="0080259F">
        <w:rPr>
          <w:rFonts w:ascii="Gotham Book" w:hAnsi="Gotham Book" w:cs="Arial"/>
          <w:sz w:val="20"/>
          <w:szCs w:val="20"/>
          <w:lang w:val="es-MX"/>
        </w:rPr>
        <w:t>16</w:t>
      </w:r>
      <w:r w:rsidR="00C823B0" w:rsidRPr="0080259F">
        <w:rPr>
          <w:rFonts w:ascii="Gotham Book" w:hAnsi="Gotham Book" w:cs="Arial"/>
          <w:sz w:val="20"/>
          <w:szCs w:val="20"/>
          <w:lang w:val="es-MX"/>
        </w:rPr>
        <w:t>0</w:t>
      </w:r>
      <w:r w:rsidR="00CE5EF9" w:rsidRPr="0080259F">
        <w:rPr>
          <w:rFonts w:ascii="Gotham Book" w:hAnsi="Gotham Book" w:cs="Arial"/>
          <w:sz w:val="20"/>
          <w:szCs w:val="20"/>
          <w:lang w:val="es-MX"/>
        </w:rPr>
        <w:t>.</w:t>
      </w:r>
      <w:r w:rsidR="00704569">
        <w:rPr>
          <w:rFonts w:ascii="Gotham Book" w:hAnsi="Gotham Book" w:cs="Arial"/>
          <w:sz w:val="20"/>
          <w:szCs w:val="20"/>
          <w:lang w:val="es-MX"/>
        </w:rPr>
        <w:t>7</w:t>
      </w:r>
      <w:r w:rsidR="008772D7"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CE5EF9" w:rsidRPr="0080259F">
        <w:rPr>
          <w:rFonts w:ascii="Gotham Book" w:hAnsi="Gotham Book" w:cs="Arial"/>
          <w:sz w:val="20"/>
          <w:szCs w:val="20"/>
          <w:lang w:val="es-MX"/>
        </w:rPr>
        <w:t>es de</w:t>
      </w:r>
      <w:r w:rsidR="009C7315"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pesos, derivado </w:t>
      </w:r>
      <w:r w:rsidR="00564760" w:rsidRPr="0080259F">
        <w:rPr>
          <w:rFonts w:ascii="Gotham Book" w:hAnsi="Gotham Book" w:cs="Arial"/>
          <w:sz w:val="20"/>
          <w:szCs w:val="20"/>
          <w:lang w:val="es-MX"/>
        </w:rPr>
        <w:t>principalmente</w:t>
      </w:r>
      <w:r w:rsidR="00FB37A2" w:rsidRPr="0080259F">
        <w:rPr>
          <w:rFonts w:ascii="Gotham Book" w:hAnsi="Gotham Book" w:cs="Arial"/>
          <w:sz w:val="20"/>
          <w:szCs w:val="20"/>
          <w:lang w:val="es-MX"/>
        </w:rPr>
        <w:t xml:space="preserve"> </w:t>
      </w:r>
      <w:r w:rsidR="00564274" w:rsidRPr="0080259F">
        <w:rPr>
          <w:rFonts w:ascii="Gotham Book" w:hAnsi="Gotham Book" w:cs="Arial"/>
          <w:sz w:val="20"/>
          <w:szCs w:val="20"/>
          <w:lang w:val="es-MX"/>
        </w:rPr>
        <w:t>de</w:t>
      </w:r>
      <w:r w:rsidR="00A92258" w:rsidRPr="0080259F">
        <w:rPr>
          <w:rFonts w:ascii="Gotham Book" w:hAnsi="Gotham Book" w:cs="Arial"/>
          <w:sz w:val="20"/>
          <w:szCs w:val="20"/>
          <w:lang w:val="es-MX"/>
        </w:rPr>
        <w:t xml:space="preserve"> las adquisiciones de infraestructura tecnológica y</w:t>
      </w:r>
      <w:r w:rsidR="00F35822" w:rsidRPr="0080259F">
        <w:rPr>
          <w:rFonts w:ascii="Gotham Book" w:hAnsi="Gotham Book" w:cs="Arial"/>
          <w:sz w:val="20"/>
          <w:szCs w:val="20"/>
          <w:lang w:val="es-MX"/>
        </w:rPr>
        <w:t xml:space="preserve"> </w:t>
      </w:r>
      <w:r w:rsidR="00543206" w:rsidRPr="0080259F">
        <w:rPr>
          <w:rFonts w:ascii="Gotham Book" w:hAnsi="Gotham Book" w:cs="Arial"/>
          <w:sz w:val="20"/>
          <w:szCs w:val="20"/>
          <w:lang w:val="es-MX"/>
        </w:rPr>
        <w:t>los movimientos y</w:t>
      </w:r>
      <w:r w:rsidR="00890228" w:rsidRPr="0080259F">
        <w:rPr>
          <w:rFonts w:ascii="Gotham Book" w:hAnsi="Gotham Book" w:cs="Arial"/>
          <w:sz w:val="20"/>
          <w:szCs w:val="20"/>
          <w:lang w:val="es-MX"/>
        </w:rPr>
        <w:t xml:space="preserve"> </w:t>
      </w:r>
      <w:r w:rsidR="0040466D" w:rsidRPr="0080259F">
        <w:rPr>
          <w:rFonts w:ascii="Gotham Book" w:hAnsi="Gotham Book" w:cs="Arial"/>
          <w:sz w:val="20"/>
          <w:szCs w:val="20"/>
          <w:lang w:val="es-MX"/>
        </w:rPr>
        <w:t>remesa</w:t>
      </w:r>
      <w:r w:rsidR="00543206" w:rsidRPr="0080259F">
        <w:rPr>
          <w:rFonts w:ascii="Gotham Book" w:hAnsi="Gotham Book" w:cs="Arial"/>
          <w:sz w:val="20"/>
          <w:szCs w:val="20"/>
          <w:lang w:val="es-MX"/>
        </w:rPr>
        <w:t xml:space="preserve">s </w:t>
      </w:r>
      <w:r w:rsidR="0040466D" w:rsidRPr="0080259F">
        <w:rPr>
          <w:rFonts w:ascii="Gotham Book" w:hAnsi="Gotham Book" w:cs="Arial"/>
          <w:sz w:val="20"/>
          <w:szCs w:val="20"/>
          <w:lang w:val="es-MX"/>
        </w:rPr>
        <w:t>derivados del Fideicomiso de Cobranza</w:t>
      </w:r>
      <w:r w:rsidR="00CE5EF9" w:rsidRPr="0080259F">
        <w:rPr>
          <w:rFonts w:ascii="Gotham Book" w:hAnsi="Gotham Book" w:cs="Arial"/>
          <w:sz w:val="20"/>
          <w:szCs w:val="20"/>
          <w:lang w:val="es-MX"/>
        </w:rPr>
        <w:t xml:space="preserve">, así como </w:t>
      </w:r>
      <w:r w:rsidR="00BC66DB" w:rsidRPr="0080259F">
        <w:rPr>
          <w:rFonts w:ascii="Gotham Book" w:hAnsi="Gotham Book" w:cs="Arial"/>
          <w:sz w:val="20"/>
          <w:szCs w:val="20"/>
          <w:lang w:val="es-MX"/>
        </w:rPr>
        <w:t xml:space="preserve">por </w:t>
      </w:r>
      <w:r w:rsidR="0040466D" w:rsidRPr="0080259F">
        <w:rPr>
          <w:rFonts w:ascii="Gotham Book" w:hAnsi="Gotham Book" w:cs="Arial"/>
          <w:sz w:val="20"/>
          <w:szCs w:val="20"/>
          <w:lang w:val="es-MX"/>
        </w:rPr>
        <w:t>el Resultado del Ejercicio</w:t>
      </w:r>
      <w:r w:rsidR="00564274" w:rsidRPr="0080259F">
        <w:rPr>
          <w:rFonts w:ascii="Gotham Book" w:hAnsi="Gotham Book" w:cs="Arial"/>
          <w:sz w:val="20"/>
          <w:szCs w:val="20"/>
          <w:lang w:val="es-MX"/>
        </w:rPr>
        <w:t>.</w:t>
      </w:r>
    </w:p>
    <w:p w:rsidR="007F7DD5" w:rsidRDefault="007F7DD5" w:rsidP="00A731C6">
      <w:pPr>
        <w:jc w:val="both"/>
        <w:outlineLvl w:val="0"/>
        <w:rPr>
          <w:rFonts w:ascii="Gotham Book" w:hAnsi="Gotham Book" w:cs="Arial"/>
          <w:b/>
          <w:sz w:val="20"/>
          <w:szCs w:val="20"/>
          <w:lang w:val="es-MX"/>
        </w:rPr>
      </w:pPr>
    </w:p>
    <w:p w:rsidR="00B32479" w:rsidRPr="0080259F" w:rsidRDefault="00B32479"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I.II Informe Presupuestal</w:t>
      </w:r>
    </w:p>
    <w:p w:rsidR="007F7DD5" w:rsidRPr="0080259F" w:rsidRDefault="007F7DD5" w:rsidP="00E81EF9">
      <w:pPr>
        <w:jc w:val="both"/>
        <w:rPr>
          <w:rFonts w:ascii="Gotham Book" w:hAnsi="Gotham Book" w:cs="Arial"/>
          <w:b/>
          <w:sz w:val="20"/>
          <w:szCs w:val="20"/>
          <w:lang w:val="es-MX"/>
        </w:rPr>
      </w:pPr>
    </w:p>
    <w:p w:rsidR="00E81EF9" w:rsidRDefault="00E81EF9" w:rsidP="00E81EF9">
      <w:pPr>
        <w:jc w:val="both"/>
        <w:rPr>
          <w:rFonts w:ascii="Gotham Book" w:hAnsi="Gotham Book" w:cs="Arial"/>
          <w:sz w:val="20"/>
          <w:szCs w:val="20"/>
          <w:lang w:val="es-MX"/>
        </w:rPr>
      </w:pPr>
      <w:r w:rsidRPr="0080259F">
        <w:rPr>
          <w:rFonts w:ascii="Gotham Book" w:hAnsi="Gotham Book" w:cs="Arial"/>
          <w:b/>
          <w:sz w:val="20"/>
          <w:szCs w:val="20"/>
          <w:lang w:val="es-MX"/>
        </w:rPr>
        <w:t xml:space="preserve">1).- </w:t>
      </w:r>
      <w:r w:rsidR="0051271A" w:rsidRPr="0080259F">
        <w:rPr>
          <w:rFonts w:ascii="Gotham Book" w:hAnsi="Gotham Book" w:cs="Arial"/>
          <w:b/>
          <w:sz w:val="20"/>
          <w:szCs w:val="20"/>
          <w:lang w:val="es-MX"/>
        </w:rPr>
        <w:t>Estado Analítico de Ingresos:</w:t>
      </w:r>
      <w:r w:rsidR="0051271A" w:rsidRPr="0080259F">
        <w:rPr>
          <w:rFonts w:ascii="Gotham Book" w:hAnsi="Gotham Book" w:cs="Arial"/>
          <w:sz w:val="20"/>
          <w:szCs w:val="20"/>
          <w:lang w:val="es-MX"/>
        </w:rPr>
        <w:t xml:space="preserve"> </w:t>
      </w:r>
    </w:p>
    <w:p w:rsidR="00704569" w:rsidRDefault="00704569" w:rsidP="00E81EF9">
      <w:pPr>
        <w:jc w:val="both"/>
        <w:rPr>
          <w:rFonts w:ascii="Gotham Book" w:hAnsi="Gotham Book" w:cs="Arial"/>
          <w:sz w:val="20"/>
          <w:szCs w:val="20"/>
          <w:lang w:val="es-MX"/>
        </w:rPr>
      </w:pPr>
    </w:p>
    <w:p w:rsidR="00F078C6" w:rsidRPr="0080259F" w:rsidRDefault="00F078C6" w:rsidP="00E81EF9">
      <w:pPr>
        <w:jc w:val="both"/>
        <w:rPr>
          <w:rFonts w:ascii="Gotham Book" w:hAnsi="Gotham Book" w:cs="Arial"/>
          <w:sz w:val="20"/>
          <w:szCs w:val="20"/>
          <w:lang w:val="es-MX"/>
        </w:rPr>
      </w:pPr>
    </w:p>
    <w:p w:rsidR="0084063B" w:rsidRPr="0080259F" w:rsidRDefault="00092C8F" w:rsidP="006B1857">
      <w:pPr>
        <w:jc w:val="both"/>
        <w:rPr>
          <w:rFonts w:ascii="Gotham Book" w:hAnsi="Gotham Book" w:cs="Arial"/>
          <w:sz w:val="20"/>
          <w:szCs w:val="20"/>
          <w:lang w:val="es-MX"/>
        </w:rPr>
      </w:pPr>
      <w:r w:rsidRPr="00092C8F">
        <w:rPr>
          <w:noProof/>
          <w:lang w:val="es-MX" w:eastAsia="es-MX"/>
        </w:rPr>
        <w:drawing>
          <wp:inline distT="0" distB="0" distL="0" distR="0">
            <wp:extent cx="6400800" cy="2147309"/>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147309"/>
                    </a:xfrm>
                    <a:prstGeom prst="rect">
                      <a:avLst/>
                    </a:prstGeom>
                    <a:noFill/>
                    <a:ln>
                      <a:noFill/>
                    </a:ln>
                  </pic:spPr>
                </pic:pic>
              </a:graphicData>
            </a:graphic>
          </wp:inline>
        </w:drawing>
      </w:r>
    </w:p>
    <w:p w:rsidR="00A73CA0" w:rsidRPr="0080259F" w:rsidRDefault="00A73CA0" w:rsidP="007F7DD5">
      <w:pPr>
        <w:ind w:firstLine="720"/>
        <w:jc w:val="both"/>
        <w:rPr>
          <w:rFonts w:ascii="Gotham Book" w:hAnsi="Gotham Book" w:cs="Arial"/>
          <w:sz w:val="20"/>
          <w:szCs w:val="20"/>
          <w:lang w:val="es-MX"/>
        </w:rPr>
      </w:pPr>
    </w:p>
    <w:p w:rsidR="00704569" w:rsidRDefault="00704569" w:rsidP="007F7DD5">
      <w:pPr>
        <w:ind w:firstLine="720"/>
        <w:jc w:val="both"/>
        <w:rPr>
          <w:rFonts w:ascii="Gotham Book" w:hAnsi="Gotham Book" w:cs="Arial"/>
          <w:sz w:val="20"/>
          <w:szCs w:val="20"/>
          <w:lang w:val="es-MX"/>
        </w:rPr>
      </w:pPr>
    </w:p>
    <w:p w:rsidR="006B1857" w:rsidRPr="0080259F" w:rsidRDefault="009519B4" w:rsidP="007F7DD5">
      <w:pPr>
        <w:ind w:firstLine="720"/>
        <w:jc w:val="both"/>
        <w:rPr>
          <w:rFonts w:ascii="Gotham Book" w:hAnsi="Gotham Book" w:cs="Arial"/>
          <w:sz w:val="20"/>
          <w:szCs w:val="20"/>
          <w:lang w:val="es-MX"/>
        </w:rPr>
      </w:pPr>
      <w:r w:rsidRPr="0080259F">
        <w:rPr>
          <w:rFonts w:ascii="Gotham Book" w:hAnsi="Gotham Book" w:cs="Arial"/>
          <w:sz w:val="20"/>
          <w:szCs w:val="20"/>
          <w:lang w:val="es-MX"/>
        </w:rPr>
        <w:t>S</w:t>
      </w:r>
      <w:r w:rsidR="00890228" w:rsidRPr="0080259F">
        <w:rPr>
          <w:rFonts w:ascii="Gotham Book" w:hAnsi="Gotham Book" w:cs="Arial"/>
          <w:sz w:val="20"/>
          <w:szCs w:val="20"/>
          <w:lang w:val="es-MX"/>
        </w:rPr>
        <w:t>e previó</w:t>
      </w:r>
      <w:r w:rsidR="0051271A" w:rsidRPr="0080259F">
        <w:rPr>
          <w:rFonts w:ascii="Gotham Book" w:hAnsi="Gotham Book" w:cs="Arial"/>
          <w:sz w:val="20"/>
          <w:szCs w:val="20"/>
          <w:lang w:val="es-MX"/>
        </w:rPr>
        <w:t xml:space="preserve"> </w:t>
      </w:r>
      <w:r w:rsidR="006C0B86" w:rsidRPr="0080259F">
        <w:rPr>
          <w:rFonts w:ascii="Gotham Book" w:hAnsi="Gotham Book" w:cs="Arial"/>
          <w:sz w:val="20"/>
          <w:szCs w:val="20"/>
          <w:lang w:val="es-MX"/>
        </w:rPr>
        <w:t xml:space="preserve">para los Ingresos Estimados por los Derechos por Servicios que presta el Instituto, </w:t>
      </w:r>
      <w:r w:rsidR="004D352D" w:rsidRPr="0080259F">
        <w:rPr>
          <w:rFonts w:ascii="Gotham Book" w:hAnsi="Gotham Book" w:cs="Arial"/>
          <w:sz w:val="20"/>
          <w:szCs w:val="20"/>
          <w:lang w:val="es-MX"/>
        </w:rPr>
        <w:t xml:space="preserve">al mes que se comenta </w:t>
      </w:r>
      <w:r w:rsidR="00557AFA" w:rsidRPr="0080259F">
        <w:rPr>
          <w:rFonts w:ascii="Gotham Book" w:hAnsi="Gotham Book" w:cs="Arial"/>
          <w:sz w:val="20"/>
          <w:szCs w:val="20"/>
          <w:lang w:val="es-MX"/>
        </w:rPr>
        <w:t xml:space="preserve">la cantidad de </w:t>
      </w:r>
      <w:r w:rsidR="006C0B86" w:rsidRPr="0080259F">
        <w:rPr>
          <w:rFonts w:ascii="Gotham Book" w:hAnsi="Gotham Book" w:cs="Arial"/>
          <w:sz w:val="20"/>
          <w:szCs w:val="20"/>
          <w:lang w:val="es-MX"/>
        </w:rPr>
        <w:t>960</w:t>
      </w:r>
      <w:r w:rsidR="00557AFA" w:rsidRPr="0080259F">
        <w:rPr>
          <w:rFonts w:ascii="Gotham Book" w:hAnsi="Gotham Book" w:cs="Arial"/>
          <w:sz w:val="20"/>
          <w:szCs w:val="20"/>
          <w:lang w:val="es-MX"/>
        </w:rPr>
        <w:t xml:space="preserve"> millones </w:t>
      </w:r>
      <w:r w:rsidR="006C0B86" w:rsidRPr="0080259F">
        <w:rPr>
          <w:rFonts w:ascii="Gotham Book" w:hAnsi="Gotham Book" w:cs="Arial"/>
          <w:sz w:val="20"/>
          <w:szCs w:val="20"/>
          <w:lang w:val="es-MX"/>
        </w:rPr>
        <w:t>577</w:t>
      </w:r>
      <w:r w:rsidR="00557AFA" w:rsidRPr="0080259F">
        <w:rPr>
          <w:rFonts w:ascii="Gotham Book" w:hAnsi="Gotham Book" w:cs="Arial"/>
          <w:sz w:val="20"/>
          <w:szCs w:val="20"/>
          <w:lang w:val="es-MX"/>
        </w:rPr>
        <w:t>.</w:t>
      </w:r>
      <w:r w:rsidR="006C0B86" w:rsidRPr="0080259F">
        <w:rPr>
          <w:rFonts w:ascii="Gotham Book" w:hAnsi="Gotham Book" w:cs="Arial"/>
          <w:sz w:val="20"/>
          <w:szCs w:val="20"/>
          <w:lang w:val="es-MX"/>
        </w:rPr>
        <w:t>7</w:t>
      </w:r>
      <w:r w:rsidR="00557AFA" w:rsidRPr="0080259F">
        <w:rPr>
          <w:rFonts w:ascii="Gotham Book" w:hAnsi="Gotham Book" w:cs="Arial"/>
          <w:sz w:val="20"/>
          <w:szCs w:val="20"/>
          <w:lang w:val="es-MX"/>
        </w:rPr>
        <w:t xml:space="preserve"> miles de pesos</w:t>
      </w:r>
      <w:r w:rsidR="0051271A" w:rsidRPr="0080259F">
        <w:rPr>
          <w:rFonts w:ascii="Gotham Book" w:hAnsi="Gotham Book" w:cs="Arial"/>
          <w:sz w:val="20"/>
          <w:szCs w:val="20"/>
          <w:lang w:val="es-MX"/>
        </w:rPr>
        <w:t xml:space="preserve"> y </w:t>
      </w:r>
      <w:r w:rsidR="004D352D" w:rsidRPr="0080259F">
        <w:rPr>
          <w:rFonts w:ascii="Gotham Book" w:hAnsi="Gotham Book" w:cs="Arial"/>
          <w:sz w:val="20"/>
          <w:szCs w:val="20"/>
          <w:lang w:val="es-MX"/>
        </w:rPr>
        <w:t>los</w:t>
      </w:r>
      <w:r w:rsidR="0051271A" w:rsidRPr="0080259F">
        <w:rPr>
          <w:rFonts w:ascii="Gotham Book" w:hAnsi="Gotham Book" w:cs="Arial"/>
          <w:sz w:val="20"/>
          <w:szCs w:val="20"/>
          <w:lang w:val="es-MX"/>
        </w:rPr>
        <w:t xml:space="preserve"> Ingresos</w:t>
      </w:r>
      <w:r w:rsidR="00724A3B" w:rsidRPr="0080259F">
        <w:rPr>
          <w:rFonts w:ascii="Gotham Book" w:hAnsi="Gotham Book" w:cs="Arial"/>
          <w:sz w:val="20"/>
          <w:szCs w:val="20"/>
          <w:lang w:val="es-MX"/>
        </w:rPr>
        <w:t xml:space="preserve"> de Gestión</w:t>
      </w:r>
      <w:r w:rsidR="0051271A" w:rsidRPr="0080259F">
        <w:rPr>
          <w:rFonts w:ascii="Gotham Book" w:hAnsi="Gotham Book" w:cs="Arial"/>
          <w:sz w:val="20"/>
          <w:szCs w:val="20"/>
          <w:lang w:val="es-MX"/>
        </w:rPr>
        <w:t xml:space="preserve"> </w:t>
      </w:r>
      <w:r w:rsidR="008A0AEF" w:rsidRPr="0080259F">
        <w:rPr>
          <w:rFonts w:ascii="Gotham Book" w:hAnsi="Gotham Book" w:cs="Arial"/>
          <w:sz w:val="20"/>
          <w:szCs w:val="20"/>
          <w:lang w:val="es-MX"/>
        </w:rPr>
        <w:t>Devengad</w:t>
      </w:r>
      <w:r w:rsidR="004D352D" w:rsidRPr="0080259F">
        <w:rPr>
          <w:rFonts w:ascii="Gotham Book" w:hAnsi="Gotham Book" w:cs="Arial"/>
          <w:sz w:val="20"/>
          <w:szCs w:val="20"/>
          <w:lang w:val="es-MX"/>
        </w:rPr>
        <w:t xml:space="preserve">os </w:t>
      </w:r>
      <w:r w:rsidR="008A0AEF" w:rsidRPr="0080259F">
        <w:rPr>
          <w:rFonts w:ascii="Gotham Book" w:hAnsi="Gotham Book" w:cs="Arial"/>
          <w:sz w:val="20"/>
          <w:szCs w:val="20"/>
          <w:lang w:val="es-MX"/>
        </w:rPr>
        <w:t xml:space="preserve">y </w:t>
      </w:r>
      <w:r w:rsidR="0051271A" w:rsidRPr="0080259F">
        <w:rPr>
          <w:rFonts w:ascii="Gotham Book" w:hAnsi="Gotham Book" w:cs="Arial"/>
          <w:sz w:val="20"/>
          <w:szCs w:val="20"/>
          <w:lang w:val="es-MX"/>
        </w:rPr>
        <w:t>Recauda</w:t>
      </w:r>
      <w:r w:rsidR="004D352D" w:rsidRPr="0080259F">
        <w:rPr>
          <w:rFonts w:ascii="Gotham Book" w:hAnsi="Gotham Book" w:cs="Arial"/>
          <w:sz w:val="20"/>
          <w:szCs w:val="20"/>
          <w:lang w:val="es-MX"/>
        </w:rPr>
        <w:t>dos</w:t>
      </w:r>
      <w:r w:rsidR="004C2070" w:rsidRPr="0080259F">
        <w:rPr>
          <w:rFonts w:ascii="Gotham Book" w:hAnsi="Gotham Book" w:cs="Arial"/>
          <w:sz w:val="20"/>
          <w:szCs w:val="20"/>
          <w:lang w:val="es-MX"/>
        </w:rPr>
        <w:t xml:space="preserve"> </w:t>
      </w:r>
      <w:r w:rsidR="004D352D" w:rsidRPr="0080259F">
        <w:rPr>
          <w:rFonts w:ascii="Gotham Book" w:hAnsi="Gotham Book" w:cs="Arial"/>
          <w:sz w:val="20"/>
          <w:szCs w:val="20"/>
          <w:lang w:val="es-MX"/>
        </w:rPr>
        <w:t>a</w:t>
      </w:r>
      <w:r w:rsidR="004C2070" w:rsidRPr="0080259F">
        <w:rPr>
          <w:rFonts w:ascii="Gotham Book" w:hAnsi="Gotham Book" w:cs="Arial"/>
          <w:sz w:val="20"/>
          <w:szCs w:val="20"/>
          <w:lang w:val="es-MX"/>
        </w:rPr>
        <w:t>l</w:t>
      </w:r>
      <w:r w:rsidR="0051271A" w:rsidRPr="0080259F">
        <w:rPr>
          <w:rFonts w:ascii="Gotham Book" w:hAnsi="Gotham Book" w:cs="Arial"/>
          <w:sz w:val="20"/>
          <w:szCs w:val="20"/>
          <w:lang w:val="es-MX"/>
        </w:rPr>
        <w:t xml:space="preserve"> mes</w:t>
      </w:r>
      <w:r w:rsidR="004C2070" w:rsidRPr="0080259F">
        <w:rPr>
          <w:rFonts w:ascii="Gotham Book" w:hAnsi="Gotham Book" w:cs="Arial"/>
          <w:sz w:val="20"/>
          <w:szCs w:val="20"/>
          <w:lang w:val="es-MX"/>
        </w:rPr>
        <w:t xml:space="preserve"> </w:t>
      </w:r>
      <w:r w:rsidR="004F7C1C" w:rsidRPr="0080259F">
        <w:rPr>
          <w:rFonts w:ascii="Gotham Book" w:hAnsi="Gotham Book" w:cs="Arial"/>
          <w:sz w:val="20"/>
          <w:szCs w:val="20"/>
          <w:lang w:val="es-MX"/>
        </w:rPr>
        <w:t>ascendieron a</w:t>
      </w:r>
      <w:r w:rsidR="00AB0BA1" w:rsidRPr="0080259F">
        <w:rPr>
          <w:rFonts w:ascii="Gotham Book" w:hAnsi="Gotham Book" w:cs="Arial"/>
          <w:sz w:val="20"/>
          <w:szCs w:val="20"/>
          <w:lang w:val="es-MX"/>
        </w:rPr>
        <w:t xml:space="preserve"> un mil</w:t>
      </w:r>
      <w:r w:rsidR="0051271A" w:rsidRPr="0080259F">
        <w:rPr>
          <w:rFonts w:ascii="Gotham Book" w:hAnsi="Gotham Book" w:cs="Arial"/>
          <w:sz w:val="20"/>
          <w:szCs w:val="20"/>
          <w:lang w:val="es-MX"/>
        </w:rPr>
        <w:t xml:space="preserve"> </w:t>
      </w:r>
      <w:r w:rsidR="00AB0BA1" w:rsidRPr="0080259F">
        <w:rPr>
          <w:rFonts w:ascii="Gotham Book" w:hAnsi="Gotham Book" w:cs="Arial"/>
          <w:sz w:val="20"/>
          <w:szCs w:val="20"/>
          <w:lang w:val="es-MX"/>
        </w:rPr>
        <w:t>109</w:t>
      </w:r>
      <w:r w:rsidR="0051271A" w:rsidRPr="0080259F">
        <w:rPr>
          <w:rFonts w:ascii="Gotham Book" w:hAnsi="Gotham Book" w:cs="Arial"/>
          <w:sz w:val="20"/>
          <w:szCs w:val="20"/>
          <w:lang w:val="es-MX"/>
        </w:rPr>
        <w:t xml:space="preserve"> millones </w:t>
      </w:r>
      <w:r w:rsidR="00AB0BA1" w:rsidRPr="0080259F">
        <w:rPr>
          <w:rFonts w:ascii="Gotham Book" w:hAnsi="Gotham Book" w:cs="Arial"/>
          <w:sz w:val="20"/>
          <w:szCs w:val="20"/>
          <w:lang w:val="es-MX"/>
        </w:rPr>
        <w:t>953</w:t>
      </w:r>
      <w:r w:rsidR="00E1026B" w:rsidRPr="0080259F">
        <w:rPr>
          <w:rFonts w:ascii="Gotham Book" w:hAnsi="Gotham Book" w:cs="Arial"/>
          <w:sz w:val="20"/>
          <w:szCs w:val="20"/>
          <w:lang w:val="es-MX"/>
        </w:rPr>
        <w:t>.</w:t>
      </w:r>
      <w:r w:rsidR="00AB0BA1" w:rsidRPr="0080259F">
        <w:rPr>
          <w:rFonts w:ascii="Gotham Book" w:hAnsi="Gotham Book" w:cs="Arial"/>
          <w:sz w:val="20"/>
          <w:szCs w:val="20"/>
          <w:lang w:val="es-MX"/>
        </w:rPr>
        <w:t>2</w:t>
      </w:r>
      <w:r w:rsidR="0051271A" w:rsidRPr="0080259F">
        <w:rPr>
          <w:rFonts w:ascii="Gotham Book" w:hAnsi="Gotham Book" w:cs="Arial"/>
          <w:sz w:val="20"/>
          <w:szCs w:val="20"/>
          <w:lang w:val="es-MX"/>
        </w:rPr>
        <w:t xml:space="preserve"> mil</w:t>
      </w:r>
      <w:r w:rsidR="0084063B" w:rsidRPr="0080259F">
        <w:rPr>
          <w:rFonts w:ascii="Gotham Book" w:hAnsi="Gotham Book" w:cs="Arial"/>
          <w:sz w:val="20"/>
          <w:szCs w:val="20"/>
          <w:lang w:val="es-MX"/>
        </w:rPr>
        <w:t>es de</w:t>
      </w:r>
      <w:r w:rsidR="0051271A" w:rsidRPr="0080259F">
        <w:rPr>
          <w:rFonts w:ascii="Gotham Book" w:hAnsi="Gotham Book" w:cs="Arial"/>
          <w:sz w:val="20"/>
          <w:szCs w:val="20"/>
          <w:lang w:val="es-MX"/>
        </w:rPr>
        <w:t xml:space="preserve"> pesos, se o</w:t>
      </w:r>
      <w:r w:rsidR="00971E84" w:rsidRPr="0080259F">
        <w:rPr>
          <w:rFonts w:ascii="Gotham Book" w:hAnsi="Gotham Book" w:cs="Arial"/>
          <w:sz w:val="20"/>
          <w:szCs w:val="20"/>
          <w:lang w:val="es-MX"/>
        </w:rPr>
        <w:t>btuvo un</w:t>
      </w:r>
      <w:r w:rsidR="004D352D" w:rsidRPr="0080259F">
        <w:rPr>
          <w:rFonts w:ascii="Gotham Book" w:hAnsi="Gotham Book" w:cs="Arial"/>
          <w:sz w:val="20"/>
          <w:szCs w:val="20"/>
          <w:lang w:val="es-MX"/>
        </w:rPr>
        <w:t xml:space="preserve"> avance de la recaudación del </w:t>
      </w:r>
      <w:r w:rsidR="006C0B86" w:rsidRPr="0080259F">
        <w:rPr>
          <w:rFonts w:ascii="Gotham Book" w:hAnsi="Gotham Book" w:cs="Arial"/>
          <w:sz w:val="20"/>
          <w:szCs w:val="20"/>
          <w:lang w:val="es-MX"/>
        </w:rPr>
        <w:t>115</w:t>
      </w:r>
      <w:r w:rsidR="004F7C1C" w:rsidRPr="0080259F">
        <w:rPr>
          <w:rFonts w:ascii="Gotham Book" w:hAnsi="Gotham Book" w:cs="Arial"/>
          <w:sz w:val="20"/>
          <w:szCs w:val="20"/>
          <w:lang w:val="es-MX"/>
        </w:rPr>
        <w:t>.</w:t>
      </w:r>
      <w:r w:rsidR="006C0B86" w:rsidRPr="0080259F">
        <w:rPr>
          <w:rFonts w:ascii="Gotham Book" w:hAnsi="Gotham Book" w:cs="Arial"/>
          <w:sz w:val="20"/>
          <w:szCs w:val="20"/>
          <w:lang w:val="es-MX"/>
        </w:rPr>
        <w:t>6</w:t>
      </w:r>
      <w:r w:rsidR="004D352D" w:rsidRPr="0080259F">
        <w:rPr>
          <w:rFonts w:ascii="Gotham Book" w:hAnsi="Gotham Book" w:cs="Arial"/>
          <w:sz w:val="20"/>
          <w:szCs w:val="20"/>
          <w:lang w:val="es-MX"/>
        </w:rPr>
        <w:t xml:space="preserve"> por ciento y l</w:t>
      </w:r>
      <w:r w:rsidR="00971E84" w:rsidRPr="0080259F">
        <w:rPr>
          <w:rFonts w:ascii="Gotham Book" w:hAnsi="Gotham Book" w:cs="Arial"/>
          <w:sz w:val="20"/>
          <w:szCs w:val="20"/>
          <w:lang w:val="es-MX"/>
        </w:rPr>
        <w:t xml:space="preserve">a variación absoluta </w:t>
      </w:r>
      <w:r w:rsidR="004D352D" w:rsidRPr="0080259F">
        <w:rPr>
          <w:rFonts w:ascii="Gotham Book" w:hAnsi="Gotham Book" w:cs="Arial"/>
          <w:sz w:val="20"/>
          <w:szCs w:val="20"/>
          <w:lang w:val="es-MX"/>
        </w:rPr>
        <w:t>que representa los ingresos</w:t>
      </w:r>
      <w:r w:rsidR="006C0B86" w:rsidRPr="0080259F">
        <w:rPr>
          <w:rFonts w:ascii="Gotham Book" w:hAnsi="Gotham Book" w:cs="Arial"/>
          <w:sz w:val="20"/>
          <w:szCs w:val="20"/>
          <w:lang w:val="es-MX"/>
        </w:rPr>
        <w:t xml:space="preserve"> de gestión</w:t>
      </w:r>
      <w:r w:rsidR="004D352D" w:rsidRPr="0080259F">
        <w:rPr>
          <w:rFonts w:ascii="Gotham Book" w:hAnsi="Gotham Book" w:cs="Arial"/>
          <w:sz w:val="20"/>
          <w:szCs w:val="20"/>
          <w:lang w:val="es-MX"/>
        </w:rPr>
        <w:t xml:space="preserve"> excedentes fue de </w:t>
      </w:r>
      <w:r w:rsidR="006C0B86" w:rsidRPr="0080259F">
        <w:rPr>
          <w:rFonts w:ascii="Gotham Book" w:hAnsi="Gotham Book" w:cs="Arial"/>
          <w:sz w:val="20"/>
          <w:szCs w:val="20"/>
          <w:lang w:val="es-MX"/>
        </w:rPr>
        <w:t>149</w:t>
      </w:r>
      <w:r w:rsidR="004D352D" w:rsidRPr="0080259F">
        <w:rPr>
          <w:rFonts w:ascii="Gotham Book" w:hAnsi="Gotham Book" w:cs="Arial"/>
          <w:sz w:val="20"/>
          <w:szCs w:val="20"/>
          <w:lang w:val="es-MX"/>
        </w:rPr>
        <w:t xml:space="preserve"> millones </w:t>
      </w:r>
      <w:r w:rsidR="006C0B86" w:rsidRPr="0080259F">
        <w:rPr>
          <w:rFonts w:ascii="Gotham Book" w:hAnsi="Gotham Book" w:cs="Arial"/>
          <w:sz w:val="20"/>
          <w:szCs w:val="20"/>
          <w:lang w:val="es-MX"/>
        </w:rPr>
        <w:t>375</w:t>
      </w:r>
      <w:r w:rsidR="0084063B" w:rsidRPr="0080259F">
        <w:rPr>
          <w:rFonts w:ascii="Gotham Book" w:hAnsi="Gotham Book" w:cs="Arial"/>
          <w:sz w:val="20"/>
          <w:szCs w:val="20"/>
          <w:lang w:val="es-MX"/>
        </w:rPr>
        <w:t>.</w:t>
      </w:r>
      <w:r w:rsidR="006C0B86" w:rsidRPr="0080259F">
        <w:rPr>
          <w:rFonts w:ascii="Gotham Book" w:hAnsi="Gotham Book" w:cs="Arial"/>
          <w:sz w:val="20"/>
          <w:szCs w:val="20"/>
          <w:lang w:val="es-MX"/>
        </w:rPr>
        <w:t>5</w:t>
      </w:r>
      <w:r w:rsidR="004D352D" w:rsidRPr="0080259F">
        <w:rPr>
          <w:rFonts w:ascii="Gotham Book" w:hAnsi="Gotham Book" w:cs="Arial"/>
          <w:sz w:val="20"/>
          <w:szCs w:val="20"/>
          <w:lang w:val="es-MX"/>
        </w:rPr>
        <w:t xml:space="preserve"> mil</w:t>
      </w:r>
      <w:r w:rsidR="0084063B" w:rsidRPr="0080259F">
        <w:rPr>
          <w:rFonts w:ascii="Gotham Book" w:hAnsi="Gotham Book" w:cs="Arial"/>
          <w:sz w:val="20"/>
          <w:szCs w:val="20"/>
          <w:lang w:val="es-MX"/>
        </w:rPr>
        <w:t>es de</w:t>
      </w:r>
      <w:r w:rsidR="004D352D" w:rsidRPr="0080259F">
        <w:rPr>
          <w:rFonts w:ascii="Gotham Book" w:hAnsi="Gotham Book" w:cs="Arial"/>
          <w:sz w:val="20"/>
          <w:szCs w:val="20"/>
          <w:lang w:val="es-MX"/>
        </w:rPr>
        <w:t xml:space="preserve"> pesos</w:t>
      </w:r>
      <w:r w:rsidR="0051271A" w:rsidRPr="0080259F">
        <w:rPr>
          <w:rFonts w:ascii="Gotham Book" w:hAnsi="Gotham Book" w:cs="Arial"/>
          <w:sz w:val="20"/>
          <w:szCs w:val="20"/>
          <w:lang w:val="es-MX"/>
        </w:rPr>
        <w:t xml:space="preserve">, que representó el </w:t>
      </w:r>
      <w:r w:rsidR="006C0B86" w:rsidRPr="0080259F">
        <w:rPr>
          <w:rFonts w:ascii="Gotham Book" w:hAnsi="Gotham Book" w:cs="Arial"/>
          <w:sz w:val="20"/>
          <w:szCs w:val="20"/>
          <w:lang w:val="es-MX"/>
        </w:rPr>
        <w:t>15.6</w:t>
      </w:r>
      <w:r w:rsidR="0051271A" w:rsidRPr="0080259F">
        <w:rPr>
          <w:rFonts w:ascii="Gotham Book" w:hAnsi="Gotham Book" w:cs="Arial"/>
          <w:sz w:val="20"/>
          <w:szCs w:val="20"/>
          <w:lang w:val="es-MX"/>
        </w:rPr>
        <w:t xml:space="preserve"> por ciento </w:t>
      </w:r>
      <w:r w:rsidR="00361D49" w:rsidRPr="0080259F">
        <w:rPr>
          <w:rFonts w:ascii="Gotham Book" w:hAnsi="Gotham Book" w:cs="Arial"/>
          <w:sz w:val="20"/>
          <w:szCs w:val="20"/>
          <w:lang w:val="es-MX"/>
        </w:rPr>
        <w:t>más</w:t>
      </w:r>
      <w:r w:rsidR="0051271A" w:rsidRPr="0080259F">
        <w:rPr>
          <w:rFonts w:ascii="Gotham Book" w:hAnsi="Gotham Book" w:cs="Arial"/>
          <w:sz w:val="20"/>
          <w:szCs w:val="20"/>
          <w:lang w:val="es-MX"/>
        </w:rPr>
        <w:t xml:space="preserve"> de lo estimado</w:t>
      </w:r>
      <w:r w:rsidR="00127907" w:rsidRPr="0080259F">
        <w:rPr>
          <w:rFonts w:ascii="Gotham Book" w:hAnsi="Gotham Book" w:cs="Arial"/>
          <w:sz w:val="20"/>
          <w:szCs w:val="20"/>
          <w:lang w:val="es-MX"/>
        </w:rPr>
        <w:t>. Se tienen previsto para el siguiente año continuar con el Convenio Interinstitucional con el IMEVIS, lo cual generará ingresos de gestión por recaudación aproximadamente de 7 millones 500 mil pesos, que están pendientes de depositar.</w:t>
      </w:r>
      <w:r w:rsidR="006B1857" w:rsidRPr="0080259F">
        <w:rPr>
          <w:rFonts w:ascii="Gotham Book" w:hAnsi="Gotham Book" w:cs="Arial"/>
          <w:sz w:val="20"/>
          <w:szCs w:val="20"/>
          <w:lang w:val="es-MX"/>
        </w:rPr>
        <w:t xml:space="preserve"> En el renglón de Otros Ingresos y Ben</w:t>
      </w:r>
      <w:r w:rsidR="00E65688" w:rsidRPr="0080259F">
        <w:rPr>
          <w:rFonts w:ascii="Gotham Book" w:hAnsi="Gotham Book" w:cs="Arial"/>
          <w:sz w:val="20"/>
          <w:szCs w:val="20"/>
          <w:lang w:val="es-MX"/>
        </w:rPr>
        <w:t>eficios</w:t>
      </w:r>
      <w:r w:rsidR="006B1857" w:rsidRPr="0080259F">
        <w:rPr>
          <w:rFonts w:ascii="Gotham Book" w:hAnsi="Gotham Book" w:cs="Arial"/>
          <w:sz w:val="20"/>
          <w:szCs w:val="20"/>
          <w:lang w:val="es-MX"/>
        </w:rPr>
        <w:t>, se observa</w:t>
      </w:r>
      <w:r w:rsidR="00760E39" w:rsidRPr="0080259F">
        <w:rPr>
          <w:rFonts w:ascii="Gotham Book" w:hAnsi="Gotham Book" w:cs="Arial"/>
          <w:sz w:val="20"/>
          <w:szCs w:val="20"/>
          <w:lang w:val="es-MX"/>
        </w:rPr>
        <w:t>n</w:t>
      </w:r>
      <w:r w:rsidR="006B1857" w:rsidRPr="0080259F">
        <w:rPr>
          <w:rFonts w:ascii="Gotham Book" w:hAnsi="Gotham Book" w:cs="Arial"/>
          <w:sz w:val="20"/>
          <w:szCs w:val="20"/>
          <w:lang w:val="es-MX"/>
        </w:rPr>
        <w:t xml:space="preserve"> ampliaci</w:t>
      </w:r>
      <w:r w:rsidR="00760E39" w:rsidRPr="0080259F">
        <w:rPr>
          <w:rFonts w:ascii="Gotham Book" w:hAnsi="Gotham Book" w:cs="Arial"/>
          <w:sz w:val="20"/>
          <w:szCs w:val="20"/>
          <w:lang w:val="es-MX"/>
        </w:rPr>
        <w:t>ones</w:t>
      </w:r>
      <w:r w:rsidR="00724A3B" w:rsidRPr="0080259F">
        <w:rPr>
          <w:rFonts w:ascii="Gotham Book" w:hAnsi="Gotham Book" w:cs="Arial"/>
          <w:sz w:val="20"/>
          <w:szCs w:val="20"/>
          <w:lang w:val="es-MX"/>
        </w:rPr>
        <w:t xml:space="preserve"> y reducciones</w:t>
      </w:r>
      <w:r w:rsidR="006B1857" w:rsidRPr="0080259F">
        <w:rPr>
          <w:rFonts w:ascii="Gotham Book" w:hAnsi="Gotham Book" w:cs="Arial"/>
          <w:sz w:val="20"/>
          <w:szCs w:val="20"/>
          <w:lang w:val="es-MX"/>
        </w:rPr>
        <w:t xml:space="preserve"> presupuestal</w:t>
      </w:r>
      <w:r w:rsidR="00760E39" w:rsidRPr="0080259F">
        <w:rPr>
          <w:rFonts w:ascii="Gotham Book" w:hAnsi="Gotham Book" w:cs="Arial"/>
          <w:sz w:val="20"/>
          <w:szCs w:val="20"/>
          <w:lang w:val="es-MX"/>
        </w:rPr>
        <w:t>es</w:t>
      </w:r>
      <w:r w:rsidR="006B1857" w:rsidRPr="0080259F">
        <w:rPr>
          <w:rFonts w:ascii="Gotham Book" w:hAnsi="Gotham Book" w:cs="Arial"/>
          <w:sz w:val="20"/>
          <w:szCs w:val="20"/>
          <w:lang w:val="es-MX"/>
        </w:rPr>
        <w:t xml:space="preserve"> no liquida</w:t>
      </w:r>
      <w:r w:rsidR="00760E39" w:rsidRPr="0080259F">
        <w:rPr>
          <w:rFonts w:ascii="Gotham Book" w:hAnsi="Gotham Book" w:cs="Arial"/>
          <w:sz w:val="20"/>
          <w:szCs w:val="20"/>
          <w:lang w:val="es-MX"/>
        </w:rPr>
        <w:t>s</w:t>
      </w:r>
      <w:r w:rsidR="006B1857" w:rsidRPr="0080259F">
        <w:rPr>
          <w:rFonts w:ascii="Gotham Book" w:hAnsi="Gotham Book" w:cs="Arial"/>
          <w:sz w:val="20"/>
          <w:szCs w:val="20"/>
          <w:lang w:val="es-MX"/>
        </w:rPr>
        <w:t xml:space="preserve"> de </w:t>
      </w:r>
      <w:r w:rsidR="00AA524D" w:rsidRPr="0080259F">
        <w:rPr>
          <w:rFonts w:ascii="Gotham Book" w:hAnsi="Gotham Book" w:cs="Arial"/>
          <w:sz w:val="20"/>
          <w:szCs w:val="20"/>
          <w:lang w:val="es-MX"/>
        </w:rPr>
        <w:t>729</w:t>
      </w:r>
      <w:r w:rsidR="006B1857" w:rsidRPr="0080259F">
        <w:rPr>
          <w:rFonts w:ascii="Gotham Book" w:hAnsi="Gotham Book" w:cs="Arial"/>
          <w:sz w:val="20"/>
          <w:szCs w:val="20"/>
          <w:lang w:val="es-MX"/>
        </w:rPr>
        <w:t xml:space="preserve"> millones </w:t>
      </w:r>
      <w:r w:rsidR="00AA524D" w:rsidRPr="0080259F">
        <w:rPr>
          <w:rFonts w:ascii="Gotham Book" w:hAnsi="Gotham Book" w:cs="Arial"/>
          <w:sz w:val="20"/>
          <w:szCs w:val="20"/>
          <w:lang w:val="es-MX"/>
        </w:rPr>
        <w:t>958</w:t>
      </w:r>
      <w:r w:rsidR="0084063B" w:rsidRPr="0080259F">
        <w:rPr>
          <w:rFonts w:ascii="Gotham Book" w:hAnsi="Gotham Book" w:cs="Arial"/>
          <w:sz w:val="20"/>
          <w:szCs w:val="20"/>
          <w:lang w:val="es-MX"/>
        </w:rPr>
        <w:t>.</w:t>
      </w:r>
      <w:r w:rsidR="006C0B86" w:rsidRPr="0080259F">
        <w:rPr>
          <w:rFonts w:ascii="Gotham Book" w:hAnsi="Gotham Book" w:cs="Arial"/>
          <w:sz w:val="20"/>
          <w:szCs w:val="20"/>
          <w:lang w:val="es-MX"/>
        </w:rPr>
        <w:t>3</w:t>
      </w:r>
      <w:r w:rsidR="006B1857" w:rsidRPr="0080259F">
        <w:rPr>
          <w:rFonts w:ascii="Gotham Book" w:hAnsi="Gotham Book" w:cs="Arial"/>
          <w:sz w:val="20"/>
          <w:szCs w:val="20"/>
          <w:lang w:val="es-MX"/>
        </w:rPr>
        <w:t xml:space="preserve"> mil</w:t>
      </w:r>
      <w:r w:rsidR="0084063B" w:rsidRPr="0080259F">
        <w:rPr>
          <w:rFonts w:ascii="Gotham Book" w:hAnsi="Gotham Book" w:cs="Arial"/>
          <w:sz w:val="20"/>
          <w:szCs w:val="20"/>
          <w:lang w:val="es-MX"/>
        </w:rPr>
        <w:t>es de</w:t>
      </w:r>
      <w:r w:rsidR="006B1857" w:rsidRPr="0080259F">
        <w:rPr>
          <w:rFonts w:ascii="Gotham Book" w:hAnsi="Gotham Book" w:cs="Arial"/>
          <w:sz w:val="20"/>
          <w:szCs w:val="20"/>
          <w:lang w:val="es-MX"/>
        </w:rPr>
        <w:t xml:space="preserve"> pesos, derivado de los compromisos del Programa Estatal de Modernización y </w:t>
      </w:r>
      <w:r w:rsidR="00760E39" w:rsidRPr="0080259F">
        <w:rPr>
          <w:rFonts w:ascii="Gotham Book" w:hAnsi="Gotham Book" w:cs="Arial"/>
          <w:sz w:val="20"/>
          <w:szCs w:val="20"/>
          <w:lang w:val="es-MX"/>
        </w:rPr>
        <w:t xml:space="preserve">operaciones con el </w:t>
      </w:r>
      <w:r w:rsidR="00E1026B" w:rsidRPr="0080259F">
        <w:rPr>
          <w:rFonts w:ascii="Gotham Book" w:hAnsi="Gotham Book" w:cs="Arial"/>
          <w:sz w:val="20"/>
          <w:szCs w:val="20"/>
          <w:lang w:val="es-MX"/>
        </w:rPr>
        <w:t>F</w:t>
      </w:r>
      <w:r w:rsidR="00760E39" w:rsidRPr="0080259F">
        <w:rPr>
          <w:rFonts w:ascii="Gotham Book" w:hAnsi="Gotham Book" w:cs="Arial"/>
          <w:sz w:val="20"/>
          <w:szCs w:val="20"/>
          <w:lang w:val="es-MX"/>
        </w:rPr>
        <w:t xml:space="preserve">ideicomiso de </w:t>
      </w:r>
      <w:r w:rsidR="00E1026B" w:rsidRPr="0080259F">
        <w:rPr>
          <w:rFonts w:ascii="Gotham Book" w:hAnsi="Gotham Book" w:cs="Arial"/>
          <w:sz w:val="20"/>
          <w:szCs w:val="20"/>
          <w:lang w:val="es-MX"/>
        </w:rPr>
        <w:t>C</w:t>
      </w:r>
      <w:r w:rsidR="00760E39" w:rsidRPr="0080259F">
        <w:rPr>
          <w:rFonts w:ascii="Gotham Book" w:hAnsi="Gotham Book" w:cs="Arial"/>
          <w:sz w:val="20"/>
          <w:szCs w:val="20"/>
          <w:lang w:val="es-MX"/>
        </w:rPr>
        <w:t xml:space="preserve">obranza, </w:t>
      </w:r>
      <w:r w:rsidR="006B1857" w:rsidRPr="0080259F">
        <w:rPr>
          <w:rFonts w:ascii="Gotham Book" w:hAnsi="Gotham Book" w:cs="Arial"/>
          <w:sz w:val="20"/>
          <w:szCs w:val="20"/>
          <w:lang w:val="es-MX"/>
        </w:rPr>
        <w:t xml:space="preserve">en el </w:t>
      </w:r>
      <w:r w:rsidR="0084063B" w:rsidRPr="0080259F">
        <w:rPr>
          <w:rFonts w:ascii="Gotham Book" w:hAnsi="Gotham Book" w:cs="Arial"/>
          <w:sz w:val="20"/>
          <w:szCs w:val="20"/>
          <w:lang w:val="es-MX"/>
        </w:rPr>
        <w:t>recaudado</w:t>
      </w:r>
      <w:r w:rsidR="006B1857" w:rsidRPr="0080259F">
        <w:rPr>
          <w:rFonts w:ascii="Gotham Book" w:hAnsi="Gotham Book" w:cs="Arial"/>
          <w:sz w:val="20"/>
          <w:szCs w:val="20"/>
          <w:lang w:val="es-MX"/>
        </w:rPr>
        <w:t xml:space="preserve"> se registr</w:t>
      </w:r>
      <w:r w:rsidR="0026425B" w:rsidRPr="0080259F">
        <w:rPr>
          <w:rFonts w:ascii="Gotham Book" w:hAnsi="Gotham Book" w:cs="Arial"/>
          <w:sz w:val="20"/>
          <w:szCs w:val="20"/>
          <w:lang w:val="es-MX"/>
        </w:rPr>
        <w:t>aron</w:t>
      </w:r>
      <w:r w:rsidR="00553564" w:rsidRPr="0080259F">
        <w:rPr>
          <w:rFonts w:ascii="Gotham Book" w:hAnsi="Gotham Book" w:cs="Arial"/>
          <w:sz w:val="20"/>
          <w:szCs w:val="20"/>
          <w:lang w:val="es-MX"/>
        </w:rPr>
        <w:t xml:space="preserve"> principalmente</w:t>
      </w:r>
      <w:r w:rsidR="00E1026B" w:rsidRPr="0080259F">
        <w:rPr>
          <w:rFonts w:ascii="Gotham Book" w:hAnsi="Gotham Book" w:cs="Arial"/>
          <w:sz w:val="20"/>
          <w:szCs w:val="20"/>
          <w:lang w:val="es-MX"/>
        </w:rPr>
        <w:t xml:space="preserve"> los remanentes para </w:t>
      </w:r>
      <w:r w:rsidR="0026425B" w:rsidRPr="0080259F">
        <w:rPr>
          <w:rFonts w:ascii="Gotham Book" w:hAnsi="Gotham Book" w:cs="Arial"/>
          <w:sz w:val="20"/>
          <w:szCs w:val="20"/>
          <w:lang w:val="es-MX"/>
        </w:rPr>
        <w:t xml:space="preserve"> las transferencias al Gobierno del Estado</w:t>
      </w:r>
      <w:r w:rsidR="00E1026B" w:rsidRPr="0080259F">
        <w:rPr>
          <w:rFonts w:ascii="Gotham Book" w:hAnsi="Gotham Book" w:cs="Arial"/>
          <w:sz w:val="20"/>
          <w:szCs w:val="20"/>
          <w:lang w:val="es-MX"/>
        </w:rPr>
        <w:t xml:space="preserve"> de México,</w:t>
      </w:r>
      <w:r w:rsidR="0026425B" w:rsidRPr="0080259F">
        <w:rPr>
          <w:rFonts w:ascii="Gotham Book" w:hAnsi="Gotham Book" w:cs="Arial"/>
          <w:sz w:val="20"/>
          <w:szCs w:val="20"/>
          <w:lang w:val="es-MX"/>
        </w:rPr>
        <w:t xml:space="preserve"> así como los ingresos para e</w:t>
      </w:r>
      <w:r w:rsidR="006B1857" w:rsidRPr="0080259F">
        <w:rPr>
          <w:rFonts w:ascii="Gotham Book" w:hAnsi="Gotham Book" w:cs="Arial"/>
          <w:sz w:val="20"/>
          <w:szCs w:val="20"/>
          <w:lang w:val="es-MX"/>
        </w:rPr>
        <w:t>l pago de los bonos de las series A</w:t>
      </w:r>
      <w:r w:rsidR="0026425B" w:rsidRPr="0080259F">
        <w:rPr>
          <w:rFonts w:ascii="Gotham Book" w:hAnsi="Gotham Book" w:cs="Arial"/>
          <w:sz w:val="20"/>
          <w:szCs w:val="20"/>
          <w:lang w:val="es-MX"/>
        </w:rPr>
        <w:t>,</w:t>
      </w:r>
      <w:r w:rsidR="006B1857" w:rsidRPr="0080259F">
        <w:rPr>
          <w:rFonts w:ascii="Gotham Book" w:hAnsi="Gotham Book" w:cs="Arial"/>
          <w:sz w:val="20"/>
          <w:szCs w:val="20"/>
          <w:lang w:val="es-MX"/>
        </w:rPr>
        <w:t xml:space="preserve"> B </w:t>
      </w:r>
      <w:r w:rsidR="0026425B" w:rsidRPr="0080259F">
        <w:rPr>
          <w:rFonts w:ascii="Gotham Book" w:hAnsi="Gotham Book" w:cs="Arial"/>
          <w:sz w:val="20"/>
          <w:szCs w:val="20"/>
          <w:lang w:val="es-MX"/>
        </w:rPr>
        <w:t xml:space="preserve">y C, </w:t>
      </w:r>
      <w:r w:rsidR="006B1857" w:rsidRPr="0080259F">
        <w:rPr>
          <w:rFonts w:ascii="Gotham Book" w:hAnsi="Gotham Book" w:cs="Arial"/>
          <w:sz w:val="20"/>
          <w:szCs w:val="20"/>
          <w:lang w:val="es-MX"/>
        </w:rPr>
        <w:t xml:space="preserve">correspondientes al </w:t>
      </w:r>
      <w:r w:rsidR="008D7448" w:rsidRPr="0080259F">
        <w:rPr>
          <w:rFonts w:ascii="Gotham Book" w:hAnsi="Gotham Book" w:cs="Arial"/>
          <w:sz w:val="20"/>
          <w:szCs w:val="20"/>
          <w:lang w:val="es-MX"/>
        </w:rPr>
        <w:t>presente</w:t>
      </w:r>
      <w:r w:rsidR="0084063B" w:rsidRPr="0080259F">
        <w:rPr>
          <w:rFonts w:ascii="Gotham Book" w:hAnsi="Gotham Book" w:cs="Arial"/>
          <w:sz w:val="20"/>
          <w:szCs w:val="20"/>
          <w:lang w:val="es-MX"/>
        </w:rPr>
        <w:t xml:space="preserve"> ejercicio fiscal 2014</w:t>
      </w:r>
      <w:r w:rsidR="0026425B" w:rsidRPr="0080259F">
        <w:rPr>
          <w:rFonts w:ascii="Gotham Book" w:hAnsi="Gotham Book" w:cs="Arial"/>
          <w:sz w:val="20"/>
          <w:szCs w:val="20"/>
          <w:lang w:val="es-MX"/>
        </w:rPr>
        <w:t>.</w:t>
      </w:r>
      <w:r w:rsidR="00127907" w:rsidRPr="0080259F">
        <w:rPr>
          <w:rFonts w:ascii="Gotham Book" w:hAnsi="Gotham Book" w:cs="Arial"/>
          <w:sz w:val="20"/>
          <w:szCs w:val="20"/>
          <w:lang w:val="es-MX"/>
        </w:rPr>
        <w:t xml:space="preserve"> </w:t>
      </w:r>
    </w:p>
    <w:p w:rsidR="00F078C6" w:rsidRDefault="00F078C6" w:rsidP="0051271A">
      <w:pPr>
        <w:jc w:val="both"/>
        <w:rPr>
          <w:rFonts w:ascii="Gotham Book" w:hAnsi="Gotham Book" w:cs="Arial"/>
          <w:b/>
          <w:sz w:val="20"/>
          <w:szCs w:val="20"/>
          <w:lang w:val="es-MX"/>
        </w:rPr>
      </w:pPr>
    </w:p>
    <w:p w:rsidR="00B32479" w:rsidRDefault="00B32479" w:rsidP="0051271A">
      <w:pPr>
        <w:jc w:val="both"/>
        <w:rPr>
          <w:rFonts w:ascii="Gotham Book" w:hAnsi="Gotham Book" w:cs="Arial"/>
          <w:b/>
          <w:sz w:val="20"/>
          <w:szCs w:val="20"/>
          <w:lang w:val="es-MX"/>
        </w:rPr>
      </w:pPr>
    </w:p>
    <w:p w:rsidR="00704569" w:rsidRDefault="00704569" w:rsidP="0051271A">
      <w:pPr>
        <w:jc w:val="both"/>
        <w:rPr>
          <w:rFonts w:ascii="Gotham Book" w:hAnsi="Gotham Book" w:cs="Arial"/>
          <w:b/>
          <w:sz w:val="20"/>
          <w:szCs w:val="20"/>
          <w:lang w:val="es-MX"/>
        </w:rPr>
      </w:pPr>
    </w:p>
    <w:p w:rsidR="00704569" w:rsidRDefault="00704569" w:rsidP="0051271A">
      <w:pPr>
        <w:jc w:val="both"/>
        <w:rPr>
          <w:rFonts w:ascii="Gotham Book" w:hAnsi="Gotham Book" w:cs="Arial"/>
          <w:b/>
          <w:sz w:val="20"/>
          <w:szCs w:val="20"/>
          <w:lang w:val="es-MX"/>
        </w:rPr>
      </w:pPr>
    </w:p>
    <w:p w:rsidR="00704569" w:rsidRDefault="00704569" w:rsidP="0051271A">
      <w:pPr>
        <w:jc w:val="both"/>
        <w:rPr>
          <w:rFonts w:ascii="Gotham Book" w:hAnsi="Gotham Book" w:cs="Arial"/>
          <w:b/>
          <w:sz w:val="20"/>
          <w:szCs w:val="20"/>
          <w:lang w:val="es-MX"/>
        </w:rPr>
      </w:pPr>
    </w:p>
    <w:p w:rsidR="00704569" w:rsidRDefault="00704569" w:rsidP="0051271A">
      <w:pPr>
        <w:jc w:val="both"/>
        <w:rPr>
          <w:rFonts w:ascii="Gotham Book" w:hAnsi="Gotham Book" w:cs="Arial"/>
          <w:b/>
          <w:sz w:val="20"/>
          <w:szCs w:val="20"/>
          <w:lang w:val="es-MX"/>
        </w:rPr>
      </w:pPr>
    </w:p>
    <w:p w:rsidR="00704569" w:rsidRDefault="00704569" w:rsidP="0051271A">
      <w:pPr>
        <w:jc w:val="both"/>
        <w:rPr>
          <w:rFonts w:ascii="Gotham Book" w:hAnsi="Gotham Book" w:cs="Arial"/>
          <w:b/>
          <w:sz w:val="20"/>
          <w:szCs w:val="20"/>
          <w:lang w:val="es-MX"/>
        </w:rPr>
      </w:pPr>
    </w:p>
    <w:p w:rsidR="00092C8F" w:rsidRDefault="00092C8F" w:rsidP="0051271A">
      <w:pPr>
        <w:jc w:val="both"/>
        <w:rPr>
          <w:rFonts w:ascii="Gotham Book" w:hAnsi="Gotham Book" w:cs="Arial"/>
          <w:b/>
          <w:sz w:val="20"/>
          <w:szCs w:val="20"/>
          <w:lang w:val="es-MX"/>
        </w:rPr>
      </w:pPr>
    </w:p>
    <w:p w:rsidR="00092C8F" w:rsidRDefault="00092C8F" w:rsidP="0051271A">
      <w:pPr>
        <w:jc w:val="both"/>
        <w:rPr>
          <w:rFonts w:ascii="Gotham Book" w:hAnsi="Gotham Book" w:cs="Arial"/>
          <w:b/>
          <w:sz w:val="20"/>
          <w:szCs w:val="20"/>
          <w:lang w:val="es-MX"/>
        </w:rPr>
      </w:pPr>
    </w:p>
    <w:p w:rsidR="0051271A" w:rsidRPr="0080259F" w:rsidRDefault="00E81EF9" w:rsidP="0051271A">
      <w:pPr>
        <w:jc w:val="both"/>
        <w:rPr>
          <w:rFonts w:ascii="Gotham Book" w:hAnsi="Gotham Book" w:cs="Arial"/>
          <w:b/>
          <w:sz w:val="20"/>
          <w:szCs w:val="20"/>
          <w:lang w:val="es-MX"/>
        </w:rPr>
      </w:pPr>
      <w:r w:rsidRPr="0080259F">
        <w:rPr>
          <w:rFonts w:ascii="Gotham Book" w:hAnsi="Gotham Book" w:cs="Arial"/>
          <w:b/>
          <w:sz w:val="20"/>
          <w:szCs w:val="20"/>
          <w:lang w:val="es-MX"/>
        </w:rPr>
        <w:lastRenderedPageBreak/>
        <w:t xml:space="preserve">2).- </w:t>
      </w:r>
      <w:r w:rsidR="0051271A" w:rsidRPr="0080259F">
        <w:rPr>
          <w:rFonts w:ascii="Gotham Book" w:hAnsi="Gotham Book" w:cs="Arial"/>
          <w:b/>
          <w:sz w:val="20"/>
          <w:szCs w:val="20"/>
          <w:lang w:val="es-MX"/>
        </w:rPr>
        <w:t xml:space="preserve">Estado </w:t>
      </w:r>
      <w:r w:rsidR="00485077" w:rsidRPr="0080259F">
        <w:rPr>
          <w:rFonts w:ascii="Gotham Book" w:hAnsi="Gotham Book" w:cs="Arial"/>
          <w:b/>
          <w:sz w:val="20"/>
          <w:szCs w:val="20"/>
          <w:lang w:val="es-MX"/>
        </w:rPr>
        <w:t xml:space="preserve">Analítico </w:t>
      </w:r>
      <w:r w:rsidR="0051271A" w:rsidRPr="0080259F">
        <w:rPr>
          <w:rFonts w:ascii="Gotham Book" w:hAnsi="Gotham Book" w:cs="Arial"/>
          <w:b/>
          <w:sz w:val="20"/>
          <w:szCs w:val="20"/>
          <w:lang w:val="es-MX"/>
        </w:rPr>
        <w:t>del Ejercicio del Presupuesto de Egresos</w:t>
      </w:r>
      <w:r w:rsidR="00485077" w:rsidRPr="0080259F">
        <w:rPr>
          <w:rFonts w:ascii="Gotham Book" w:hAnsi="Gotham Book" w:cs="Arial"/>
          <w:b/>
          <w:sz w:val="20"/>
          <w:szCs w:val="20"/>
          <w:lang w:val="es-MX"/>
        </w:rPr>
        <w:t xml:space="preserve"> por Capítulo del Gasto</w:t>
      </w:r>
      <w:r w:rsidR="0051271A" w:rsidRPr="0080259F">
        <w:rPr>
          <w:rFonts w:ascii="Gotham Book" w:hAnsi="Gotham Book" w:cs="Arial"/>
          <w:b/>
          <w:sz w:val="20"/>
          <w:szCs w:val="20"/>
          <w:lang w:val="es-MX"/>
        </w:rPr>
        <w:t>:</w:t>
      </w:r>
    </w:p>
    <w:p w:rsidR="00624060" w:rsidRPr="0080259F" w:rsidRDefault="00624060" w:rsidP="0051271A">
      <w:pPr>
        <w:jc w:val="both"/>
        <w:rPr>
          <w:rFonts w:ascii="Gotham Book" w:hAnsi="Gotham Book" w:cs="Arial"/>
          <w:b/>
          <w:sz w:val="20"/>
          <w:szCs w:val="20"/>
          <w:lang w:val="es-MX"/>
        </w:rPr>
      </w:pPr>
    </w:p>
    <w:p w:rsidR="002B54BE" w:rsidRPr="0080259F" w:rsidRDefault="00F4542E" w:rsidP="0051271A">
      <w:pPr>
        <w:jc w:val="both"/>
        <w:rPr>
          <w:rFonts w:ascii="Gotham Book" w:hAnsi="Gotham Book" w:cs="Arial"/>
          <w:b/>
          <w:sz w:val="20"/>
          <w:szCs w:val="20"/>
          <w:lang w:val="es-MX"/>
        </w:rPr>
      </w:pPr>
      <w:r w:rsidRPr="00F4542E">
        <w:rPr>
          <w:noProof/>
          <w:lang w:val="es-MX" w:eastAsia="es-MX"/>
        </w:rPr>
        <w:drawing>
          <wp:inline distT="0" distB="0" distL="0" distR="0">
            <wp:extent cx="6400800" cy="2894864"/>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94864"/>
                    </a:xfrm>
                    <a:prstGeom prst="rect">
                      <a:avLst/>
                    </a:prstGeom>
                    <a:noFill/>
                    <a:ln>
                      <a:noFill/>
                    </a:ln>
                  </pic:spPr>
                </pic:pic>
              </a:graphicData>
            </a:graphic>
          </wp:inline>
        </w:drawing>
      </w:r>
    </w:p>
    <w:p w:rsidR="00615574" w:rsidRPr="0080259F" w:rsidRDefault="00615574" w:rsidP="0051271A">
      <w:pPr>
        <w:jc w:val="both"/>
        <w:rPr>
          <w:rFonts w:ascii="Gotham Book" w:hAnsi="Gotham Book" w:cs="Arial"/>
          <w:sz w:val="20"/>
          <w:szCs w:val="20"/>
          <w:lang w:val="es-MX"/>
        </w:rPr>
      </w:pPr>
    </w:p>
    <w:p w:rsidR="0051271A" w:rsidRPr="0080259F" w:rsidRDefault="0051271A" w:rsidP="007F7DD5">
      <w:pPr>
        <w:ind w:firstLine="720"/>
        <w:jc w:val="both"/>
        <w:rPr>
          <w:rFonts w:ascii="Gotham Book" w:hAnsi="Gotham Book" w:cs="Arial"/>
          <w:sz w:val="20"/>
          <w:szCs w:val="20"/>
          <w:lang w:val="es-MX"/>
        </w:rPr>
      </w:pPr>
      <w:r w:rsidRPr="0080259F">
        <w:rPr>
          <w:rFonts w:ascii="Gotham Book" w:hAnsi="Gotham Book" w:cs="Arial"/>
          <w:sz w:val="20"/>
          <w:szCs w:val="20"/>
          <w:lang w:val="es-MX"/>
        </w:rPr>
        <w:t xml:space="preserve">El presupuesto modificado autorizado </w:t>
      </w:r>
      <w:r w:rsidR="00695B0D" w:rsidRPr="0080259F">
        <w:rPr>
          <w:rFonts w:ascii="Gotham Book" w:hAnsi="Gotham Book" w:cs="Arial"/>
          <w:sz w:val="20"/>
          <w:szCs w:val="20"/>
          <w:lang w:val="es-MX"/>
        </w:rPr>
        <w:t xml:space="preserve">anual </w:t>
      </w:r>
      <w:r w:rsidR="001D4178" w:rsidRPr="0080259F">
        <w:rPr>
          <w:rFonts w:ascii="Gotham Book" w:hAnsi="Gotham Book" w:cs="Arial"/>
          <w:sz w:val="20"/>
          <w:szCs w:val="20"/>
          <w:lang w:val="es-MX"/>
        </w:rPr>
        <w:t xml:space="preserve">fue </w:t>
      </w:r>
      <w:r w:rsidRPr="0080259F">
        <w:rPr>
          <w:rFonts w:ascii="Gotham Book" w:hAnsi="Gotham Book" w:cs="Arial"/>
          <w:sz w:val="20"/>
          <w:szCs w:val="20"/>
          <w:lang w:val="es-MX"/>
        </w:rPr>
        <w:t>de</w:t>
      </w:r>
      <w:r w:rsidR="00485077" w:rsidRPr="0080259F">
        <w:rPr>
          <w:rFonts w:ascii="Gotham Book" w:hAnsi="Gotham Book" w:cs="Arial"/>
          <w:sz w:val="20"/>
          <w:szCs w:val="20"/>
          <w:lang w:val="es-MX"/>
        </w:rPr>
        <w:t xml:space="preserve"> un mil </w:t>
      </w:r>
      <w:r w:rsidR="00AA524D" w:rsidRPr="0080259F">
        <w:rPr>
          <w:rFonts w:ascii="Gotham Book" w:hAnsi="Gotham Book" w:cs="Arial"/>
          <w:sz w:val="20"/>
          <w:szCs w:val="20"/>
          <w:lang w:val="es-MX"/>
        </w:rPr>
        <w:t>990</w:t>
      </w:r>
      <w:r w:rsidRPr="0080259F">
        <w:rPr>
          <w:rFonts w:ascii="Gotham Book" w:hAnsi="Gotham Book" w:cs="Arial"/>
          <w:sz w:val="20"/>
          <w:szCs w:val="20"/>
          <w:lang w:val="es-MX"/>
        </w:rPr>
        <w:t xml:space="preserve"> millones </w:t>
      </w:r>
      <w:r w:rsidR="00AA524D" w:rsidRPr="0080259F">
        <w:rPr>
          <w:rFonts w:ascii="Gotham Book" w:hAnsi="Gotham Book" w:cs="Arial"/>
          <w:sz w:val="20"/>
          <w:szCs w:val="20"/>
          <w:lang w:val="es-MX"/>
        </w:rPr>
        <w:t>53</w:t>
      </w:r>
      <w:r w:rsidR="00F4542E">
        <w:rPr>
          <w:rFonts w:ascii="Gotham Book" w:hAnsi="Gotham Book" w:cs="Arial"/>
          <w:sz w:val="20"/>
          <w:szCs w:val="20"/>
          <w:lang w:val="es-MX"/>
        </w:rPr>
        <w:t>5</w:t>
      </w:r>
      <w:r w:rsidR="00361D49" w:rsidRPr="0080259F">
        <w:rPr>
          <w:rFonts w:ascii="Gotham Book" w:hAnsi="Gotham Book" w:cs="Arial"/>
          <w:sz w:val="20"/>
          <w:szCs w:val="20"/>
          <w:lang w:val="es-MX"/>
        </w:rPr>
        <w:t>.</w:t>
      </w:r>
      <w:r w:rsidR="00F4542E">
        <w:rPr>
          <w:rFonts w:ascii="Gotham Book" w:hAnsi="Gotham Book" w:cs="Arial"/>
          <w:sz w:val="20"/>
          <w:szCs w:val="20"/>
          <w:lang w:val="es-MX"/>
        </w:rPr>
        <w:t>9</w:t>
      </w:r>
      <w:r w:rsidRPr="0080259F">
        <w:rPr>
          <w:rFonts w:ascii="Gotham Book" w:hAnsi="Gotham Book" w:cs="Arial"/>
          <w:sz w:val="20"/>
          <w:szCs w:val="20"/>
          <w:lang w:val="es-MX"/>
        </w:rPr>
        <w:t xml:space="preserve"> mil</w:t>
      </w:r>
      <w:r w:rsidR="004909B8"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w:t>
      </w:r>
      <w:r w:rsidR="00485077" w:rsidRPr="0080259F">
        <w:rPr>
          <w:rFonts w:ascii="Gotham Book" w:hAnsi="Gotham Book" w:cs="Arial"/>
          <w:sz w:val="20"/>
          <w:szCs w:val="20"/>
          <w:lang w:val="es-MX"/>
        </w:rPr>
        <w:t xml:space="preserve">de los cuales se han </w:t>
      </w:r>
      <w:r w:rsidR="005A3450" w:rsidRPr="0080259F">
        <w:rPr>
          <w:rFonts w:ascii="Gotham Book" w:hAnsi="Gotham Book" w:cs="Arial"/>
          <w:sz w:val="20"/>
          <w:szCs w:val="20"/>
          <w:lang w:val="es-MX"/>
        </w:rPr>
        <w:t>devengado</w:t>
      </w:r>
      <w:r w:rsidR="00485077" w:rsidRPr="0080259F">
        <w:rPr>
          <w:rFonts w:ascii="Gotham Book" w:hAnsi="Gotham Book" w:cs="Arial"/>
          <w:sz w:val="20"/>
          <w:szCs w:val="20"/>
          <w:lang w:val="es-MX"/>
        </w:rPr>
        <w:t xml:space="preserve"> al mes que se analiza</w:t>
      </w:r>
      <w:r w:rsidRPr="0080259F">
        <w:rPr>
          <w:rFonts w:ascii="Gotham Book" w:hAnsi="Gotham Book" w:cs="Arial"/>
          <w:sz w:val="20"/>
          <w:szCs w:val="20"/>
          <w:lang w:val="es-MX"/>
        </w:rPr>
        <w:t xml:space="preserve"> </w:t>
      </w:r>
      <w:r w:rsidR="00485077" w:rsidRPr="0080259F">
        <w:rPr>
          <w:rFonts w:ascii="Gotham Book" w:hAnsi="Gotham Book" w:cs="Arial"/>
          <w:sz w:val="20"/>
          <w:szCs w:val="20"/>
          <w:lang w:val="es-MX"/>
        </w:rPr>
        <w:t>la cantidad de</w:t>
      </w:r>
      <w:r w:rsidRPr="0080259F">
        <w:rPr>
          <w:rFonts w:ascii="Gotham Book" w:hAnsi="Gotham Book" w:cs="Arial"/>
          <w:sz w:val="20"/>
          <w:szCs w:val="20"/>
          <w:lang w:val="es-MX"/>
        </w:rPr>
        <w:t xml:space="preserve"> </w:t>
      </w:r>
      <w:r w:rsidR="00747C1D" w:rsidRPr="0080259F">
        <w:rPr>
          <w:rFonts w:ascii="Gotham Book" w:hAnsi="Gotham Book" w:cs="Arial"/>
          <w:sz w:val="20"/>
          <w:szCs w:val="20"/>
          <w:lang w:val="es-MX"/>
        </w:rPr>
        <w:t xml:space="preserve">un mil </w:t>
      </w:r>
      <w:r w:rsidR="00074720" w:rsidRPr="0080259F">
        <w:rPr>
          <w:rFonts w:ascii="Gotham Book" w:hAnsi="Gotham Book" w:cs="Arial"/>
          <w:sz w:val="20"/>
          <w:szCs w:val="20"/>
          <w:lang w:val="es-MX"/>
        </w:rPr>
        <w:t>907</w:t>
      </w:r>
      <w:r w:rsidRPr="0080259F">
        <w:rPr>
          <w:rFonts w:ascii="Gotham Book" w:hAnsi="Gotham Book" w:cs="Arial"/>
          <w:sz w:val="20"/>
          <w:szCs w:val="20"/>
          <w:lang w:val="es-MX"/>
        </w:rPr>
        <w:t xml:space="preserve"> millones </w:t>
      </w:r>
      <w:r w:rsidR="00074720" w:rsidRPr="0080259F">
        <w:rPr>
          <w:rFonts w:ascii="Gotham Book" w:hAnsi="Gotham Book" w:cs="Arial"/>
          <w:sz w:val="20"/>
          <w:szCs w:val="20"/>
          <w:lang w:val="es-MX"/>
        </w:rPr>
        <w:t>411.</w:t>
      </w:r>
      <w:r w:rsidR="00F4542E">
        <w:rPr>
          <w:rFonts w:ascii="Gotham Book" w:hAnsi="Gotham Book" w:cs="Arial"/>
          <w:sz w:val="20"/>
          <w:szCs w:val="20"/>
          <w:lang w:val="es-MX"/>
        </w:rPr>
        <w:t>2</w:t>
      </w:r>
      <w:r w:rsidR="005426F9"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074720"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se </w:t>
      </w:r>
      <w:r w:rsidR="00B73026" w:rsidRPr="0080259F">
        <w:rPr>
          <w:rFonts w:ascii="Gotham Book" w:hAnsi="Gotham Book" w:cs="Arial"/>
          <w:sz w:val="20"/>
          <w:szCs w:val="20"/>
          <w:lang w:val="es-MX"/>
        </w:rPr>
        <w:t>observa</w:t>
      </w:r>
      <w:r w:rsidRPr="0080259F">
        <w:rPr>
          <w:rFonts w:ascii="Gotham Book" w:hAnsi="Gotham Book" w:cs="Arial"/>
          <w:sz w:val="20"/>
          <w:szCs w:val="20"/>
          <w:lang w:val="es-MX"/>
        </w:rPr>
        <w:t xml:space="preserve"> </w:t>
      </w:r>
      <w:r w:rsidR="00B76DEF" w:rsidRPr="0080259F">
        <w:rPr>
          <w:rFonts w:ascii="Gotham Book" w:hAnsi="Gotham Book" w:cs="Arial"/>
          <w:sz w:val="20"/>
          <w:szCs w:val="20"/>
          <w:lang w:val="es-MX"/>
        </w:rPr>
        <w:t>un subejercicio</w:t>
      </w:r>
      <w:r w:rsidR="007F2826" w:rsidRPr="0080259F">
        <w:rPr>
          <w:rFonts w:ascii="Gotham Book" w:hAnsi="Gotham Book" w:cs="Arial"/>
          <w:sz w:val="20"/>
          <w:szCs w:val="20"/>
          <w:lang w:val="es-MX"/>
        </w:rPr>
        <w:t xml:space="preserve"> del</w:t>
      </w:r>
      <w:r w:rsidRPr="0080259F">
        <w:rPr>
          <w:rFonts w:ascii="Gotham Book" w:hAnsi="Gotham Book" w:cs="Arial"/>
          <w:sz w:val="20"/>
          <w:szCs w:val="20"/>
          <w:lang w:val="es-MX"/>
        </w:rPr>
        <w:t xml:space="preserve"> </w:t>
      </w:r>
      <w:r w:rsidR="000A41F2" w:rsidRPr="0080259F">
        <w:rPr>
          <w:rFonts w:ascii="Gotham Book" w:hAnsi="Gotham Book" w:cs="Arial"/>
          <w:sz w:val="20"/>
          <w:szCs w:val="20"/>
          <w:lang w:val="es-MX"/>
        </w:rPr>
        <w:t>presupuesto</w:t>
      </w:r>
      <w:r w:rsidR="00B73026" w:rsidRPr="0080259F">
        <w:rPr>
          <w:rFonts w:ascii="Gotham Book" w:hAnsi="Gotham Book" w:cs="Arial"/>
          <w:sz w:val="20"/>
          <w:szCs w:val="20"/>
          <w:lang w:val="es-MX"/>
        </w:rPr>
        <w:t xml:space="preserve"> a</w:t>
      </w:r>
      <w:r w:rsidR="00A85C10" w:rsidRPr="0080259F">
        <w:rPr>
          <w:rFonts w:ascii="Gotham Book" w:hAnsi="Gotham Book" w:cs="Arial"/>
          <w:sz w:val="20"/>
          <w:szCs w:val="20"/>
          <w:lang w:val="es-MX"/>
        </w:rPr>
        <w:t>l mes actual</w:t>
      </w:r>
      <w:r w:rsidR="000A41F2" w:rsidRPr="0080259F">
        <w:rPr>
          <w:rFonts w:ascii="Gotham Book" w:hAnsi="Gotham Book" w:cs="Arial"/>
          <w:sz w:val="20"/>
          <w:szCs w:val="20"/>
          <w:lang w:val="es-MX"/>
        </w:rPr>
        <w:t xml:space="preserve"> por</w:t>
      </w:r>
      <w:r w:rsidR="00871473" w:rsidRPr="0080259F">
        <w:rPr>
          <w:rFonts w:ascii="Gotham Book" w:hAnsi="Gotham Book" w:cs="Arial"/>
          <w:sz w:val="20"/>
          <w:szCs w:val="20"/>
          <w:lang w:val="es-MX"/>
        </w:rPr>
        <w:t xml:space="preserve"> </w:t>
      </w:r>
      <w:r w:rsidR="00074720" w:rsidRPr="0080259F">
        <w:rPr>
          <w:rFonts w:ascii="Gotham Book" w:hAnsi="Gotham Book" w:cs="Arial"/>
          <w:sz w:val="20"/>
          <w:szCs w:val="20"/>
          <w:lang w:val="es-MX"/>
        </w:rPr>
        <w:t>83</w:t>
      </w:r>
      <w:r w:rsidR="00871473" w:rsidRPr="0080259F">
        <w:rPr>
          <w:rFonts w:ascii="Gotham Book" w:hAnsi="Gotham Book" w:cs="Arial"/>
          <w:sz w:val="20"/>
          <w:szCs w:val="20"/>
          <w:lang w:val="es-MX"/>
        </w:rPr>
        <w:t xml:space="preserve"> millones </w:t>
      </w:r>
      <w:r w:rsidR="00074720" w:rsidRPr="0080259F">
        <w:rPr>
          <w:rFonts w:ascii="Gotham Book" w:hAnsi="Gotham Book" w:cs="Arial"/>
          <w:sz w:val="20"/>
          <w:szCs w:val="20"/>
          <w:lang w:val="es-MX"/>
        </w:rPr>
        <w:t>124</w:t>
      </w:r>
      <w:r w:rsidR="00614A58" w:rsidRPr="0080259F">
        <w:rPr>
          <w:rFonts w:ascii="Gotham Book" w:hAnsi="Gotham Book" w:cs="Arial"/>
          <w:sz w:val="20"/>
          <w:szCs w:val="20"/>
          <w:lang w:val="es-MX"/>
        </w:rPr>
        <w:t>.</w:t>
      </w:r>
      <w:r w:rsidR="00F4542E">
        <w:rPr>
          <w:rFonts w:ascii="Gotham Book" w:hAnsi="Gotham Book" w:cs="Arial"/>
          <w:sz w:val="20"/>
          <w:szCs w:val="20"/>
          <w:lang w:val="es-MX"/>
        </w:rPr>
        <w:t>7</w:t>
      </w:r>
      <w:r w:rsidR="004F7C1C" w:rsidRPr="0080259F">
        <w:rPr>
          <w:rFonts w:ascii="Gotham Book" w:hAnsi="Gotham Book" w:cs="Arial"/>
          <w:sz w:val="20"/>
          <w:szCs w:val="20"/>
          <w:lang w:val="es-MX"/>
        </w:rPr>
        <w:t xml:space="preserve"> m</w:t>
      </w:r>
      <w:r w:rsidR="00871473" w:rsidRPr="0080259F">
        <w:rPr>
          <w:rFonts w:ascii="Gotham Book" w:hAnsi="Gotham Book" w:cs="Arial"/>
          <w:sz w:val="20"/>
          <w:szCs w:val="20"/>
          <w:lang w:val="es-MX"/>
        </w:rPr>
        <w:t>il</w:t>
      </w:r>
      <w:r w:rsidR="004F7C1C" w:rsidRPr="0080259F">
        <w:rPr>
          <w:rFonts w:ascii="Gotham Book" w:hAnsi="Gotham Book" w:cs="Arial"/>
          <w:sz w:val="20"/>
          <w:szCs w:val="20"/>
          <w:lang w:val="es-MX"/>
        </w:rPr>
        <w:t>es de</w:t>
      </w:r>
      <w:r w:rsidR="00B76DEF" w:rsidRPr="0080259F">
        <w:rPr>
          <w:rFonts w:ascii="Gotham Book" w:hAnsi="Gotham Book" w:cs="Arial"/>
          <w:sz w:val="20"/>
          <w:szCs w:val="20"/>
          <w:lang w:val="es-MX"/>
        </w:rPr>
        <w:t xml:space="preserve"> pesos</w:t>
      </w:r>
      <w:r w:rsidR="00C4085F" w:rsidRPr="0080259F">
        <w:rPr>
          <w:rFonts w:ascii="Gotham Book" w:hAnsi="Gotham Book" w:cs="Arial"/>
          <w:sz w:val="20"/>
          <w:szCs w:val="20"/>
          <w:lang w:val="es-MX"/>
        </w:rPr>
        <w:t xml:space="preserve">, debido principalmente a </w:t>
      </w:r>
      <w:r w:rsidR="00FA20BF" w:rsidRPr="0080259F">
        <w:rPr>
          <w:rFonts w:ascii="Gotham Book" w:hAnsi="Gotham Book" w:cs="Arial"/>
          <w:sz w:val="20"/>
          <w:szCs w:val="20"/>
          <w:lang w:val="es-MX"/>
        </w:rPr>
        <w:t>los movimientos de personal por bajas de servidores públicos cuyas plazas se encontraban presupuestadas con el rango más alto y por consiguiente impacta en el subejercicio acumulado</w:t>
      </w:r>
      <w:r w:rsidR="001A0FAA" w:rsidRPr="0080259F">
        <w:rPr>
          <w:rFonts w:ascii="Gotham Book" w:hAnsi="Gotham Book" w:cs="Arial"/>
          <w:sz w:val="20"/>
          <w:szCs w:val="20"/>
          <w:lang w:val="es-MX"/>
        </w:rPr>
        <w:t>.</w:t>
      </w:r>
      <w:r w:rsidRPr="0080259F">
        <w:rPr>
          <w:rFonts w:ascii="Gotham Book" w:hAnsi="Gotham Book" w:cs="Arial"/>
          <w:sz w:val="20"/>
          <w:szCs w:val="20"/>
          <w:lang w:val="es-MX"/>
        </w:rPr>
        <w:t xml:space="preserve"> </w:t>
      </w:r>
      <w:r w:rsidR="00DA607A" w:rsidRPr="0080259F">
        <w:rPr>
          <w:rFonts w:ascii="Gotham Book" w:hAnsi="Gotham Book" w:cs="Arial"/>
          <w:sz w:val="20"/>
          <w:szCs w:val="20"/>
          <w:lang w:val="es-MX"/>
        </w:rPr>
        <w:t xml:space="preserve">En el renglón de Transferencias, </w:t>
      </w:r>
      <w:r w:rsidR="00225BEF" w:rsidRPr="0080259F">
        <w:rPr>
          <w:rFonts w:ascii="Gotham Book" w:hAnsi="Gotham Book" w:cs="Arial"/>
          <w:sz w:val="20"/>
          <w:szCs w:val="20"/>
          <w:lang w:val="es-MX"/>
        </w:rPr>
        <w:t>A</w:t>
      </w:r>
      <w:r w:rsidR="00DA607A" w:rsidRPr="0080259F">
        <w:rPr>
          <w:rFonts w:ascii="Gotham Book" w:hAnsi="Gotham Book" w:cs="Arial"/>
          <w:sz w:val="20"/>
          <w:szCs w:val="20"/>
          <w:lang w:val="es-MX"/>
        </w:rPr>
        <w:t xml:space="preserve">signaciones, Subsidios y Otras Ayudas, se observa un subejercicio por las remesas del Fideicomiso que </w:t>
      </w:r>
      <w:r w:rsidR="005A3450" w:rsidRPr="0080259F">
        <w:rPr>
          <w:rFonts w:ascii="Gotham Book" w:hAnsi="Gotham Book" w:cs="Arial"/>
          <w:sz w:val="20"/>
          <w:szCs w:val="20"/>
          <w:lang w:val="es-MX"/>
        </w:rPr>
        <w:t>se ven afectadas favorablemente por los remanentes recibidos del Fideicomiso</w:t>
      </w:r>
      <w:r w:rsidR="00DA607A" w:rsidRPr="0080259F">
        <w:rPr>
          <w:rFonts w:ascii="Gotham Book" w:hAnsi="Gotham Book" w:cs="Arial"/>
          <w:sz w:val="20"/>
          <w:szCs w:val="20"/>
          <w:lang w:val="es-MX"/>
        </w:rPr>
        <w:t xml:space="preserve"> con</w:t>
      </w:r>
      <w:r w:rsidR="005A3450" w:rsidRPr="0080259F">
        <w:rPr>
          <w:rFonts w:ascii="Gotham Book" w:hAnsi="Gotham Book" w:cs="Arial"/>
          <w:sz w:val="20"/>
          <w:szCs w:val="20"/>
          <w:lang w:val="es-MX"/>
        </w:rPr>
        <w:t>tra</w:t>
      </w:r>
      <w:r w:rsidR="00DA607A" w:rsidRPr="0080259F">
        <w:rPr>
          <w:rFonts w:ascii="Gotham Book" w:hAnsi="Gotham Book" w:cs="Arial"/>
          <w:sz w:val="20"/>
          <w:szCs w:val="20"/>
          <w:lang w:val="es-MX"/>
        </w:rPr>
        <w:t xml:space="preserve"> los egresos sufragados, así mismo en el renglón de la </w:t>
      </w:r>
      <w:r w:rsidR="00C23704" w:rsidRPr="0080259F">
        <w:rPr>
          <w:rFonts w:ascii="Gotham Book" w:hAnsi="Gotham Book" w:cs="Arial"/>
          <w:sz w:val="20"/>
          <w:szCs w:val="20"/>
          <w:lang w:val="es-MX"/>
        </w:rPr>
        <w:t>Deuda Pública, está pendiente</w:t>
      </w:r>
      <w:r w:rsidR="006067ED" w:rsidRPr="0080259F">
        <w:rPr>
          <w:rFonts w:ascii="Gotham Book" w:hAnsi="Gotham Book" w:cs="Arial"/>
          <w:sz w:val="20"/>
          <w:szCs w:val="20"/>
          <w:lang w:val="es-MX"/>
        </w:rPr>
        <w:t xml:space="preserve"> el </w:t>
      </w:r>
      <w:r w:rsidR="00614A58" w:rsidRPr="0080259F">
        <w:rPr>
          <w:rFonts w:ascii="Gotham Book" w:hAnsi="Gotham Book" w:cs="Arial"/>
          <w:sz w:val="20"/>
          <w:szCs w:val="20"/>
          <w:lang w:val="es-MX"/>
        </w:rPr>
        <w:t xml:space="preserve">pago </w:t>
      </w:r>
      <w:r w:rsidR="006067ED" w:rsidRPr="0080259F">
        <w:rPr>
          <w:rFonts w:ascii="Gotham Book" w:hAnsi="Gotham Book" w:cs="Arial"/>
          <w:sz w:val="20"/>
          <w:szCs w:val="20"/>
          <w:lang w:val="es-MX"/>
        </w:rPr>
        <w:t xml:space="preserve">de </w:t>
      </w:r>
      <w:r w:rsidR="00614A58" w:rsidRPr="0080259F">
        <w:rPr>
          <w:rFonts w:ascii="Gotham Book" w:hAnsi="Gotham Book" w:cs="Arial"/>
          <w:sz w:val="20"/>
          <w:szCs w:val="20"/>
          <w:lang w:val="es-MX"/>
        </w:rPr>
        <w:t>Adeudos de Ejercicios Fiscales Anteriores</w:t>
      </w:r>
      <w:r w:rsidR="006067ED" w:rsidRPr="0080259F">
        <w:rPr>
          <w:rFonts w:ascii="Gotham Book" w:hAnsi="Gotham Book" w:cs="Arial"/>
          <w:sz w:val="20"/>
          <w:szCs w:val="20"/>
          <w:lang w:val="es-MX"/>
        </w:rPr>
        <w:t xml:space="preserve"> </w:t>
      </w:r>
      <w:r w:rsidR="00614A58" w:rsidRPr="0080259F">
        <w:rPr>
          <w:rFonts w:ascii="Gotham Book" w:hAnsi="Gotham Book" w:cs="Arial"/>
          <w:sz w:val="20"/>
          <w:szCs w:val="20"/>
          <w:lang w:val="es-MX"/>
        </w:rPr>
        <w:t>(</w:t>
      </w:r>
      <w:r w:rsidR="006067ED" w:rsidRPr="0080259F">
        <w:rPr>
          <w:rFonts w:ascii="Gotham Book" w:hAnsi="Gotham Book" w:cs="Arial"/>
          <w:sz w:val="20"/>
          <w:szCs w:val="20"/>
          <w:lang w:val="es-MX"/>
        </w:rPr>
        <w:t>ADEFAS</w:t>
      </w:r>
      <w:r w:rsidR="00614A58" w:rsidRPr="0080259F">
        <w:rPr>
          <w:rFonts w:ascii="Gotham Book" w:hAnsi="Gotham Book" w:cs="Arial"/>
          <w:sz w:val="20"/>
          <w:szCs w:val="20"/>
          <w:lang w:val="es-MX"/>
        </w:rPr>
        <w:t>)</w:t>
      </w:r>
      <w:r w:rsidR="00C23704" w:rsidRPr="0080259F">
        <w:rPr>
          <w:rFonts w:ascii="Gotham Book" w:hAnsi="Gotham Book" w:cs="Arial"/>
          <w:sz w:val="20"/>
          <w:szCs w:val="20"/>
          <w:lang w:val="es-MX"/>
        </w:rPr>
        <w:t>.</w:t>
      </w:r>
    </w:p>
    <w:p w:rsidR="00B73026" w:rsidRPr="0080259F" w:rsidRDefault="00B73026"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 xml:space="preserve">II. Notas de Memoria (Cuentas </w:t>
      </w:r>
      <w:r w:rsidR="005808BE" w:rsidRPr="0080259F">
        <w:rPr>
          <w:rFonts w:ascii="Gotham Book" w:hAnsi="Gotham Book" w:cs="Arial"/>
          <w:b/>
          <w:sz w:val="20"/>
          <w:szCs w:val="20"/>
          <w:lang w:val="es-MX"/>
        </w:rPr>
        <w:t>d</w:t>
      </w:r>
      <w:r w:rsidRPr="0080259F">
        <w:rPr>
          <w:rFonts w:ascii="Gotham Book" w:hAnsi="Gotham Book" w:cs="Arial"/>
          <w:b/>
          <w:sz w:val="20"/>
          <w:szCs w:val="20"/>
          <w:lang w:val="es-MX"/>
        </w:rPr>
        <w:t>e Orden)</w:t>
      </w:r>
    </w:p>
    <w:p w:rsidR="00E4578F" w:rsidRPr="0080259F" w:rsidRDefault="00E4578F" w:rsidP="00E81EF9">
      <w:pPr>
        <w:jc w:val="both"/>
        <w:rPr>
          <w:rFonts w:ascii="Gotham Book" w:hAnsi="Gotham Book" w:cs="Arial"/>
          <w:sz w:val="20"/>
          <w:szCs w:val="20"/>
          <w:lang w:val="es-MX"/>
        </w:rPr>
      </w:pPr>
    </w:p>
    <w:p w:rsidR="00E81EF9" w:rsidRPr="0080259F" w:rsidRDefault="00E81EF9" w:rsidP="00E81EF9">
      <w:pPr>
        <w:jc w:val="both"/>
        <w:rPr>
          <w:rFonts w:ascii="Gotham Book" w:hAnsi="Gotham Book" w:cs="Arial"/>
          <w:sz w:val="20"/>
          <w:szCs w:val="20"/>
          <w:lang w:val="es-MX"/>
        </w:rPr>
      </w:pPr>
      <w:r w:rsidRPr="0080259F">
        <w:rPr>
          <w:rFonts w:ascii="Gotham Book" w:hAnsi="Gotham Book" w:cs="Arial"/>
          <w:sz w:val="20"/>
          <w:szCs w:val="20"/>
          <w:lang w:val="es-MX"/>
        </w:rPr>
        <w:t>Las Cuentas de Orden Contables y Presupuestarias se integran de la siguiente forma:</w:t>
      </w:r>
    </w:p>
    <w:p w:rsidR="00DA3299" w:rsidRPr="0080259F" w:rsidRDefault="00DA3299"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Contables:</w:t>
      </w:r>
    </w:p>
    <w:p w:rsidR="0066239F" w:rsidRPr="0080259F" w:rsidRDefault="0066239F" w:rsidP="00A731C6">
      <w:pPr>
        <w:jc w:val="both"/>
        <w:outlineLvl w:val="0"/>
        <w:rPr>
          <w:rFonts w:ascii="Gotham Book" w:hAnsi="Gotham Book" w:cs="Arial"/>
          <w:b/>
          <w:sz w:val="20"/>
          <w:szCs w:val="20"/>
          <w:lang w:val="es-MX"/>
        </w:rPr>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2"/>
        <w:gridCol w:w="1257"/>
        <w:gridCol w:w="1116"/>
        <w:gridCol w:w="1104"/>
      </w:tblGrid>
      <w:tr w:rsidR="00E81EF9" w:rsidRPr="00151289" w:rsidTr="004C3FB0">
        <w:trPr>
          <w:trHeight w:val="257"/>
        </w:trPr>
        <w:tc>
          <w:tcPr>
            <w:tcW w:w="6682" w:type="dxa"/>
            <w:shd w:val="clear" w:color="auto" w:fill="EEECE1" w:themeFill="background2"/>
            <w:noWrap/>
            <w:vAlign w:val="center"/>
            <w:hideMark/>
          </w:tcPr>
          <w:p w:rsidR="00E81EF9" w:rsidRPr="00151289" w:rsidRDefault="00E81EF9" w:rsidP="00110958">
            <w:pPr>
              <w:jc w:val="center"/>
              <w:rPr>
                <w:rFonts w:ascii="Gotham Book" w:hAnsi="Gotham Book" w:cs="Calibri"/>
                <w:b/>
                <w:bCs/>
                <w:color w:val="000000"/>
                <w:sz w:val="16"/>
                <w:szCs w:val="16"/>
                <w:lang w:val="es-MX" w:eastAsia="es-MX"/>
              </w:rPr>
            </w:pPr>
            <w:bookmarkStart w:id="4" w:name="OLE_LINK4"/>
            <w:r w:rsidRPr="00151289">
              <w:rPr>
                <w:rFonts w:ascii="Gotham Book" w:hAnsi="Gotham Book" w:cs="Calibri"/>
                <w:b/>
                <w:bCs/>
                <w:color w:val="000000"/>
                <w:sz w:val="16"/>
                <w:szCs w:val="16"/>
                <w:lang w:val="es-MX" w:eastAsia="es-MX"/>
              </w:rPr>
              <w:t>C U E N T A S   D E   O R D E N</w:t>
            </w:r>
          </w:p>
        </w:tc>
        <w:tc>
          <w:tcPr>
            <w:tcW w:w="1257" w:type="dxa"/>
            <w:shd w:val="clear" w:color="auto" w:fill="EEECE1" w:themeFill="background2"/>
            <w:noWrap/>
            <w:vAlign w:val="center"/>
            <w:hideMark/>
          </w:tcPr>
          <w:p w:rsidR="00E81EF9" w:rsidRPr="00151289" w:rsidRDefault="00AB4E7F" w:rsidP="00AB4E7F">
            <w:pPr>
              <w:spacing w:line="276" w:lineRule="auto"/>
              <w:ind w:left="-70"/>
              <w:jc w:val="center"/>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 xml:space="preserve">MES ACTUAL </w:t>
            </w:r>
          </w:p>
        </w:tc>
        <w:tc>
          <w:tcPr>
            <w:tcW w:w="1116" w:type="dxa"/>
            <w:shd w:val="clear" w:color="auto" w:fill="EEECE1" w:themeFill="background2"/>
            <w:noWrap/>
            <w:vAlign w:val="center"/>
            <w:hideMark/>
          </w:tcPr>
          <w:p w:rsidR="00E81EF9" w:rsidRPr="00151289" w:rsidRDefault="00AB4E7F" w:rsidP="00AB4E7F">
            <w:pPr>
              <w:spacing w:line="276" w:lineRule="auto"/>
              <w:ind w:left="-70"/>
              <w:jc w:val="center"/>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MES ANTERIOR</w:t>
            </w:r>
          </w:p>
        </w:tc>
        <w:tc>
          <w:tcPr>
            <w:tcW w:w="1104" w:type="dxa"/>
            <w:shd w:val="clear" w:color="auto" w:fill="EEECE1" w:themeFill="background2"/>
            <w:noWrap/>
            <w:vAlign w:val="center"/>
            <w:hideMark/>
          </w:tcPr>
          <w:p w:rsidR="00E81EF9" w:rsidRPr="00151289" w:rsidRDefault="00E81EF9" w:rsidP="00110958">
            <w:pPr>
              <w:jc w:val="center"/>
              <w:rPr>
                <w:rFonts w:ascii="Gotham Book" w:hAnsi="Gotham Book" w:cs="Calibri"/>
                <w:b/>
                <w:bCs/>
                <w:color w:val="000000"/>
                <w:sz w:val="16"/>
                <w:szCs w:val="16"/>
                <w:lang w:val="es-MX" w:eastAsia="es-MX"/>
              </w:rPr>
            </w:pPr>
            <w:r w:rsidRPr="00151289">
              <w:rPr>
                <w:rFonts w:ascii="Gotham Book" w:hAnsi="Gotham Book" w:cs="Calibri"/>
                <w:b/>
                <w:bCs/>
                <w:color w:val="000000"/>
                <w:sz w:val="16"/>
                <w:szCs w:val="16"/>
                <w:lang w:val="es-MX" w:eastAsia="es-MX"/>
              </w:rPr>
              <w:t>VARIACIÓN</w:t>
            </w:r>
          </w:p>
        </w:tc>
      </w:tr>
      <w:tr w:rsidR="004C3FB0" w:rsidRPr="00151289" w:rsidTr="004C3FB0">
        <w:trPr>
          <w:trHeight w:val="257"/>
        </w:trPr>
        <w:tc>
          <w:tcPr>
            <w:tcW w:w="6682" w:type="dxa"/>
            <w:shd w:val="clear" w:color="auto" w:fill="auto"/>
            <w:noWrap/>
            <w:vAlign w:val="bottom"/>
            <w:hideMark/>
          </w:tcPr>
          <w:p w:rsidR="004C3FB0" w:rsidRPr="00151289" w:rsidRDefault="004C3FB0" w:rsidP="004C3FB0">
            <w:pPr>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Almacén</w:t>
            </w:r>
          </w:p>
        </w:tc>
        <w:tc>
          <w:tcPr>
            <w:tcW w:w="1257" w:type="dxa"/>
            <w:shd w:val="clear" w:color="auto" w:fill="auto"/>
            <w:noWrap/>
            <w:vAlign w:val="bottom"/>
            <w:hideMark/>
          </w:tcPr>
          <w:p w:rsidR="004C3FB0" w:rsidRDefault="004C3FB0" w:rsidP="004C3FB0">
            <w:pPr>
              <w:jc w:val="right"/>
              <w:rPr>
                <w:rFonts w:ascii="Calibri" w:hAnsi="Calibri"/>
                <w:color w:val="000000"/>
                <w:sz w:val="18"/>
                <w:szCs w:val="18"/>
                <w:lang w:val="es-MX" w:eastAsia="es-MX"/>
              </w:rPr>
            </w:pPr>
            <w:r>
              <w:rPr>
                <w:rFonts w:ascii="Calibri" w:hAnsi="Calibri"/>
                <w:color w:val="000000"/>
                <w:sz w:val="18"/>
                <w:szCs w:val="18"/>
              </w:rPr>
              <w:t>1,618.9</w:t>
            </w:r>
          </w:p>
        </w:tc>
        <w:tc>
          <w:tcPr>
            <w:tcW w:w="1116"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4,223.8</w:t>
            </w:r>
          </w:p>
        </w:tc>
        <w:tc>
          <w:tcPr>
            <w:tcW w:w="1104"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-2,604.9</w:t>
            </w:r>
          </w:p>
        </w:tc>
      </w:tr>
      <w:tr w:rsidR="004C3FB0" w:rsidRPr="00151289" w:rsidTr="004C3FB0">
        <w:trPr>
          <w:trHeight w:val="257"/>
        </w:trPr>
        <w:tc>
          <w:tcPr>
            <w:tcW w:w="6682" w:type="dxa"/>
            <w:shd w:val="clear" w:color="auto" w:fill="auto"/>
            <w:noWrap/>
            <w:vAlign w:val="bottom"/>
            <w:hideMark/>
          </w:tcPr>
          <w:p w:rsidR="004C3FB0" w:rsidRPr="00151289" w:rsidRDefault="004C3FB0" w:rsidP="004C3FB0">
            <w:pPr>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Artículos Disponibles por el Almacén</w:t>
            </w:r>
          </w:p>
        </w:tc>
        <w:tc>
          <w:tcPr>
            <w:tcW w:w="1257"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1,618.9</w:t>
            </w:r>
          </w:p>
        </w:tc>
        <w:tc>
          <w:tcPr>
            <w:tcW w:w="1116"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1,267.9</w:t>
            </w:r>
          </w:p>
        </w:tc>
        <w:tc>
          <w:tcPr>
            <w:tcW w:w="1104"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350.9</w:t>
            </w:r>
          </w:p>
        </w:tc>
      </w:tr>
      <w:tr w:rsidR="004C3FB0" w:rsidRPr="00151289" w:rsidTr="004C3FB0">
        <w:trPr>
          <w:trHeight w:val="257"/>
        </w:trPr>
        <w:tc>
          <w:tcPr>
            <w:tcW w:w="6682" w:type="dxa"/>
            <w:shd w:val="clear" w:color="auto" w:fill="auto"/>
            <w:noWrap/>
            <w:vAlign w:val="bottom"/>
            <w:hideMark/>
          </w:tcPr>
          <w:p w:rsidR="004C3FB0" w:rsidRPr="00151289" w:rsidRDefault="004C3FB0" w:rsidP="004C3FB0">
            <w:pPr>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Artículos Distribuidos por el Almacén</w:t>
            </w:r>
          </w:p>
        </w:tc>
        <w:tc>
          <w:tcPr>
            <w:tcW w:w="1257"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.0</w:t>
            </w:r>
          </w:p>
        </w:tc>
        <w:tc>
          <w:tcPr>
            <w:tcW w:w="1116"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2,955.8</w:t>
            </w:r>
          </w:p>
        </w:tc>
        <w:tc>
          <w:tcPr>
            <w:tcW w:w="1104"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-2,955.8</w:t>
            </w:r>
          </w:p>
        </w:tc>
      </w:tr>
    </w:tbl>
    <w:bookmarkEnd w:id="4"/>
    <w:p w:rsidR="00E81EF9"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lastRenderedPageBreak/>
        <w:t>Presupuestarias:</w:t>
      </w:r>
    </w:p>
    <w:p w:rsidR="0066239F" w:rsidRPr="00161DB2" w:rsidRDefault="0066239F" w:rsidP="00A731C6">
      <w:pPr>
        <w:jc w:val="both"/>
        <w:outlineLvl w:val="0"/>
        <w:rPr>
          <w:rFonts w:ascii="Gotham Book" w:hAnsi="Gotham Book" w:cs="Arial"/>
          <w:b/>
          <w:sz w:val="2"/>
          <w:szCs w:val="20"/>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7"/>
        <w:gridCol w:w="1254"/>
        <w:gridCol w:w="1243"/>
        <w:gridCol w:w="1245"/>
      </w:tblGrid>
      <w:tr w:rsidR="00E928A3" w:rsidRPr="00151289" w:rsidTr="001528F4">
        <w:trPr>
          <w:trHeight w:val="182"/>
          <w:jc w:val="center"/>
        </w:trPr>
        <w:tc>
          <w:tcPr>
            <w:tcW w:w="61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81EF9" w:rsidRPr="00151289" w:rsidRDefault="00E81EF9" w:rsidP="00AA524D">
            <w:pPr>
              <w:jc w:val="center"/>
              <w:rPr>
                <w:rFonts w:ascii="Gotham Book" w:hAnsi="Gotham Book" w:cs="Calibri"/>
                <w:b/>
                <w:color w:val="000000"/>
                <w:sz w:val="16"/>
                <w:szCs w:val="16"/>
                <w:lang w:val="es-MX" w:eastAsia="es-MX"/>
              </w:rPr>
            </w:pPr>
            <w:bookmarkStart w:id="5" w:name="OLE_LINK5"/>
            <w:r w:rsidRPr="00151289">
              <w:rPr>
                <w:rFonts w:ascii="Gotham Book" w:hAnsi="Gotham Book" w:cs="Calibri"/>
                <w:b/>
                <w:bCs/>
                <w:color w:val="000000"/>
                <w:sz w:val="16"/>
                <w:szCs w:val="16"/>
                <w:lang w:val="es-MX" w:eastAsia="es-MX"/>
              </w:rPr>
              <w:t>C U E N T A S   D E   O R D E N</w:t>
            </w:r>
          </w:p>
        </w:tc>
        <w:tc>
          <w:tcPr>
            <w:tcW w:w="125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81EF9" w:rsidRPr="00151289" w:rsidRDefault="00AB4E7F" w:rsidP="001C277F">
            <w:pPr>
              <w:spacing w:line="276" w:lineRule="auto"/>
              <w:jc w:val="center"/>
              <w:rPr>
                <w:rFonts w:ascii="Gotham Book" w:hAnsi="Gotham Book" w:cs="Calibri"/>
                <w:b/>
                <w:color w:val="000000"/>
                <w:sz w:val="16"/>
                <w:szCs w:val="16"/>
                <w:lang w:val="es-MX" w:eastAsia="es-MX"/>
              </w:rPr>
            </w:pPr>
            <w:r w:rsidRPr="00151289">
              <w:rPr>
                <w:rFonts w:ascii="Gotham Book" w:hAnsi="Gotham Book" w:cs="Calibri"/>
                <w:b/>
                <w:bCs/>
                <w:color w:val="000000"/>
                <w:sz w:val="16"/>
                <w:szCs w:val="16"/>
                <w:lang w:val="es-MX" w:eastAsia="es-MX"/>
              </w:rPr>
              <w:t>MES ACTUAL</w:t>
            </w: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81EF9" w:rsidRPr="00151289" w:rsidRDefault="00AB4E7F" w:rsidP="00AB4E7F">
            <w:pPr>
              <w:spacing w:line="276" w:lineRule="auto"/>
              <w:ind w:left="-70"/>
              <w:jc w:val="center"/>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MES ANTERIOR</w:t>
            </w: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81EF9" w:rsidRPr="00151289" w:rsidRDefault="00E81EF9" w:rsidP="00987327">
            <w:pPr>
              <w:spacing w:line="276" w:lineRule="auto"/>
              <w:jc w:val="center"/>
              <w:rPr>
                <w:rFonts w:ascii="Gotham Book" w:hAnsi="Gotham Book" w:cs="Calibri"/>
                <w:b/>
                <w:color w:val="FFFFFF"/>
                <w:sz w:val="16"/>
                <w:szCs w:val="16"/>
                <w:lang w:val="es-MX" w:eastAsia="es-MX"/>
              </w:rPr>
            </w:pPr>
            <w:r w:rsidRPr="00151289">
              <w:rPr>
                <w:rFonts w:ascii="Gotham Book" w:hAnsi="Gotham Book" w:cs="Calibri"/>
                <w:b/>
                <w:color w:val="000000"/>
                <w:sz w:val="16"/>
                <w:szCs w:val="16"/>
                <w:lang w:val="es-MX" w:eastAsia="es-MX"/>
              </w:rPr>
              <w:t>VARIACIÓN</w:t>
            </w:r>
          </w:p>
        </w:tc>
      </w:tr>
      <w:tr w:rsidR="004C3FB0" w:rsidRPr="00151289" w:rsidTr="001528F4">
        <w:trPr>
          <w:trHeight w:val="278"/>
          <w:jc w:val="center"/>
        </w:trPr>
        <w:tc>
          <w:tcPr>
            <w:tcW w:w="6167" w:type="dxa"/>
            <w:shd w:val="clear" w:color="auto" w:fill="auto"/>
            <w:noWrap/>
            <w:vAlign w:val="bottom"/>
            <w:hideMark/>
          </w:tcPr>
          <w:p w:rsidR="004C3FB0" w:rsidRPr="00151289" w:rsidRDefault="004C3FB0" w:rsidP="004C3FB0">
            <w:pPr>
              <w:spacing w:line="276" w:lineRule="auto"/>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Ley de Ingresos Estimada:</w:t>
            </w:r>
          </w:p>
        </w:tc>
        <w:tc>
          <w:tcPr>
            <w:tcW w:w="1254" w:type="dxa"/>
            <w:shd w:val="clear" w:color="auto" w:fill="auto"/>
            <w:noWrap/>
            <w:vAlign w:val="bottom"/>
            <w:hideMark/>
          </w:tcPr>
          <w:p w:rsidR="004C3FB0" w:rsidRDefault="004C3FB0" w:rsidP="00B03844">
            <w:pPr>
              <w:jc w:val="right"/>
              <w:rPr>
                <w:rFonts w:ascii="Calibri" w:hAnsi="Calibri"/>
                <w:color w:val="000000"/>
                <w:sz w:val="18"/>
                <w:szCs w:val="18"/>
                <w:lang w:val="es-MX" w:eastAsia="es-MX"/>
              </w:rPr>
            </w:pPr>
            <w:r>
              <w:rPr>
                <w:rFonts w:ascii="Calibri" w:hAnsi="Calibri"/>
                <w:color w:val="000000"/>
                <w:sz w:val="18"/>
                <w:szCs w:val="18"/>
              </w:rPr>
              <w:t>1,990,53</w:t>
            </w:r>
            <w:r w:rsidR="00B03844">
              <w:rPr>
                <w:rFonts w:ascii="Calibri" w:hAnsi="Calibri"/>
                <w:color w:val="000000"/>
                <w:sz w:val="18"/>
                <w:szCs w:val="18"/>
              </w:rPr>
              <w:t>5</w:t>
            </w:r>
            <w:r>
              <w:rPr>
                <w:rFonts w:ascii="Calibri" w:hAnsi="Calibri"/>
                <w:color w:val="000000"/>
                <w:sz w:val="18"/>
                <w:szCs w:val="18"/>
              </w:rPr>
              <w:t>.</w:t>
            </w:r>
            <w:r w:rsidR="00B03844">
              <w:rPr>
                <w:rFonts w:ascii="Calibri" w:hAnsi="Calibri"/>
                <w:color w:val="000000"/>
                <w:sz w:val="18"/>
                <w:szCs w:val="18"/>
              </w:rPr>
              <w:t>9</w:t>
            </w:r>
          </w:p>
        </w:tc>
        <w:tc>
          <w:tcPr>
            <w:tcW w:w="1243" w:type="dxa"/>
            <w:shd w:val="clear" w:color="auto" w:fill="auto"/>
            <w:noWrap/>
            <w:vAlign w:val="bottom"/>
            <w:hideMark/>
          </w:tcPr>
          <w:p w:rsidR="004C3FB0" w:rsidRDefault="004C3FB0" w:rsidP="00B03844">
            <w:pPr>
              <w:jc w:val="right"/>
              <w:rPr>
                <w:rFonts w:ascii="Calibri" w:hAnsi="Calibri"/>
                <w:color w:val="000000"/>
                <w:sz w:val="18"/>
                <w:szCs w:val="18"/>
              </w:rPr>
            </w:pPr>
            <w:r>
              <w:rPr>
                <w:rFonts w:ascii="Calibri" w:hAnsi="Calibri"/>
                <w:color w:val="000000"/>
                <w:sz w:val="18"/>
                <w:szCs w:val="18"/>
              </w:rPr>
              <w:t>1,990,53</w:t>
            </w:r>
            <w:r w:rsidR="00B03844">
              <w:rPr>
                <w:rFonts w:ascii="Calibri" w:hAnsi="Calibri"/>
                <w:color w:val="000000"/>
                <w:sz w:val="18"/>
                <w:szCs w:val="18"/>
              </w:rPr>
              <w:t>5</w:t>
            </w:r>
            <w:r>
              <w:rPr>
                <w:rFonts w:ascii="Calibri" w:hAnsi="Calibri"/>
                <w:color w:val="000000"/>
                <w:sz w:val="18"/>
                <w:szCs w:val="18"/>
              </w:rPr>
              <w:t>.</w:t>
            </w:r>
            <w:r w:rsidR="00B03844">
              <w:rPr>
                <w:rFonts w:ascii="Calibri" w:hAnsi="Calibri"/>
                <w:color w:val="000000"/>
                <w:sz w:val="18"/>
                <w:szCs w:val="18"/>
              </w:rPr>
              <w:t>9</w:t>
            </w:r>
          </w:p>
        </w:tc>
        <w:tc>
          <w:tcPr>
            <w:tcW w:w="1245"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.0</w:t>
            </w:r>
          </w:p>
        </w:tc>
      </w:tr>
      <w:tr w:rsidR="004C3FB0" w:rsidRPr="00151289" w:rsidTr="001528F4">
        <w:trPr>
          <w:trHeight w:val="278"/>
          <w:jc w:val="center"/>
        </w:trPr>
        <w:tc>
          <w:tcPr>
            <w:tcW w:w="6167" w:type="dxa"/>
            <w:shd w:val="clear" w:color="auto" w:fill="auto"/>
            <w:noWrap/>
            <w:vAlign w:val="bottom"/>
            <w:hideMark/>
          </w:tcPr>
          <w:p w:rsidR="004C3FB0" w:rsidRPr="00151289" w:rsidRDefault="004C3FB0" w:rsidP="004C3FB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Ley de Ingresos por Ejecutar</w:t>
            </w:r>
          </w:p>
        </w:tc>
        <w:tc>
          <w:tcPr>
            <w:tcW w:w="1254" w:type="dxa"/>
            <w:shd w:val="clear" w:color="auto" w:fill="auto"/>
            <w:noWrap/>
            <w:vAlign w:val="bottom"/>
            <w:hideMark/>
          </w:tcPr>
          <w:p w:rsidR="004C3FB0" w:rsidRDefault="004C3FB0" w:rsidP="00B03844">
            <w:pPr>
              <w:jc w:val="right"/>
              <w:rPr>
                <w:rFonts w:ascii="Calibri" w:hAnsi="Calibri"/>
                <w:color w:val="000000"/>
                <w:sz w:val="18"/>
                <w:szCs w:val="18"/>
              </w:rPr>
            </w:pPr>
            <w:r>
              <w:rPr>
                <w:rFonts w:ascii="Calibri" w:hAnsi="Calibri"/>
                <w:color w:val="000000"/>
                <w:sz w:val="18"/>
                <w:szCs w:val="18"/>
              </w:rPr>
              <w:t>-101,073.</w:t>
            </w:r>
            <w:r w:rsidR="00B03844">
              <w:rPr>
                <w:rFonts w:ascii="Calibri" w:hAnsi="Calibri"/>
                <w:color w:val="000000"/>
                <w:sz w:val="18"/>
                <w:szCs w:val="18"/>
              </w:rPr>
              <w:t>8</w:t>
            </w:r>
          </w:p>
        </w:tc>
        <w:tc>
          <w:tcPr>
            <w:tcW w:w="1243" w:type="dxa"/>
            <w:shd w:val="clear" w:color="auto" w:fill="auto"/>
            <w:noWrap/>
            <w:vAlign w:val="bottom"/>
            <w:hideMark/>
          </w:tcPr>
          <w:p w:rsidR="004C3FB0" w:rsidRDefault="004C3FB0" w:rsidP="00B03844">
            <w:pPr>
              <w:jc w:val="right"/>
              <w:rPr>
                <w:rFonts w:ascii="Calibri" w:hAnsi="Calibri"/>
                <w:color w:val="000000"/>
                <w:sz w:val="18"/>
                <w:szCs w:val="18"/>
              </w:rPr>
            </w:pPr>
            <w:r>
              <w:rPr>
                <w:rFonts w:ascii="Calibri" w:hAnsi="Calibri"/>
                <w:color w:val="000000"/>
                <w:sz w:val="18"/>
                <w:szCs w:val="18"/>
              </w:rPr>
              <w:t>32,552.</w:t>
            </w:r>
            <w:r w:rsidR="00B03844">
              <w:rPr>
                <w:rFonts w:ascii="Calibri" w:hAnsi="Calibri"/>
                <w:color w:val="000000"/>
                <w:sz w:val="18"/>
                <w:szCs w:val="18"/>
              </w:rPr>
              <w:t>4</w:t>
            </w:r>
          </w:p>
        </w:tc>
        <w:tc>
          <w:tcPr>
            <w:tcW w:w="1245"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-133,626.2</w:t>
            </w:r>
          </w:p>
        </w:tc>
      </w:tr>
      <w:tr w:rsidR="004C3FB0" w:rsidRPr="00151289" w:rsidTr="001528F4">
        <w:trPr>
          <w:trHeight w:val="278"/>
          <w:jc w:val="center"/>
        </w:trPr>
        <w:tc>
          <w:tcPr>
            <w:tcW w:w="6167" w:type="dxa"/>
            <w:shd w:val="clear" w:color="auto" w:fill="auto"/>
            <w:noWrap/>
            <w:vAlign w:val="bottom"/>
            <w:hideMark/>
          </w:tcPr>
          <w:p w:rsidR="004C3FB0" w:rsidRPr="00151289" w:rsidRDefault="004C3FB0" w:rsidP="004C3FB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Ley de Ingresos Recaudada</w:t>
            </w:r>
          </w:p>
        </w:tc>
        <w:tc>
          <w:tcPr>
            <w:tcW w:w="1254"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2,091,609.7</w:t>
            </w:r>
          </w:p>
        </w:tc>
        <w:tc>
          <w:tcPr>
            <w:tcW w:w="1243"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1,957,983.5</w:t>
            </w:r>
          </w:p>
        </w:tc>
        <w:tc>
          <w:tcPr>
            <w:tcW w:w="1245" w:type="dxa"/>
            <w:shd w:val="clear" w:color="auto" w:fill="auto"/>
            <w:noWrap/>
            <w:vAlign w:val="bottom"/>
            <w:hideMark/>
          </w:tcPr>
          <w:p w:rsidR="004C3FB0" w:rsidRDefault="004C3FB0" w:rsidP="004C3FB0">
            <w:pPr>
              <w:jc w:val="right"/>
              <w:rPr>
                <w:rFonts w:ascii="Calibri" w:hAnsi="Calibri"/>
                <w:color w:val="000000"/>
                <w:sz w:val="18"/>
                <w:szCs w:val="18"/>
              </w:rPr>
            </w:pPr>
            <w:r>
              <w:rPr>
                <w:rFonts w:ascii="Calibri" w:hAnsi="Calibri"/>
                <w:color w:val="000000"/>
                <w:sz w:val="18"/>
                <w:szCs w:val="18"/>
              </w:rPr>
              <w:t>133,626.2</w:t>
            </w:r>
          </w:p>
        </w:tc>
      </w:tr>
      <w:bookmarkEnd w:id="5"/>
      <w:tr w:rsidR="00B73026" w:rsidRPr="00151289" w:rsidTr="001528F4">
        <w:trPr>
          <w:trHeight w:val="278"/>
          <w:jc w:val="center"/>
        </w:trPr>
        <w:tc>
          <w:tcPr>
            <w:tcW w:w="6167" w:type="dxa"/>
            <w:shd w:val="clear" w:color="auto" w:fill="EEECE1" w:themeFill="background2"/>
            <w:noWrap/>
            <w:vAlign w:val="bottom"/>
            <w:hideMark/>
          </w:tcPr>
          <w:p w:rsidR="00B73026" w:rsidRPr="00151289" w:rsidRDefault="00B73026" w:rsidP="0061623E">
            <w:pPr>
              <w:spacing w:line="276" w:lineRule="auto"/>
              <w:rPr>
                <w:rFonts w:ascii="Gotham Book" w:hAnsi="Gotham Book" w:cs="Calibri"/>
                <w:color w:val="000000"/>
                <w:sz w:val="16"/>
                <w:szCs w:val="16"/>
                <w:lang w:val="es-MX" w:eastAsia="es-MX"/>
              </w:rPr>
            </w:pPr>
            <w:r w:rsidRPr="00151289">
              <w:rPr>
                <w:rFonts w:ascii="Gotham Book" w:hAnsi="Gotham Book" w:cs="Calibri"/>
                <w:b/>
                <w:color w:val="000000"/>
                <w:sz w:val="16"/>
                <w:szCs w:val="16"/>
                <w:lang w:val="es-MX" w:eastAsia="es-MX"/>
              </w:rPr>
              <w:t>Presupuesto de Egresos Aprobado</w:t>
            </w:r>
            <w:r w:rsidRPr="00151289">
              <w:rPr>
                <w:rFonts w:ascii="Gotham Book" w:hAnsi="Gotham Book" w:cs="Calibri"/>
                <w:color w:val="000000"/>
                <w:sz w:val="16"/>
                <w:szCs w:val="16"/>
                <w:lang w:val="es-MX" w:eastAsia="es-MX"/>
              </w:rPr>
              <w:t>:</w:t>
            </w:r>
          </w:p>
        </w:tc>
        <w:tc>
          <w:tcPr>
            <w:tcW w:w="1254" w:type="dxa"/>
            <w:shd w:val="clear" w:color="auto" w:fill="EEECE1" w:themeFill="background2"/>
            <w:noWrap/>
            <w:vAlign w:val="bottom"/>
            <w:hideMark/>
          </w:tcPr>
          <w:p w:rsidR="00B73026" w:rsidRPr="00151289" w:rsidRDefault="00B73026">
            <w:pPr>
              <w:jc w:val="right"/>
              <w:rPr>
                <w:rFonts w:ascii="Gotham Book" w:hAnsi="Gotham Book"/>
                <w:color w:val="000000"/>
                <w:sz w:val="16"/>
                <w:szCs w:val="16"/>
              </w:rPr>
            </w:pPr>
          </w:p>
        </w:tc>
        <w:tc>
          <w:tcPr>
            <w:tcW w:w="1243" w:type="dxa"/>
            <w:shd w:val="clear" w:color="auto" w:fill="EEECE1" w:themeFill="background2"/>
            <w:noWrap/>
            <w:vAlign w:val="bottom"/>
            <w:hideMark/>
          </w:tcPr>
          <w:p w:rsidR="00B73026" w:rsidRPr="00151289" w:rsidRDefault="00B73026">
            <w:pPr>
              <w:jc w:val="right"/>
              <w:rPr>
                <w:rFonts w:ascii="Gotham Book" w:hAnsi="Gotham Book"/>
                <w:color w:val="000000"/>
                <w:sz w:val="16"/>
                <w:szCs w:val="16"/>
              </w:rPr>
            </w:pPr>
          </w:p>
        </w:tc>
        <w:tc>
          <w:tcPr>
            <w:tcW w:w="1245" w:type="dxa"/>
            <w:shd w:val="clear" w:color="auto" w:fill="EEECE1" w:themeFill="background2"/>
            <w:noWrap/>
            <w:vAlign w:val="bottom"/>
            <w:hideMark/>
          </w:tcPr>
          <w:p w:rsidR="00B73026" w:rsidRPr="00151289" w:rsidRDefault="00B73026">
            <w:pPr>
              <w:jc w:val="right"/>
              <w:rPr>
                <w:rFonts w:ascii="Gotham Book" w:hAnsi="Gotham Book"/>
                <w:color w:val="000000"/>
                <w:sz w:val="16"/>
                <w:szCs w:val="16"/>
              </w:rPr>
            </w:pPr>
          </w:p>
        </w:tc>
      </w:tr>
      <w:tr w:rsidR="00074720" w:rsidRPr="00151289" w:rsidTr="001528F4">
        <w:trPr>
          <w:trHeight w:val="278"/>
          <w:jc w:val="center"/>
        </w:trPr>
        <w:tc>
          <w:tcPr>
            <w:tcW w:w="6167" w:type="dxa"/>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Gastos de Funcionamiento</w:t>
            </w:r>
          </w:p>
        </w:tc>
        <w:tc>
          <w:tcPr>
            <w:tcW w:w="1254" w:type="dxa"/>
            <w:shd w:val="clear" w:color="auto" w:fill="EEECE1" w:themeFill="background2"/>
            <w:noWrap/>
            <w:vAlign w:val="bottom"/>
            <w:hideMark/>
          </w:tcPr>
          <w:p w:rsidR="00074720" w:rsidRPr="00151289" w:rsidRDefault="00074720" w:rsidP="00B03844">
            <w:pPr>
              <w:jc w:val="right"/>
              <w:rPr>
                <w:rFonts w:ascii="Gotham Book" w:hAnsi="Gotham Book"/>
                <w:color w:val="000000"/>
                <w:sz w:val="16"/>
                <w:szCs w:val="16"/>
                <w:lang w:val="es-MX" w:eastAsia="es-MX"/>
              </w:rPr>
            </w:pPr>
            <w:r w:rsidRPr="00151289">
              <w:rPr>
                <w:rFonts w:ascii="Gotham Book" w:hAnsi="Gotham Book"/>
                <w:color w:val="000000"/>
                <w:sz w:val="16"/>
                <w:szCs w:val="16"/>
              </w:rPr>
              <w:t>196,366.</w:t>
            </w:r>
            <w:r w:rsidR="00B03844">
              <w:rPr>
                <w:rFonts w:ascii="Gotham Book" w:hAnsi="Gotham Book"/>
                <w:color w:val="000000"/>
                <w:sz w:val="16"/>
                <w:szCs w:val="16"/>
              </w:rPr>
              <w:t>4</w:t>
            </w:r>
          </w:p>
        </w:tc>
        <w:tc>
          <w:tcPr>
            <w:tcW w:w="1243"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198,447.2</w:t>
            </w:r>
          </w:p>
        </w:tc>
        <w:tc>
          <w:tcPr>
            <w:tcW w:w="1245" w:type="dxa"/>
            <w:shd w:val="clear" w:color="auto" w:fill="EEECE1" w:themeFill="background2"/>
            <w:noWrap/>
            <w:vAlign w:val="bottom"/>
            <w:hideMark/>
          </w:tcPr>
          <w:p w:rsidR="00074720" w:rsidRPr="00151289" w:rsidRDefault="00074720" w:rsidP="00B03844">
            <w:pPr>
              <w:jc w:val="right"/>
              <w:rPr>
                <w:rFonts w:ascii="Gotham Book" w:hAnsi="Gotham Book"/>
                <w:color w:val="000000"/>
                <w:sz w:val="16"/>
                <w:szCs w:val="16"/>
              </w:rPr>
            </w:pPr>
            <w:r w:rsidRPr="00151289">
              <w:rPr>
                <w:rFonts w:ascii="Gotham Book" w:hAnsi="Gotham Book"/>
                <w:color w:val="000000"/>
                <w:sz w:val="16"/>
                <w:szCs w:val="16"/>
              </w:rPr>
              <w:t>-2,080.</w:t>
            </w:r>
            <w:r w:rsidR="00B03844">
              <w:rPr>
                <w:rFonts w:ascii="Gotham Book" w:hAnsi="Gotham Book"/>
                <w:color w:val="000000"/>
                <w:sz w:val="16"/>
                <w:szCs w:val="16"/>
              </w:rPr>
              <w:t>8</w:t>
            </w:r>
          </w:p>
        </w:tc>
      </w:tr>
      <w:tr w:rsidR="00074720" w:rsidRPr="00151289" w:rsidTr="001528F4">
        <w:trPr>
          <w:trHeight w:val="278"/>
          <w:jc w:val="center"/>
        </w:trPr>
        <w:tc>
          <w:tcPr>
            <w:tcW w:w="6167" w:type="dxa"/>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Transferencias, Asignaciones, Subsidios y Otras Ayudas.</w:t>
            </w:r>
          </w:p>
        </w:tc>
        <w:tc>
          <w:tcPr>
            <w:tcW w:w="1254"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1,007,495.1</w:t>
            </w:r>
          </w:p>
        </w:tc>
        <w:tc>
          <w:tcPr>
            <w:tcW w:w="1243"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1,007,495.1</w:t>
            </w:r>
          </w:p>
        </w:tc>
        <w:tc>
          <w:tcPr>
            <w:tcW w:w="1245"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.0</w:t>
            </w:r>
          </w:p>
        </w:tc>
      </w:tr>
      <w:tr w:rsidR="00074720" w:rsidRPr="00151289" w:rsidTr="001528F4">
        <w:trPr>
          <w:trHeight w:val="278"/>
          <w:jc w:val="center"/>
        </w:trPr>
        <w:tc>
          <w:tcPr>
            <w:tcW w:w="6167" w:type="dxa"/>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Intereses, Comisiones y Otros Gastos de la Deuda Pública.</w:t>
            </w:r>
          </w:p>
        </w:tc>
        <w:tc>
          <w:tcPr>
            <w:tcW w:w="1254"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759,123.7</w:t>
            </w:r>
          </w:p>
        </w:tc>
        <w:tc>
          <w:tcPr>
            <w:tcW w:w="1243"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759,123.7</w:t>
            </w:r>
          </w:p>
        </w:tc>
        <w:tc>
          <w:tcPr>
            <w:tcW w:w="1245"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.0</w:t>
            </w:r>
          </w:p>
        </w:tc>
      </w:tr>
      <w:tr w:rsidR="00074720" w:rsidRPr="00151289" w:rsidTr="001528F4">
        <w:trPr>
          <w:trHeight w:val="278"/>
          <w:jc w:val="center"/>
        </w:trPr>
        <w:tc>
          <w:tcPr>
            <w:tcW w:w="6167" w:type="dxa"/>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Bienes Muebles e Inmuebles</w:t>
            </w:r>
          </w:p>
        </w:tc>
        <w:tc>
          <w:tcPr>
            <w:tcW w:w="1254"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27,550.7</w:t>
            </w:r>
          </w:p>
        </w:tc>
        <w:tc>
          <w:tcPr>
            <w:tcW w:w="1243"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25,470.0</w:t>
            </w:r>
          </w:p>
        </w:tc>
        <w:tc>
          <w:tcPr>
            <w:tcW w:w="1245" w:type="dxa"/>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2,080.7</w:t>
            </w:r>
          </w:p>
        </w:tc>
      </w:tr>
      <w:tr w:rsidR="00E9612D" w:rsidRPr="001534B1" w:rsidTr="001528F4">
        <w:trPr>
          <w:trHeight w:val="278"/>
          <w:jc w:val="center"/>
        </w:trPr>
        <w:tc>
          <w:tcPr>
            <w:tcW w:w="6167" w:type="dxa"/>
            <w:shd w:val="clear" w:color="auto" w:fill="auto"/>
            <w:noWrap/>
            <w:vAlign w:val="bottom"/>
            <w:hideMark/>
          </w:tcPr>
          <w:p w:rsidR="00E9612D" w:rsidRPr="00151289" w:rsidRDefault="00E9612D" w:rsidP="0061623E">
            <w:pPr>
              <w:spacing w:line="276" w:lineRule="auto"/>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Presupuesto de Egresos por Ejercer.</w:t>
            </w:r>
          </w:p>
        </w:tc>
        <w:tc>
          <w:tcPr>
            <w:tcW w:w="1254" w:type="dxa"/>
            <w:shd w:val="clear" w:color="auto" w:fill="auto"/>
            <w:noWrap/>
            <w:vAlign w:val="bottom"/>
            <w:hideMark/>
          </w:tcPr>
          <w:p w:rsidR="00E9612D" w:rsidRPr="00151289" w:rsidRDefault="00E9612D">
            <w:pPr>
              <w:jc w:val="right"/>
              <w:rPr>
                <w:rFonts w:ascii="Gotham Book" w:hAnsi="Gotham Book"/>
                <w:color w:val="000000"/>
                <w:sz w:val="16"/>
                <w:szCs w:val="16"/>
                <w:lang w:val="es-MX"/>
              </w:rPr>
            </w:pPr>
          </w:p>
        </w:tc>
        <w:tc>
          <w:tcPr>
            <w:tcW w:w="1243" w:type="dxa"/>
            <w:shd w:val="clear" w:color="auto" w:fill="auto"/>
            <w:noWrap/>
            <w:vAlign w:val="bottom"/>
            <w:hideMark/>
          </w:tcPr>
          <w:p w:rsidR="00E9612D" w:rsidRPr="00151289" w:rsidRDefault="00E9612D">
            <w:pPr>
              <w:jc w:val="right"/>
              <w:rPr>
                <w:rFonts w:ascii="Gotham Book" w:hAnsi="Gotham Book"/>
                <w:color w:val="000000"/>
                <w:sz w:val="16"/>
                <w:szCs w:val="16"/>
                <w:lang w:val="es-MX"/>
              </w:rPr>
            </w:pPr>
          </w:p>
        </w:tc>
        <w:tc>
          <w:tcPr>
            <w:tcW w:w="1245" w:type="dxa"/>
            <w:shd w:val="clear" w:color="auto" w:fill="auto"/>
            <w:noWrap/>
            <w:vAlign w:val="bottom"/>
            <w:hideMark/>
          </w:tcPr>
          <w:p w:rsidR="00E9612D" w:rsidRPr="00151289" w:rsidRDefault="00E9612D">
            <w:pPr>
              <w:jc w:val="right"/>
              <w:rPr>
                <w:rFonts w:ascii="Gotham Book" w:hAnsi="Gotham Book"/>
                <w:color w:val="000000"/>
                <w:sz w:val="16"/>
                <w:szCs w:val="16"/>
                <w:lang w:val="es-MX"/>
              </w:rPr>
            </w:pPr>
          </w:p>
        </w:tc>
      </w:tr>
      <w:tr w:rsidR="00074720" w:rsidRPr="00151289" w:rsidTr="001528F4">
        <w:trPr>
          <w:trHeight w:val="278"/>
          <w:jc w:val="center"/>
        </w:trPr>
        <w:tc>
          <w:tcPr>
            <w:tcW w:w="6167" w:type="dxa"/>
            <w:shd w:val="clear" w:color="auto" w:fill="auto"/>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por Ejercer de Gastos de Funcionamiento.</w:t>
            </w:r>
          </w:p>
        </w:tc>
        <w:tc>
          <w:tcPr>
            <w:tcW w:w="1254" w:type="dxa"/>
            <w:shd w:val="clear" w:color="auto" w:fill="auto"/>
            <w:noWrap/>
            <w:vAlign w:val="bottom"/>
            <w:hideMark/>
          </w:tcPr>
          <w:p w:rsidR="00074720" w:rsidRPr="00151289" w:rsidRDefault="00B03844" w:rsidP="00B03844">
            <w:pPr>
              <w:jc w:val="right"/>
              <w:rPr>
                <w:rFonts w:ascii="Gotham Book" w:hAnsi="Gotham Book"/>
                <w:color w:val="000000"/>
                <w:sz w:val="16"/>
                <w:szCs w:val="16"/>
                <w:lang w:val="es-MX" w:eastAsia="es-MX"/>
              </w:rPr>
            </w:pPr>
            <w:r>
              <w:rPr>
                <w:rFonts w:ascii="Gotham Book" w:hAnsi="Gotham Book"/>
                <w:color w:val="000000"/>
                <w:sz w:val="16"/>
                <w:szCs w:val="16"/>
              </w:rPr>
              <w:t>14,075</w:t>
            </w:r>
            <w:r w:rsidR="00074720" w:rsidRPr="00151289">
              <w:rPr>
                <w:rFonts w:ascii="Gotham Book" w:hAnsi="Gotham Book"/>
                <w:color w:val="000000"/>
                <w:sz w:val="16"/>
                <w:szCs w:val="16"/>
              </w:rPr>
              <w:t>.</w:t>
            </w:r>
            <w:r>
              <w:rPr>
                <w:rFonts w:ascii="Gotham Book" w:hAnsi="Gotham Book"/>
                <w:color w:val="000000"/>
                <w:sz w:val="16"/>
                <w:szCs w:val="16"/>
              </w:rPr>
              <w:t>9</w:t>
            </w:r>
          </w:p>
        </w:tc>
        <w:tc>
          <w:tcPr>
            <w:tcW w:w="1243"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40,781.8</w:t>
            </w:r>
          </w:p>
        </w:tc>
        <w:tc>
          <w:tcPr>
            <w:tcW w:w="1245" w:type="dxa"/>
            <w:shd w:val="clear" w:color="auto" w:fill="auto"/>
            <w:noWrap/>
            <w:vAlign w:val="bottom"/>
            <w:hideMark/>
          </w:tcPr>
          <w:p w:rsidR="00074720" w:rsidRPr="00151289" w:rsidRDefault="00B03844" w:rsidP="00B03844">
            <w:pPr>
              <w:jc w:val="right"/>
              <w:rPr>
                <w:rFonts w:ascii="Gotham Book" w:hAnsi="Gotham Book"/>
                <w:color w:val="000000"/>
                <w:sz w:val="16"/>
                <w:szCs w:val="16"/>
              </w:rPr>
            </w:pPr>
            <w:r>
              <w:rPr>
                <w:rFonts w:ascii="Gotham Book" w:hAnsi="Gotham Book"/>
                <w:color w:val="000000"/>
                <w:sz w:val="16"/>
                <w:szCs w:val="16"/>
              </w:rPr>
              <w:t>-26,70</w:t>
            </w:r>
            <w:r w:rsidR="00074720" w:rsidRPr="00151289">
              <w:rPr>
                <w:rFonts w:ascii="Gotham Book" w:hAnsi="Gotham Book"/>
                <w:color w:val="000000"/>
                <w:sz w:val="16"/>
                <w:szCs w:val="16"/>
              </w:rPr>
              <w:t>5.</w:t>
            </w:r>
            <w:r>
              <w:rPr>
                <w:rFonts w:ascii="Gotham Book" w:hAnsi="Gotham Book"/>
                <w:color w:val="000000"/>
                <w:sz w:val="16"/>
                <w:szCs w:val="16"/>
              </w:rPr>
              <w:t>9</w:t>
            </w:r>
          </w:p>
        </w:tc>
      </w:tr>
      <w:tr w:rsidR="00074720" w:rsidRPr="00151289" w:rsidTr="001528F4">
        <w:trPr>
          <w:trHeight w:val="278"/>
          <w:jc w:val="center"/>
        </w:trPr>
        <w:tc>
          <w:tcPr>
            <w:tcW w:w="6167" w:type="dxa"/>
            <w:shd w:val="clear" w:color="auto" w:fill="auto"/>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por Ejercer de Transferencias, Asignaciones, Subsidios y Otras Ayudas.</w:t>
            </w:r>
          </w:p>
        </w:tc>
        <w:tc>
          <w:tcPr>
            <w:tcW w:w="1254"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60,650.1</w:t>
            </w:r>
          </w:p>
        </w:tc>
        <w:tc>
          <w:tcPr>
            <w:tcW w:w="1243"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100,567.2</w:t>
            </w:r>
          </w:p>
        </w:tc>
        <w:tc>
          <w:tcPr>
            <w:tcW w:w="1245"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-39,917.1</w:t>
            </w:r>
          </w:p>
        </w:tc>
      </w:tr>
      <w:tr w:rsidR="00074720" w:rsidRPr="00151289" w:rsidTr="001528F4">
        <w:trPr>
          <w:trHeight w:val="278"/>
          <w:jc w:val="center"/>
        </w:trPr>
        <w:tc>
          <w:tcPr>
            <w:tcW w:w="6167" w:type="dxa"/>
            <w:shd w:val="clear" w:color="auto" w:fill="auto"/>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por Ejercer de Intereses, Comisiones y Otros Gastos de la Deuda Pública.</w:t>
            </w:r>
          </w:p>
        </w:tc>
        <w:tc>
          <w:tcPr>
            <w:tcW w:w="1254"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8,253.7</w:t>
            </w:r>
          </w:p>
        </w:tc>
        <w:tc>
          <w:tcPr>
            <w:tcW w:w="1243"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14,039.5</w:t>
            </w:r>
          </w:p>
        </w:tc>
        <w:tc>
          <w:tcPr>
            <w:tcW w:w="1245"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-5,785.8</w:t>
            </w:r>
          </w:p>
        </w:tc>
      </w:tr>
      <w:tr w:rsidR="00074720" w:rsidRPr="00151289" w:rsidTr="001528F4">
        <w:trPr>
          <w:trHeight w:val="278"/>
          <w:jc w:val="center"/>
        </w:trPr>
        <w:tc>
          <w:tcPr>
            <w:tcW w:w="6167" w:type="dxa"/>
            <w:shd w:val="clear" w:color="auto" w:fill="auto"/>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por Ejercer de Bienes Muebles e Inmuebles</w:t>
            </w:r>
          </w:p>
        </w:tc>
        <w:tc>
          <w:tcPr>
            <w:tcW w:w="1254"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145.0</w:t>
            </w:r>
          </w:p>
        </w:tc>
        <w:tc>
          <w:tcPr>
            <w:tcW w:w="1243"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12,807.5</w:t>
            </w:r>
          </w:p>
        </w:tc>
        <w:tc>
          <w:tcPr>
            <w:tcW w:w="1245"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-12,662.5</w:t>
            </w:r>
          </w:p>
        </w:tc>
      </w:tr>
      <w:tr w:rsidR="00E9612D" w:rsidRPr="00151289" w:rsidTr="001528F4">
        <w:trPr>
          <w:trHeight w:val="278"/>
          <w:jc w:val="center"/>
        </w:trPr>
        <w:tc>
          <w:tcPr>
            <w:tcW w:w="6167" w:type="dxa"/>
            <w:shd w:val="clear" w:color="auto" w:fill="EEECE1" w:themeFill="background2"/>
            <w:noWrap/>
            <w:vAlign w:val="bottom"/>
            <w:hideMark/>
          </w:tcPr>
          <w:p w:rsidR="00E9612D" w:rsidRPr="00151289" w:rsidRDefault="00E9612D" w:rsidP="000A11A3">
            <w:pPr>
              <w:spacing w:line="276" w:lineRule="auto"/>
              <w:rPr>
                <w:rFonts w:ascii="Gotham Book" w:hAnsi="Gotham Book" w:cs="Calibri"/>
                <w:color w:val="000000"/>
                <w:sz w:val="16"/>
                <w:szCs w:val="16"/>
                <w:lang w:val="es-MX" w:eastAsia="es-MX"/>
              </w:rPr>
            </w:pPr>
            <w:r w:rsidRPr="00151289">
              <w:rPr>
                <w:rFonts w:ascii="Gotham Book" w:hAnsi="Gotham Book" w:cs="Calibri"/>
                <w:b/>
                <w:color w:val="000000"/>
                <w:sz w:val="16"/>
                <w:szCs w:val="16"/>
                <w:lang w:val="es-MX" w:eastAsia="es-MX"/>
              </w:rPr>
              <w:t>Presupuesto de Egresos Comprometido</w:t>
            </w:r>
            <w:r w:rsidRPr="00151289">
              <w:rPr>
                <w:rFonts w:ascii="Gotham Book" w:hAnsi="Gotham Book" w:cs="Calibri"/>
                <w:color w:val="000000"/>
                <w:sz w:val="16"/>
                <w:szCs w:val="16"/>
                <w:lang w:val="es-MX" w:eastAsia="es-MX"/>
              </w:rPr>
              <w:t>:</w:t>
            </w:r>
          </w:p>
        </w:tc>
        <w:tc>
          <w:tcPr>
            <w:tcW w:w="1254" w:type="dxa"/>
            <w:shd w:val="clear" w:color="auto" w:fill="EEECE1" w:themeFill="background2"/>
            <w:noWrap/>
            <w:vAlign w:val="bottom"/>
            <w:hideMark/>
          </w:tcPr>
          <w:p w:rsidR="00E9612D" w:rsidRPr="00151289" w:rsidRDefault="00E9612D">
            <w:pPr>
              <w:jc w:val="right"/>
              <w:rPr>
                <w:rFonts w:ascii="Gotham Book" w:hAnsi="Gotham Book"/>
                <w:color w:val="000000"/>
                <w:sz w:val="16"/>
                <w:szCs w:val="16"/>
              </w:rPr>
            </w:pPr>
          </w:p>
        </w:tc>
        <w:tc>
          <w:tcPr>
            <w:tcW w:w="1243" w:type="dxa"/>
            <w:shd w:val="clear" w:color="auto" w:fill="EEECE1" w:themeFill="background2"/>
            <w:noWrap/>
            <w:vAlign w:val="bottom"/>
            <w:hideMark/>
          </w:tcPr>
          <w:p w:rsidR="00E9612D" w:rsidRPr="00151289" w:rsidRDefault="00E9612D">
            <w:pPr>
              <w:jc w:val="right"/>
              <w:rPr>
                <w:rFonts w:ascii="Gotham Book" w:hAnsi="Gotham Book"/>
                <w:color w:val="000000"/>
                <w:sz w:val="16"/>
                <w:szCs w:val="16"/>
              </w:rPr>
            </w:pPr>
          </w:p>
        </w:tc>
        <w:tc>
          <w:tcPr>
            <w:tcW w:w="1245" w:type="dxa"/>
            <w:shd w:val="clear" w:color="auto" w:fill="EEECE1" w:themeFill="background2"/>
            <w:noWrap/>
            <w:vAlign w:val="bottom"/>
            <w:hideMark/>
          </w:tcPr>
          <w:p w:rsidR="00E9612D" w:rsidRPr="00151289" w:rsidRDefault="00E9612D">
            <w:pPr>
              <w:jc w:val="right"/>
              <w:rPr>
                <w:rFonts w:ascii="Gotham Book" w:hAnsi="Gotham Book"/>
                <w:color w:val="000000"/>
                <w:sz w:val="16"/>
                <w:szCs w:val="16"/>
              </w:rPr>
            </w:pPr>
          </w:p>
        </w:tc>
      </w:tr>
      <w:tr w:rsidR="005A3450" w:rsidRPr="00151289" w:rsidTr="001528F4">
        <w:trPr>
          <w:trHeight w:val="278"/>
          <w:jc w:val="center"/>
        </w:trPr>
        <w:tc>
          <w:tcPr>
            <w:tcW w:w="6167" w:type="dxa"/>
            <w:shd w:val="clear" w:color="auto" w:fill="EEECE1" w:themeFill="background2"/>
            <w:noWrap/>
            <w:vAlign w:val="bottom"/>
            <w:hideMark/>
          </w:tcPr>
          <w:p w:rsidR="005A3450" w:rsidRPr="00151289" w:rsidRDefault="005A3450" w:rsidP="005A345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Comprometido de Gastos de Funcionamiento.</w:t>
            </w:r>
          </w:p>
        </w:tc>
        <w:tc>
          <w:tcPr>
            <w:tcW w:w="1254" w:type="dxa"/>
            <w:shd w:val="clear" w:color="auto" w:fill="EEECE1" w:themeFill="background2"/>
            <w:noWrap/>
            <w:vAlign w:val="bottom"/>
            <w:hideMark/>
          </w:tcPr>
          <w:p w:rsidR="005A3450" w:rsidRPr="00151289" w:rsidRDefault="005A3450" w:rsidP="005A3450">
            <w:pPr>
              <w:jc w:val="right"/>
              <w:rPr>
                <w:rFonts w:ascii="Gotham Book" w:hAnsi="Gotham Book"/>
                <w:color w:val="000000"/>
                <w:sz w:val="16"/>
                <w:szCs w:val="16"/>
                <w:lang w:val="es-MX" w:eastAsia="es-MX"/>
              </w:rPr>
            </w:pPr>
            <w:r w:rsidRPr="00151289">
              <w:rPr>
                <w:rFonts w:ascii="Gotham Book" w:hAnsi="Gotham Book"/>
                <w:color w:val="000000"/>
                <w:sz w:val="16"/>
                <w:szCs w:val="16"/>
              </w:rPr>
              <w:t>.0</w:t>
            </w:r>
          </w:p>
        </w:tc>
        <w:tc>
          <w:tcPr>
            <w:tcW w:w="1243" w:type="dxa"/>
            <w:shd w:val="clear" w:color="auto" w:fill="EEECE1" w:themeFill="background2"/>
            <w:noWrap/>
            <w:vAlign w:val="bottom"/>
            <w:hideMark/>
          </w:tcPr>
          <w:p w:rsidR="005A3450" w:rsidRPr="00151289" w:rsidRDefault="005A3450" w:rsidP="005A3450">
            <w:pPr>
              <w:jc w:val="right"/>
              <w:rPr>
                <w:rFonts w:ascii="Gotham Book" w:hAnsi="Gotham Book"/>
                <w:color w:val="000000"/>
                <w:sz w:val="16"/>
                <w:szCs w:val="16"/>
              </w:rPr>
            </w:pPr>
            <w:r w:rsidRPr="00151289">
              <w:rPr>
                <w:rFonts w:ascii="Gotham Book" w:hAnsi="Gotham Book"/>
                <w:color w:val="000000"/>
                <w:sz w:val="16"/>
                <w:szCs w:val="16"/>
              </w:rPr>
              <w:t>8,083.3</w:t>
            </w:r>
          </w:p>
        </w:tc>
        <w:tc>
          <w:tcPr>
            <w:tcW w:w="1245" w:type="dxa"/>
            <w:shd w:val="clear" w:color="auto" w:fill="EEECE1" w:themeFill="background2"/>
            <w:noWrap/>
            <w:vAlign w:val="bottom"/>
            <w:hideMark/>
          </w:tcPr>
          <w:p w:rsidR="005A3450" w:rsidRPr="00151289" w:rsidRDefault="005A3450" w:rsidP="005A3450">
            <w:pPr>
              <w:jc w:val="right"/>
              <w:rPr>
                <w:rFonts w:ascii="Gotham Book" w:hAnsi="Gotham Book"/>
                <w:color w:val="000000"/>
                <w:sz w:val="16"/>
                <w:szCs w:val="16"/>
              </w:rPr>
            </w:pPr>
            <w:r w:rsidRPr="00151289">
              <w:rPr>
                <w:rFonts w:ascii="Gotham Book" w:hAnsi="Gotham Book"/>
                <w:color w:val="000000"/>
                <w:sz w:val="16"/>
                <w:szCs w:val="16"/>
              </w:rPr>
              <w:t>-8,083.3</w:t>
            </w:r>
          </w:p>
        </w:tc>
      </w:tr>
      <w:tr w:rsidR="005A3450" w:rsidRPr="00151289" w:rsidTr="001528F4">
        <w:trPr>
          <w:trHeight w:val="278"/>
          <w:jc w:val="center"/>
        </w:trPr>
        <w:tc>
          <w:tcPr>
            <w:tcW w:w="6167" w:type="dxa"/>
            <w:shd w:val="clear" w:color="auto" w:fill="EEECE1" w:themeFill="background2"/>
            <w:noWrap/>
            <w:vAlign w:val="bottom"/>
            <w:hideMark/>
          </w:tcPr>
          <w:p w:rsidR="005A3450" w:rsidRPr="00151289" w:rsidRDefault="005A3450" w:rsidP="005A345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Comprometido de Transferencias, Asignaciones, Subsidios y Otras Ayudas.</w:t>
            </w:r>
          </w:p>
        </w:tc>
        <w:tc>
          <w:tcPr>
            <w:tcW w:w="1254" w:type="dxa"/>
            <w:shd w:val="clear" w:color="auto" w:fill="EEECE1" w:themeFill="background2"/>
            <w:noWrap/>
            <w:vAlign w:val="bottom"/>
            <w:hideMark/>
          </w:tcPr>
          <w:p w:rsidR="005A3450" w:rsidRPr="00151289" w:rsidRDefault="005A3450" w:rsidP="005A3450">
            <w:pPr>
              <w:jc w:val="right"/>
              <w:rPr>
                <w:rFonts w:ascii="Gotham Book" w:hAnsi="Gotham Book"/>
                <w:color w:val="000000"/>
                <w:sz w:val="16"/>
                <w:szCs w:val="16"/>
              </w:rPr>
            </w:pPr>
            <w:r w:rsidRPr="00151289">
              <w:rPr>
                <w:rFonts w:ascii="Gotham Book" w:hAnsi="Gotham Book"/>
                <w:color w:val="000000"/>
                <w:sz w:val="16"/>
                <w:szCs w:val="16"/>
              </w:rPr>
              <w:t>.0</w:t>
            </w:r>
          </w:p>
        </w:tc>
        <w:tc>
          <w:tcPr>
            <w:tcW w:w="1243" w:type="dxa"/>
            <w:shd w:val="clear" w:color="auto" w:fill="EEECE1" w:themeFill="background2"/>
            <w:noWrap/>
            <w:vAlign w:val="bottom"/>
            <w:hideMark/>
          </w:tcPr>
          <w:p w:rsidR="005A3450" w:rsidRPr="00151289" w:rsidRDefault="005A3450" w:rsidP="005A3450">
            <w:pPr>
              <w:jc w:val="right"/>
              <w:rPr>
                <w:rFonts w:ascii="Gotham Book" w:hAnsi="Gotham Book"/>
                <w:color w:val="000000"/>
                <w:sz w:val="16"/>
                <w:szCs w:val="16"/>
              </w:rPr>
            </w:pPr>
            <w:r w:rsidRPr="00151289">
              <w:rPr>
                <w:rFonts w:ascii="Gotham Book" w:hAnsi="Gotham Book"/>
                <w:color w:val="000000"/>
                <w:sz w:val="16"/>
                <w:szCs w:val="16"/>
              </w:rPr>
              <w:t>87.3</w:t>
            </w:r>
          </w:p>
        </w:tc>
        <w:tc>
          <w:tcPr>
            <w:tcW w:w="1245" w:type="dxa"/>
            <w:shd w:val="clear" w:color="auto" w:fill="EEECE1" w:themeFill="background2"/>
            <w:noWrap/>
            <w:vAlign w:val="bottom"/>
            <w:hideMark/>
          </w:tcPr>
          <w:p w:rsidR="005A3450" w:rsidRPr="00151289" w:rsidRDefault="005A3450" w:rsidP="005A3450">
            <w:pPr>
              <w:jc w:val="right"/>
              <w:rPr>
                <w:rFonts w:ascii="Gotham Book" w:hAnsi="Gotham Book"/>
                <w:color w:val="000000"/>
                <w:sz w:val="16"/>
                <w:szCs w:val="16"/>
              </w:rPr>
            </w:pPr>
            <w:r w:rsidRPr="00151289">
              <w:rPr>
                <w:rFonts w:ascii="Gotham Book" w:hAnsi="Gotham Book"/>
                <w:color w:val="000000"/>
                <w:sz w:val="16"/>
                <w:szCs w:val="16"/>
              </w:rPr>
              <w:t>-87.3</w:t>
            </w:r>
          </w:p>
        </w:tc>
      </w:tr>
      <w:tr w:rsidR="00E9612D" w:rsidRPr="00151289" w:rsidTr="001528F4">
        <w:trPr>
          <w:trHeight w:val="278"/>
          <w:jc w:val="center"/>
        </w:trPr>
        <w:tc>
          <w:tcPr>
            <w:tcW w:w="6167" w:type="dxa"/>
            <w:shd w:val="clear" w:color="auto" w:fill="auto"/>
            <w:noWrap/>
            <w:vAlign w:val="bottom"/>
            <w:hideMark/>
          </w:tcPr>
          <w:p w:rsidR="00E9612D" w:rsidRPr="00151289" w:rsidRDefault="00E9612D" w:rsidP="0040466D">
            <w:pPr>
              <w:spacing w:line="276" w:lineRule="auto"/>
              <w:rPr>
                <w:rFonts w:ascii="Gotham Book" w:hAnsi="Gotham Book" w:cs="Calibri"/>
                <w:color w:val="000000"/>
                <w:sz w:val="16"/>
                <w:szCs w:val="16"/>
                <w:lang w:val="es-MX" w:eastAsia="es-MX"/>
              </w:rPr>
            </w:pPr>
            <w:r w:rsidRPr="00151289">
              <w:rPr>
                <w:rFonts w:ascii="Gotham Book" w:hAnsi="Gotham Book" w:cs="Calibri"/>
                <w:b/>
                <w:color w:val="000000"/>
                <w:sz w:val="16"/>
                <w:szCs w:val="16"/>
                <w:lang w:val="es-MX" w:eastAsia="es-MX"/>
              </w:rPr>
              <w:t>Presupuesto de Egresos Devengado</w:t>
            </w:r>
            <w:r w:rsidRPr="00151289">
              <w:rPr>
                <w:rFonts w:ascii="Gotham Book" w:hAnsi="Gotham Book" w:cs="Calibri"/>
                <w:color w:val="000000"/>
                <w:sz w:val="16"/>
                <w:szCs w:val="16"/>
                <w:lang w:val="es-MX" w:eastAsia="es-MX"/>
              </w:rPr>
              <w:t>:</w:t>
            </w:r>
          </w:p>
        </w:tc>
        <w:tc>
          <w:tcPr>
            <w:tcW w:w="1254" w:type="dxa"/>
            <w:shd w:val="clear" w:color="auto" w:fill="auto"/>
            <w:noWrap/>
            <w:vAlign w:val="bottom"/>
            <w:hideMark/>
          </w:tcPr>
          <w:p w:rsidR="00E9612D" w:rsidRPr="00151289" w:rsidRDefault="00E9612D">
            <w:pPr>
              <w:jc w:val="right"/>
              <w:rPr>
                <w:rFonts w:ascii="Gotham Book" w:hAnsi="Gotham Book"/>
                <w:color w:val="000000"/>
                <w:sz w:val="16"/>
                <w:szCs w:val="16"/>
              </w:rPr>
            </w:pPr>
          </w:p>
        </w:tc>
        <w:tc>
          <w:tcPr>
            <w:tcW w:w="1243" w:type="dxa"/>
            <w:shd w:val="clear" w:color="auto" w:fill="auto"/>
            <w:noWrap/>
            <w:vAlign w:val="bottom"/>
            <w:hideMark/>
          </w:tcPr>
          <w:p w:rsidR="00E9612D" w:rsidRPr="00151289" w:rsidRDefault="00E9612D">
            <w:pPr>
              <w:jc w:val="right"/>
              <w:rPr>
                <w:rFonts w:ascii="Gotham Book" w:hAnsi="Gotham Book"/>
                <w:color w:val="000000"/>
                <w:sz w:val="16"/>
                <w:szCs w:val="16"/>
              </w:rPr>
            </w:pPr>
          </w:p>
        </w:tc>
        <w:tc>
          <w:tcPr>
            <w:tcW w:w="1245" w:type="dxa"/>
            <w:shd w:val="clear" w:color="auto" w:fill="auto"/>
            <w:noWrap/>
            <w:vAlign w:val="bottom"/>
            <w:hideMark/>
          </w:tcPr>
          <w:p w:rsidR="00E9612D" w:rsidRPr="00151289" w:rsidRDefault="00E9612D">
            <w:pPr>
              <w:jc w:val="right"/>
              <w:rPr>
                <w:rFonts w:ascii="Gotham Book" w:hAnsi="Gotham Book"/>
                <w:color w:val="000000"/>
                <w:sz w:val="16"/>
                <w:szCs w:val="16"/>
              </w:rPr>
            </w:pPr>
          </w:p>
        </w:tc>
      </w:tr>
      <w:tr w:rsidR="00074720" w:rsidRPr="00151289" w:rsidTr="001528F4">
        <w:trPr>
          <w:trHeight w:val="278"/>
          <w:jc w:val="center"/>
        </w:trPr>
        <w:tc>
          <w:tcPr>
            <w:tcW w:w="6167" w:type="dxa"/>
            <w:shd w:val="clear" w:color="auto" w:fill="auto"/>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Devengado de Gastos de Funcionamiento.</w:t>
            </w:r>
          </w:p>
        </w:tc>
        <w:tc>
          <w:tcPr>
            <w:tcW w:w="1254" w:type="dxa"/>
            <w:shd w:val="clear" w:color="auto" w:fill="auto"/>
            <w:noWrap/>
            <w:vAlign w:val="bottom"/>
            <w:hideMark/>
          </w:tcPr>
          <w:p w:rsidR="00074720" w:rsidRPr="00151289" w:rsidRDefault="00074720" w:rsidP="00074720">
            <w:pPr>
              <w:jc w:val="right"/>
              <w:rPr>
                <w:rFonts w:ascii="Gotham Book" w:hAnsi="Gotham Book"/>
                <w:color w:val="000000"/>
                <w:sz w:val="16"/>
                <w:szCs w:val="16"/>
                <w:lang w:val="es-MX" w:eastAsia="es-MX"/>
              </w:rPr>
            </w:pPr>
            <w:r w:rsidRPr="00151289">
              <w:rPr>
                <w:rFonts w:ascii="Gotham Book" w:hAnsi="Gotham Book"/>
                <w:color w:val="000000"/>
                <w:sz w:val="16"/>
                <w:szCs w:val="16"/>
              </w:rPr>
              <w:t>2,088.8</w:t>
            </w:r>
          </w:p>
        </w:tc>
        <w:tc>
          <w:tcPr>
            <w:tcW w:w="1243"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395.5</w:t>
            </w:r>
          </w:p>
        </w:tc>
        <w:tc>
          <w:tcPr>
            <w:tcW w:w="1245"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1,693.3</w:t>
            </w:r>
          </w:p>
        </w:tc>
      </w:tr>
      <w:tr w:rsidR="00074720" w:rsidRPr="00151289" w:rsidTr="001528F4">
        <w:trPr>
          <w:trHeight w:val="278"/>
          <w:jc w:val="center"/>
        </w:trPr>
        <w:tc>
          <w:tcPr>
            <w:tcW w:w="6167" w:type="dxa"/>
            <w:shd w:val="clear" w:color="auto" w:fill="auto"/>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Devengado de Gastos de Transferencias, Asignaciones, Subsidios y Otras Ayudas.</w:t>
            </w:r>
          </w:p>
        </w:tc>
        <w:tc>
          <w:tcPr>
            <w:tcW w:w="1254"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.0</w:t>
            </w:r>
          </w:p>
        </w:tc>
        <w:tc>
          <w:tcPr>
            <w:tcW w:w="1243"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83,946.1</w:t>
            </w:r>
          </w:p>
        </w:tc>
        <w:tc>
          <w:tcPr>
            <w:tcW w:w="1245" w:type="dxa"/>
            <w:shd w:val="clear" w:color="auto" w:fill="auto"/>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-83,946.1</w:t>
            </w:r>
          </w:p>
        </w:tc>
      </w:tr>
      <w:tr w:rsidR="00E9612D" w:rsidRPr="00151289" w:rsidTr="001528F4">
        <w:trPr>
          <w:trHeight w:val="278"/>
          <w:jc w:val="center"/>
        </w:trPr>
        <w:tc>
          <w:tcPr>
            <w:tcW w:w="61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9612D" w:rsidRPr="00151289" w:rsidRDefault="00E9612D" w:rsidP="0040466D">
            <w:pPr>
              <w:spacing w:line="276" w:lineRule="auto"/>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Presupuesto de Egresos Pagado:</w:t>
            </w:r>
          </w:p>
        </w:tc>
        <w:tc>
          <w:tcPr>
            <w:tcW w:w="125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9612D" w:rsidRPr="00151289" w:rsidRDefault="00E9612D">
            <w:pPr>
              <w:jc w:val="right"/>
              <w:rPr>
                <w:rFonts w:ascii="Gotham Book" w:hAnsi="Gotham Book"/>
                <w:color w:val="000000"/>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9612D" w:rsidRPr="00151289" w:rsidRDefault="00E9612D">
            <w:pPr>
              <w:jc w:val="right"/>
              <w:rPr>
                <w:rFonts w:ascii="Gotham Book" w:hAnsi="Gotham Book"/>
                <w:color w:val="000000"/>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9612D" w:rsidRPr="00151289" w:rsidRDefault="00E9612D">
            <w:pPr>
              <w:jc w:val="right"/>
              <w:rPr>
                <w:rFonts w:ascii="Gotham Book" w:hAnsi="Gotham Book"/>
                <w:color w:val="000000"/>
                <w:sz w:val="16"/>
                <w:szCs w:val="16"/>
              </w:rPr>
            </w:pPr>
          </w:p>
        </w:tc>
      </w:tr>
      <w:tr w:rsidR="00074720" w:rsidRPr="00151289" w:rsidTr="001528F4">
        <w:trPr>
          <w:trHeight w:val="278"/>
          <w:jc w:val="center"/>
        </w:trPr>
        <w:tc>
          <w:tcPr>
            <w:tcW w:w="61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 xml:space="preserve">Presupuesto de Egresos Pagado de Gastos de Funcionamiento. </w:t>
            </w:r>
          </w:p>
        </w:tc>
        <w:tc>
          <w:tcPr>
            <w:tcW w:w="125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B03844">
            <w:pPr>
              <w:jc w:val="right"/>
              <w:rPr>
                <w:rFonts w:ascii="Gotham Book" w:hAnsi="Gotham Book"/>
                <w:color w:val="000000"/>
                <w:sz w:val="16"/>
                <w:szCs w:val="16"/>
                <w:lang w:val="es-MX" w:eastAsia="es-MX"/>
              </w:rPr>
            </w:pPr>
            <w:r w:rsidRPr="00151289">
              <w:rPr>
                <w:rFonts w:ascii="Gotham Book" w:hAnsi="Gotham Book"/>
                <w:color w:val="000000"/>
                <w:sz w:val="16"/>
                <w:szCs w:val="16"/>
              </w:rPr>
              <w:t>180,2</w:t>
            </w:r>
            <w:r w:rsidR="00B03844">
              <w:rPr>
                <w:rFonts w:ascii="Gotham Book" w:hAnsi="Gotham Book"/>
                <w:color w:val="000000"/>
                <w:sz w:val="16"/>
                <w:szCs w:val="16"/>
              </w:rPr>
              <w:t>0</w:t>
            </w:r>
            <w:r w:rsidRPr="00151289">
              <w:rPr>
                <w:rFonts w:ascii="Gotham Book" w:hAnsi="Gotham Book"/>
                <w:color w:val="000000"/>
                <w:sz w:val="16"/>
                <w:szCs w:val="16"/>
              </w:rPr>
              <w:t>1.7</w:t>
            </w: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149,186.6</w:t>
            </w: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31,025.1</w:t>
            </w:r>
          </w:p>
        </w:tc>
      </w:tr>
      <w:tr w:rsidR="00074720" w:rsidRPr="00151289" w:rsidTr="001528F4">
        <w:trPr>
          <w:trHeight w:val="278"/>
          <w:jc w:val="center"/>
        </w:trPr>
        <w:tc>
          <w:tcPr>
            <w:tcW w:w="61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 xml:space="preserve">Presupuesto de Egresos Pagado de Transferencias, Asignaciones, Subsidios y Otras Ayudas. </w:t>
            </w:r>
          </w:p>
        </w:tc>
        <w:tc>
          <w:tcPr>
            <w:tcW w:w="125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946,845.0</w:t>
            </w: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822,894.6</w:t>
            </w: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123,950.5</w:t>
            </w:r>
          </w:p>
        </w:tc>
      </w:tr>
      <w:tr w:rsidR="00074720" w:rsidRPr="00151289" w:rsidTr="001528F4">
        <w:trPr>
          <w:trHeight w:val="278"/>
          <w:jc w:val="center"/>
        </w:trPr>
        <w:tc>
          <w:tcPr>
            <w:tcW w:w="61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Pagado de Intereses, Comisiones y Otros Gastos de la Deuda Pública.</w:t>
            </w:r>
          </w:p>
        </w:tc>
        <w:tc>
          <w:tcPr>
            <w:tcW w:w="125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750,870.0</w:t>
            </w: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745,084.2</w:t>
            </w: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5,785.8</w:t>
            </w:r>
          </w:p>
        </w:tc>
      </w:tr>
      <w:tr w:rsidR="00074720" w:rsidRPr="00151289" w:rsidTr="001528F4">
        <w:trPr>
          <w:trHeight w:val="44"/>
          <w:jc w:val="center"/>
        </w:trPr>
        <w:tc>
          <w:tcPr>
            <w:tcW w:w="61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Pagado de Bienes Muebles e Inmuebles Pública.</w:t>
            </w:r>
          </w:p>
        </w:tc>
        <w:tc>
          <w:tcPr>
            <w:tcW w:w="125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27,405.7</w:t>
            </w: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12,662.5</w:t>
            </w: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74720" w:rsidRPr="00151289" w:rsidRDefault="00074720" w:rsidP="00074720">
            <w:pPr>
              <w:jc w:val="right"/>
              <w:rPr>
                <w:rFonts w:ascii="Gotham Book" w:hAnsi="Gotham Book"/>
                <w:color w:val="000000"/>
                <w:sz w:val="16"/>
                <w:szCs w:val="16"/>
              </w:rPr>
            </w:pPr>
            <w:r w:rsidRPr="00151289">
              <w:rPr>
                <w:rFonts w:ascii="Gotham Book" w:hAnsi="Gotham Book"/>
                <w:color w:val="000000"/>
                <w:sz w:val="16"/>
                <w:szCs w:val="16"/>
              </w:rPr>
              <w:t>14,743.2</w:t>
            </w:r>
          </w:p>
        </w:tc>
      </w:tr>
    </w:tbl>
    <w:p w:rsidR="00A35421" w:rsidRPr="00161DB2" w:rsidRDefault="00A35421" w:rsidP="00461C07">
      <w:pPr>
        <w:ind w:firstLine="720"/>
        <w:jc w:val="both"/>
        <w:rPr>
          <w:rFonts w:ascii="Gotham Book" w:hAnsi="Gotham Book" w:cs="Arial"/>
          <w:sz w:val="12"/>
          <w:szCs w:val="20"/>
          <w:lang w:val="es-MX"/>
        </w:rPr>
      </w:pPr>
    </w:p>
    <w:p w:rsidR="007F2826" w:rsidRDefault="00A85C10" w:rsidP="00461C07">
      <w:pPr>
        <w:ind w:firstLine="720"/>
        <w:jc w:val="both"/>
        <w:rPr>
          <w:rFonts w:ascii="Gotham Book" w:hAnsi="Gotham Book" w:cs="Arial"/>
          <w:sz w:val="20"/>
          <w:szCs w:val="20"/>
          <w:lang w:val="es-MX"/>
        </w:rPr>
      </w:pPr>
      <w:r w:rsidRPr="0080259F">
        <w:rPr>
          <w:rFonts w:ascii="Gotham Book" w:hAnsi="Gotham Book" w:cs="Arial"/>
          <w:sz w:val="20"/>
          <w:szCs w:val="20"/>
          <w:lang w:val="es-MX"/>
        </w:rPr>
        <w:t xml:space="preserve">La </w:t>
      </w:r>
      <w:r w:rsidR="0078076C" w:rsidRPr="0080259F">
        <w:rPr>
          <w:rFonts w:ascii="Gotham Book" w:hAnsi="Gotham Book" w:cs="Arial"/>
          <w:sz w:val="20"/>
          <w:szCs w:val="20"/>
          <w:lang w:val="es-MX"/>
        </w:rPr>
        <w:t xml:space="preserve">comunicación </w:t>
      </w:r>
      <w:r w:rsidR="005A5E93" w:rsidRPr="0080259F">
        <w:rPr>
          <w:rFonts w:ascii="Gotham Book" w:hAnsi="Gotham Book" w:cs="Arial"/>
          <w:sz w:val="20"/>
          <w:szCs w:val="20"/>
          <w:lang w:val="es-MX"/>
        </w:rPr>
        <w:t xml:space="preserve">de la asignación del </w:t>
      </w:r>
      <w:r w:rsidR="005A5E93" w:rsidRPr="0080259F">
        <w:rPr>
          <w:rFonts w:ascii="Gotham Book" w:hAnsi="Gotham Book" w:cs="Arial"/>
          <w:b/>
          <w:sz w:val="20"/>
          <w:szCs w:val="20"/>
          <w:lang w:val="es-MX"/>
        </w:rPr>
        <w:t>Presupuesto Autorizado para el Ejercicio Fiscal 2014</w:t>
      </w:r>
      <w:r w:rsidR="0078076C" w:rsidRPr="0080259F">
        <w:rPr>
          <w:rFonts w:ascii="Gotham Book" w:hAnsi="Gotham Book" w:cs="Arial"/>
          <w:sz w:val="20"/>
          <w:szCs w:val="20"/>
          <w:lang w:val="es-MX"/>
        </w:rPr>
        <w:t xml:space="preserve">, </w:t>
      </w:r>
      <w:r w:rsidRPr="0080259F">
        <w:rPr>
          <w:rFonts w:ascii="Gotham Book" w:hAnsi="Gotham Book" w:cs="Arial"/>
          <w:sz w:val="20"/>
          <w:szCs w:val="20"/>
          <w:lang w:val="es-MX"/>
        </w:rPr>
        <w:t>se realizó m</w:t>
      </w:r>
      <w:r w:rsidR="00E81EF9" w:rsidRPr="0080259F">
        <w:rPr>
          <w:rFonts w:ascii="Gotham Book" w:hAnsi="Gotham Book" w:cs="Arial"/>
          <w:sz w:val="20"/>
          <w:szCs w:val="20"/>
          <w:lang w:val="es-MX"/>
        </w:rPr>
        <w:t>ediante oficio No. 203A-</w:t>
      </w:r>
      <w:r w:rsidR="0078076C" w:rsidRPr="0080259F">
        <w:rPr>
          <w:rFonts w:ascii="Gotham Book" w:hAnsi="Gotham Book" w:cs="Arial"/>
          <w:sz w:val="20"/>
          <w:szCs w:val="20"/>
          <w:lang w:val="es-MX"/>
        </w:rPr>
        <w:t>1021</w:t>
      </w:r>
      <w:r w:rsidR="00E81EF9" w:rsidRPr="0080259F">
        <w:rPr>
          <w:rFonts w:ascii="Gotham Book" w:hAnsi="Gotham Book" w:cs="Arial"/>
          <w:sz w:val="20"/>
          <w:szCs w:val="20"/>
          <w:lang w:val="es-MX"/>
        </w:rPr>
        <w:t>/201</w:t>
      </w:r>
      <w:r w:rsidR="0078076C" w:rsidRPr="0080259F">
        <w:rPr>
          <w:rFonts w:ascii="Gotham Book" w:hAnsi="Gotham Book" w:cs="Arial"/>
          <w:sz w:val="20"/>
          <w:szCs w:val="20"/>
          <w:lang w:val="es-MX"/>
        </w:rPr>
        <w:t>3</w:t>
      </w:r>
      <w:r w:rsidR="00E81EF9" w:rsidRPr="0080259F">
        <w:rPr>
          <w:rFonts w:ascii="Gotham Book" w:hAnsi="Gotham Book" w:cs="Arial"/>
          <w:sz w:val="20"/>
          <w:szCs w:val="20"/>
          <w:lang w:val="es-MX"/>
        </w:rPr>
        <w:t xml:space="preserve">, de fecha </w:t>
      </w:r>
      <w:r w:rsidR="0078076C" w:rsidRPr="0080259F">
        <w:rPr>
          <w:rFonts w:ascii="Gotham Book" w:hAnsi="Gotham Book" w:cs="Arial"/>
          <w:sz w:val="20"/>
          <w:szCs w:val="20"/>
          <w:lang w:val="es-MX"/>
        </w:rPr>
        <w:t>17</w:t>
      </w:r>
      <w:r w:rsidR="00E81EF9" w:rsidRPr="0080259F">
        <w:rPr>
          <w:rFonts w:ascii="Gotham Book" w:hAnsi="Gotham Book" w:cs="Arial"/>
          <w:sz w:val="20"/>
          <w:szCs w:val="20"/>
          <w:lang w:val="es-MX"/>
        </w:rPr>
        <w:t xml:space="preserve"> de </w:t>
      </w:r>
      <w:r w:rsidR="0078076C" w:rsidRPr="0080259F">
        <w:rPr>
          <w:rFonts w:ascii="Gotham Book" w:hAnsi="Gotham Book" w:cs="Arial"/>
          <w:sz w:val="20"/>
          <w:szCs w:val="20"/>
          <w:lang w:val="es-MX"/>
        </w:rPr>
        <w:t>diciembre</w:t>
      </w:r>
      <w:r w:rsidR="00E81EF9" w:rsidRPr="0080259F">
        <w:rPr>
          <w:rFonts w:ascii="Gotham Book" w:hAnsi="Gotham Book" w:cs="Arial"/>
          <w:sz w:val="20"/>
          <w:szCs w:val="20"/>
          <w:lang w:val="es-MX"/>
        </w:rPr>
        <w:t xml:space="preserve"> de 201</w:t>
      </w:r>
      <w:r w:rsidR="0078076C" w:rsidRPr="0080259F">
        <w:rPr>
          <w:rFonts w:ascii="Gotham Book" w:hAnsi="Gotham Book" w:cs="Arial"/>
          <w:sz w:val="20"/>
          <w:szCs w:val="20"/>
          <w:lang w:val="es-MX"/>
        </w:rPr>
        <w:t>3</w:t>
      </w:r>
      <w:r w:rsidR="00E81EF9" w:rsidRPr="0080259F">
        <w:rPr>
          <w:rFonts w:ascii="Gotham Book" w:hAnsi="Gotham Book" w:cs="Arial"/>
          <w:sz w:val="20"/>
          <w:szCs w:val="20"/>
          <w:lang w:val="es-MX"/>
        </w:rPr>
        <w:t xml:space="preserve">, emitido por la Secretaría de Finanzas, con el cual se </w:t>
      </w:r>
      <w:r w:rsidR="00691DB6" w:rsidRPr="0080259F">
        <w:rPr>
          <w:rFonts w:ascii="Gotham Book" w:hAnsi="Gotham Book" w:cs="Arial"/>
          <w:sz w:val="20"/>
          <w:szCs w:val="20"/>
          <w:lang w:val="es-MX"/>
        </w:rPr>
        <w:t>aprueba</w:t>
      </w:r>
      <w:r w:rsidR="00ED5724" w:rsidRPr="0080259F">
        <w:rPr>
          <w:rFonts w:ascii="Gotham Book" w:hAnsi="Gotham Book" w:cs="Arial"/>
          <w:sz w:val="20"/>
          <w:szCs w:val="20"/>
          <w:lang w:val="es-MX"/>
        </w:rPr>
        <w:t xml:space="preserve"> la </w:t>
      </w:r>
      <w:r w:rsidR="00E81EF9" w:rsidRPr="0080259F">
        <w:rPr>
          <w:rFonts w:ascii="Gotham Book" w:hAnsi="Gotham Book" w:cs="Arial"/>
          <w:sz w:val="20"/>
          <w:szCs w:val="20"/>
          <w:lang w:val="es-MX"/>
        </w:rPr>
        <w:t xml:space="preserve">asignación presupuestal </w:t>
      </w:r>
      <w:r w:rsidR="00ED5724" w:rsidRPr="0080259F">
        <w:rPr>
          <w:rFonts w:ascii="Gotham Book" w:hAnsi="Gotham Book" w:cs="Arial"/>
          <w:sz w:val="20"/>
          <w:szCs w:val="20"/>
          <w:lang w:val="es-MX"/>
        </w:rPr>
        <w:t xml:space="preserve">autorizada </w:t>
      </w:r>
      <w:r w:rsidR="0078076C" w:rsidRPr="0080259F">
        <w:rPr>
          <w:rFonts w:ascii="Gotham Book" w:hAnsi="Gotham Book" w:cs="Arial"/>
          <w:sz w:val="20"/>
          <w:szCs w:val="20"/>
          <w:lang w:val="es-MX"/>
        </w:rPr>
        <w:t xml:space="preserve">por la LVIII Legislatura </w:t>
      </w:r>
      <w:r w:rsidR="00ED5724" w:rsidRPr="0080259F">
        <w:rPr>
          <w:rFonts w:ascii="Gotham Book" w:hAnsi="Gotham Book" w:cs="Arial"/>
          <w:sz w:val="20"/>
          <w:szCs w:val="20"/>
          <w:lang w:val="es-MX"/>
        </w:rPr>
        <w:t xml:space="preserve">al Instituto de la Función Registral del Estado de México, </w:t>
      </w:r>
      <w:r w:rsidR="00E81EF9" w:rsidRPr="0080259F">
        <w:rPr>
          <w:rFonts w:ascii="Gotham Book" w:hAnsi="Gotham Book" w:cs="Arial"/>
          <w:sz w:val="20"/>
          <w:szCs w:val="20"/>
          <w:lang w:val="es-MX"/>
        </w:rPr>
        <w:t xml:space="preserve">que asciende a la cantidad de </w:t>
      </w:r>
      <w:r w:rsidR="00DC5BD2" w:rsidRPr="0080259F">
        <w:rPr>
          <w:rFonts w:ascii="Gotham Book" w:hAnsi="Gotham Book" w:cs="Arial"/>
          <w:sz w:val="20"/>
          <w:szCs w:val="20"/>
          <w:lang w:val="es-MX"/>
        </w:rPr>
        <w:t>un mil 260</w:t>
      </w:r>
      <w:r w:rsidR="00E81EF9" w:rsidRPr="0080259F">
        <w:rPr>
          <w:rFonts w:ascii="Gotham Book" w:hAnsi="Gotham Book" w:cs="Arial"/>
          <w:sz w:val="20"/>
          <w:szCs w:val="20"/>
          <w:lang w:val="es-MX"/>
        </w:rPr>
        <w:t xml:space="preserve"> millones </w:t>
      </w:r>
      <w:r w:rsidR="00DC5BD2" w:rsidRPr="0080259F">
        <w:rPr>
          <w:rFonts w:ascii="Gotham Book" w:hAnsi="Gotham Book" w:cs="Arial"/>
          <w:sz w:val="20"/>
          <w:szCs w:val="20"/>
          <w:lang w:val="es-MX"/>
        </w:rPr>
        <w:t>577</w:t>
      </w:r>
      <w:r w:rsidR="00E81EF9" w:rsidRPr="0080259F">
        <w:rPr>
          <w:rFonts w:ascii="Gotham Book" w:hAnsi="Gotham Book" w:cs="Arial"/>
          <w:sz w:val="20"/>
          <w:szCs w:val="20"/>
          <w:lang w:val="es-MX"/>
        </w:rPr>
        <w:t>.</w:t>
      </w:r>
      <w:r w:rsidR="00B03844">
        <w:rPr>
          <w:rFonts w:ascii="Gotham Book" w:hAnsi="Gotham Book" w:cs="Arial"/>
          <w:sz w:val="20"/>
          <w:szCs w:val="20"/>
          <w:lang w:val="es-MX"/>
        </w:rPr>
        <w:t>6</w:t>
      </w:r>
      <w:r w:rsidR="00E81EF9" w:rsidRPr="0080259F">
        <w:rPr>
          <w:rFonts w:ascii="Gotham Book" w:hAnsi="Gotham Book" w:cs="Arial"/>
          <w:sz w:val="20"/>
          <w:szCs w:val="20"/>
          <w:lang w:val="es-MX"/>
        </w:rPr>
        <w:t xml:space="preserve"> miles de pesos</w:t>
      </w:r>
      <w:r w:rsidR="00E81EF9" w:rsidRPr="0080259F">
        <w:rPr>
          <w:rFonts w:ascii="Gotham Book" w:hAnsi="Gotham Book" w:cs="Arial"/>
          <w:b/>
          <w:sz w:val="20"/>
          <w:szCs w:val="20"/>
          <w:lang w:val="es-MX"/>
        </w:rPr>
        <w:t xml:space="preserve">, </w:t>
      </w:r>
      <w:r w:rsidR="00E81EF9" w:rsidRPr="0080259F">
        <w:rPr>
          <w:rFonts w:ascii="Gotham Book" w:hAnsi="Gotham Book" w:cs="Arial"/>
          <w:sz w:val="20"/>
          <w:szCs w:val="20"/>
          <w:lang w:val="es-MX"/>
        </w:rPr>
        <w:t>distribuida de la siguiente manera:</w:t>
      </w:r>
    </w:p>
    <w:p w:rsidR="00161DB2" w:rsidRPr="0080259F" w:rsidRDefault="00161DB2" w:rsidP="00E81EF9">
      <w:pPr>
        <w:jc w:val="both"/>
        <w:rPr>
          <w:rFonts w:ascii="Gotham Book" w:hAnsi="Gotham Book"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4850"/>
        <w:gridCol w:w="1730"/>
      </w:tblGrid>
      <w:tr w:rsidR="00E81EF9" w:rsidRPr="0080259F" w:rsidTr="001528F4">
        <w:trPr>
          <w:trHeight w:val="208"/>
          <w:jc w:val="center"/>
        </w:trPr>
        <w:tc>
          <w:tcPr>
            <w:tcW w:w="2443" w:type="dxa"/>
            <w:shd w:val="clear" w:color="auto" w:fill="DDD9C3" w:themeFill="background2" w:themeFillShade="E6"/>
          </w:tcPr>
          <w:p w:rsidR="00E81EF9" w:rsidRPr="0080259F" w:rsidRDefault="00E81EF9" w:rsidP="00A54E7E">
            <w:pPr>
              <w:jc w:val="right"/>
              <w:rPr>
                <w:rFonts w:ascii="Gotham Book" w:hAnsi="Gotham Book" w:cs="Arial"/>
                <w:b/>
                <w:sz w:val="20"/>
                <w:szCs w:val="20"/>
                <w:lang w:val="es-MX"/>
              </w:rPr>
            </w:pPr>
            <w:bookmarkStart w:id="6" w:name="OLE_LINK8"/>
            <w:bookmarkStart w:id="7" w:name="OLE_LINK9"/>
            <w:r w:rsidRPr="0080259F">
              <w:rPr>
                <w:rFonts w:ascii="Gotham Book" w:hAnsi="Gotham Book" w:cs="Arial"/>
                <w:b/>
                <w:sz w:val="20"/>
                <w:szCs w:val="20"/>
                <w:lang w:val="es-MX"/>
              </w:rPr>
              <w:t>Capítulo</w:t>
            </w:r>
          </w:p>
        </w:tc>
        <w:tc>
          <w:tcPr>
            <w:tcW w:w="4850" w:type="dxa"/>
            <w:shd w:val="clear" w:color="auto" w:fill="DDD9C3" w:themeFill="background2" w:themeFillShade="E6"/>
          </w:tcPr>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t>Concepto</w:t>
            </w:r>
          </w:p>
        </w:tc>
        <w:tc>
          <w:tcPr>
            <w:tcW w:w="1730" w:type="dxa"/>
            <w:shd w:val="clear" w:color="auto" w:fill="DDD9C3" w:themeFill="background2" w:themeFillShade="E6"/>
          </w:tcPr>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t>Importe</w:t>
            </w:r>
          </w:p>
        </w:tc>
      </w:tr>
      <w:tr w:rsidR="00D059AF" w:rsidRPr="0080259F" w:rsidTr="001528F4">
        <w:trPr>
          <w:trHeight w:val="192"/>
          <w:jc w:val="center"/>
        </w:trPr>
        <w:tc>
          <w:tcPr>
            <w:tcW w:w="2443" w:type="dxa"/>
            <w:shd w:val="clear" w:color="auto" w:fill="auto"/>
            <w:vAlign w:val="bottom"/>
          </w:tcPr>
          <w:p w:rsidR="00D059AF" w:rsidRPr="0080259F" w:rsidRDefault="00D059AF" w:rsidP="00110958">
            <w:pPr>
              <w:jc w:val="center"/>
              <w:rPr>
                <w:rFonts w:ascii="Gotham Book" w:hAnsi="Gotham Book" w:cs="Arial"/>
                <w:sz w:val="20"/>
                <w:szCs w:val="20"/>
                <w:lang w:val="es-MX"/>
              </w:rPr>
            </w:pPr>
            <w:r w:rsidRPr="0080259F">
              <w:rPr>
                <w:rFonts w:ascii="Gotham Book" w:hAnsi="Gotham Book" w:cs="Arial"/>
                <w:sz w:val="20"/>
                <w:szCs w:val="20"/>
                <w:lang w:val="es-MX"/>
              </w:rPr>
              <w:lastRenderedPageBreak/>
              <w:t>1000</w:t>
            </w:r>
          </w:p>
        </w:tc>
        <w:tc>
          <w:tcPr>
            <w:tcW w:w="4850" w:type="dxa"/>
            <w:shd w:val="clear" w:color="auto" w:fill="auto"/>
            <w:vAlign w:val="bottom"/>
          </w:tcPr>
          <w:p w:rsidR="00D059AF" w:rsidRPr="0080259F" w:rsidRDefault="00D059AF" w:rsidP="00D059AF">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Personales</w:t>
            </w:r>
          </w:p>
        </w:tc>
        <w:tc>
          <w:tcPr>
            <w:tcW w:w="1730" w:type="dxa"/>
            <w:shd w:val="clear" w:color="auto" w:fill="auto"/>
            <w:vAlign w:val="bottom"/>
          </w:tcPr>
          <w:p w:rsidR="00D059AF" w:rsidRPr="0080259F" w:rsidRDefault="0078076C">
            <w:pPr>
              <w:jc w:val="right"/>
              <w:rPr>
                <w:rFonts w:ascii="Gotham Book" w:hAnsi="Gotham Book"/>
                <w:color w:val="000000"/>
                <w:sz w:val="20"/>
                <w:szCs w:val="20"/>
              </w:rPr>
            </w:pPr>
            <w:r w:rsidRPr="0080259F">
              <w:rPr>
                <w:rFonts w:ascii="Gotham Book" w:hAnsi="Gotham Book"/>
                <w:color w:val="000000"/>
                <w:sz w:val="20"/>
                <w:szCs w:val="20"/>
              </w:rPr>
              <w:t>122,668.1</w:t>
            </w:r>
          </w:p>
        </w:tc>
      </w:tr>
      <w:tr w:rsidR="00D059AF" w:rsidRPr="0080259F" w:rsidTr="001528F4">
        <w:trPr>
          <w:trHeight w:val="192"/>
          <w:jc w:val="center"/>
        </w:trPr>
        <w:tc>
          <w:tcPr>
            <w:tcW w:w="2443" w:type="dxa"/>
            <w:shd w:val="clear" w:color="auto" w:fill="auto"/>
            <w:vAlign w:val="bottom"/>
          </w:tcPr>
          <w:p w:rsidR="00D059AF" w:rsidRPr="0080259F" w:rsidRDefault="00D059AF" w:rsidP="00110958">
            <w:pPr>
              <w:jc w:val="center"/>
              <w:rPr>
                <w:rFonts w:ascii="Gotham Book" w:hAnsi="Gotham Book" w:cs="Arial"/>
                <w:sz w:val="20"/>
                <w:szCs w:val="20"/>
                <w:lang w:val="es-MX"/>
              </w:rPr>
            </w:pPr>
            <w:r w:rsidRPr="0080259F">
              <w:rPr>
                <w:rFonts w:ascii="Gotham Book" w:hAnsi="Gotham Book" w:cs="Arial"/>
                <w:sz w:val="20"/>
                <w:szCs w:val="20"/>
                <w:lang w:val="es-MX"/>
              </w:rPr>
              <w:t>2000</w:t>
            </w:r>
          </w:p>
        </w:tc>
        <w:tc>
          <w:tcPr>
            <w:tcW w:w="4850" w:type="dxa"/>
            <w:shd w:val="clear" w:color="auto" w:fill="auto"/>
            <w:vAlign w:val="bottom"/>
          </w:tcPr>
          <w:p w:rsidR="00D059AF" w:rsidRPr="0080259F" w:rsidRDefault="00D059AF" w:rsidP="00D059AF">
            <w:pPr>
              <w:rPr>
                <w:rFonts w:ascii="Gotham Book" w:hAnsi="Gotham Book" w:cs="Arial"/>
                <w:color w:val="000000"/>
                <w:sz w:val="20"/>
                <w:szCs w:val="20"/>
                <w:lang w:val="es-MX"/>
              </w:rPr>
            </w:pPr>
            <w:r w:rsidRPr="0080259F">
              <w:rPr>
                <w:rFonts w:ascii="Gotham Book" w:hAnsi="Gotham Book" w:cs="Arial"/>
                <w:color w:val="000000"/>
                <w:sz w:val="20"/>
                <w:szCs w:val="20"/>
                <w:lang w:val="es-MX"/>
              </w:rPr>
              <w:t>Materiales y Suministros</w:t>
            </w:r>
          </w:p>
        </w:tc>
        <w:tc>
          <w:tcPr>
            <w:tcW w:w="1730" w:type="dxa"/>
            <w:shd w:val="clear" w:color="auto" w:fill="auto"/>
            <w:vAlign w:val="bottom"/>
          </w:tcPr>
          <w:p w:rsidR="00D059AF" w:rsidRPr="0080259F" w:rsidRDefault="0078076C">
            <w:pPr>
              <w:jc w:val="right"/>
              <w:rPr>
                <w:rFonts w:ascii="Gotham Book" w:hAnsi="Gotham Book"/>
                <w:color w:val="000000"/>
                <w:sz w:val="20"/>
                <w:szCs w:val="20"/>
              </w:rPr>
            </w:pPr>
            <w:r w:rsidRPr="0080259F">
              <w:rPr>
                <w:rFonts w:ascii="Gotham Book" w:hAnsi="Gotham Book"/>
                <w:color w:val="000000"/>
                <w:sz w:val="20"/>
                <w:szCs w:val="20"/>
              </w:rPr>
              <w:t>6</w:t>
            </w:r>
            <w:r w:rsidR="003E650D" w:rsidRPr="0080259F">
              <w:rPr>
                <w:rFonts w:ascii="Gotham Book" w:hAnsi="Gotham Book"/>
                <w:color w:val="000000"/>
                <w:sz w:val="20"/>
                <w:szCs w:val="20"/>
              </w:rPr>
              <w:t>,</w:t>
            </w:r>
            <w:r w:rsidRPr="0080259F">
              <w:rPr>
                <w:rFonts w:ascii="Gotham Book" w:hAnsi="Gotham Book"/>
                <w:color w:val="000000"/>
                <w:sz w:val="20"/>
                <w:szCs w:val="20"/>
              </w:rPr>
              <w:t>557.</w:t>
            </w:r>
            <w:r w:rsidR="00704A78" w:rsidRPr="0080259F">
              <w:rPr>
                <w:rFonts w:ascii="Gotham Book" w:hAnsi="Gotham Book"/>
                <w:color w:val="000000"/>
                <w:sz w:val="20"/>
                <w:szCs w:val="20"/>
              </w:rPr>
              <w:t>3</w:t>
            </w:r>
          </w:p>
        </w:tc>
      </w:tr>
      <w:tr w:rsidR="00D059AF" w:rsidRPr="0080259F" w:rsidTr="001528F4">
        <w:trPr>
          <w:trHeight w:val="204"/>
          <w:jc w:val="center"/>
        </w:trPr>
        <w:tc>
          <w:tcPr>
            <w:tcW w:w="2443" w:type="dxa"/>
            <w:shd w:val="clear" w:color="auto" w:fill="auto"/>
            <w:vAlign w:val="bottom"/>
          </w:tcPr>
          <w:p w:rsidR="00D059AF" w:rsidRPr="0080259F" w:rsidRDefault="00D059AF" w:rsidP="00110958">
            <w:pPr>
              <w:jc w:val="center"/>
              <w:rPr>
                <w:rFonts w:ascii="Gotham Book" w:hAnsi="Gotham Book" w:cs="Arial"/>
                <w:sz w:val="20"/>
                <w:szCs w:val="20"/>
                <w:lang w:val="es-MX"/>
              </w:rPr>
            </w:pPr>
            <w:r w:rsidRPr="0080259F">
              <w:rPr>
                <w:rFonts w:ascii="Gotham Book" w:hAnsi="Gotham Book" w:cs="Arial"/>
                <w:sz w:val="20"/>
                <w:szCs w:val="20"/>
                <w:lang w:val="es-MX"/>
              </w:rPr>
              <w:t>3000</w:t>
            </w:r>
          </w:p>
        </w:tc>
        <w:tc>
          <w:tcPr>
            <w:tcW w:w="4850" w:type="dxa"/>
            <w:shd w:val="clear" w:color="auto" w:fill="auto"/>
            <w:vAlign w:val="bottom"/>
          </w:tcPr>
          <w:p w:rsidR="00D059AF" w:rsidRPr="0080259F" w:rsidRDefault="00D059AF" w:rsidP="00D059AF">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Generales</w:t>
            </w:r>
          </w:p>
        </w:tc>
        <w:tc>
          <w:tcPr>
            <w:tcW w:w="1730" w:type="dxa"/>
            <w:shd w:val="clear" w:color="auto" w:fill="auto"/>
            <w:vAlign w:val="bottom"/>
          </w:tcPr>
          <w:p w:rsidR="00D059AF" w:rsidRPr="0080259F" w:rsidRDefault="00704A78">
            <w:pPr>
              <w:jc w:val="right"/>
              <w:rPr>
                <w:rFonts w:ascii="Gotham Book" w:hAnsi="Gotham Book"/>
                <w:color w:val="000000"/>
                <w:sz w:val="20"/>
                <w:szCs w:val="20"/>
              </w:rPr>
            </w:pPr>
            <w:r w:rsidRPr="0080259F">
              <w:rPr>
                <w:rFonts w:ascii="Gotham Book" w:hAnsi="Gotham Book"/>
                <w:color w:val="000000"/>
                <w:sz w:val="20"/>
                <w:szCs w:val="20"/>
              </w:rPr>
              <w:t>32,480.8</w:t>
            </w:r>
          </w:p>
        </w:tc>
      </w:tr>
      <w:tr w:rsidR="00D059AF" w:rsidRPr="0080259F" w:rsidTr="001528F4">
        <w:trPr>
          <w:trHeight w:val="292"/>
          <w:jc w:val="center"/>
        </w:trPr>
        <w:tc>
          <w:tcPr>
            <w:tcW w:w="2443" w:type="dxa"/>
            <w:shd w:val="clear" w:color="auto" w:fill="auto"/>
          </w:tcPr>
          <w:p w:rsidR="00D059AF" w:rsidRPr="0080259F" w:rsidRDefault="00D059AF" w:rsidP="00110958">
            <w:pPr>
              <w:jc w:val="center"/>
              <w:rPr>
                <w:rFonts w:ascii="Gotham Book" w:hAnsi="Gotham Book" w:cs="Arial"/>
                <w:sz w:val="20"/>
                <w:szCs w:val="20"/>
                <w:lang w:val="es-MX"/>
              </w:rPr>
            </w:pPr>
            <w:r w:rsidRPr="0080259F">
              <w:rPr>
                <w:rFonts w:ascii="Gotham Book" w:hAnsi="Gotham Book" w:cs="Arial"/>
                <w:sz w:val="20"/>
                <w:szCs w:val="20"/>
                <w:lang w:val="es-MX"/>
              </w:rPr>
              <w:t>4000</w:t>
            </w:r>
          </w:p>
        </w:tc>
        <w:tc>
          <w:tcPr>
            <w:tcW w:w="4850" w:type="dxa"/>
            <w:shd w:val="clear" w:color="auto" w:fill="auto"/>
            <w:vAlign w:val="bottom"/>
          </w:tcPr>
          <w:p w:rsidR="00D059AF" w:rsidRPr="0080259F" w:rsidRDefault="00D059AF" w:rsidP="00D059AF">
            <w:pPr>
              <w:rPr>
                <w:rFonts w:ascii="Gotham Book" w:hAnsi="Gotham Book" w:cs="Arial"/>
                <w:color w:val="000000"/>
                <w:sz w:val="20"/>
                <w:szCs w:val="20"/>
                <w:lang w:val="es-MX"/>
              </w:rPr>
            </w:pPr>
            <w:r w:rsidRPr="0080259F">
              <w:rPr>
                <w:rFonts w:ascii="Gotham Book" w:hAnsi="Gotham Book" w:cs="Arial"/>
                <w:color w:val="000000"/>
                <w:sz w:val="20"/>
                <w:szCs w:val="20"/>
                <w:lang w:val="es-MX"/>
              </w:rPr>
              <w:t>Transferencias, Asignaciones, Subsidios y Otras Ayudas</w:t>
            </w:r>
          </w:p>
        </w:tc>
        <w:tc>
          <w:tcPr>
            <w:tcW w:w="1730" w:type="dxa"/>
            <w:shd w:val="clear" w:color="auto" w:fill="auto"/>
            <w:vAlign w:val="bottom"/>
          </w:tcPr>
          <w:p w:rsidR="00B03844" w:rsidRPr="0080259F" w:rsidRDefault="00B03844" w:rsidP="00B03844">
            <w:pPr>
              <w:jc w:val="right"/>
              <w:rPr>
                <w:rFonts w:ascii="Gotham Book" w:hAnsi="Gotham Book"/>
                <w:color w:val="000000"/>
                <w:sz w:val="20"/>
                <w:szCs w:val="20"/>
              </w:rPr>
            </w:pPr>
            <w:r>
              <w:rPr>
                <w:rFonts w:ascii="Gotham Book" w:hAnsi="Gotham Book"/>
                <w:color w:val="000000"/>
                <w:sz w:val="20"/>
                <w:szCs w:val="20"/>
              </w:rPr>
              <w:t>798,871.4</w:t>
            </w:r>
          </w:p>
        </w:tc>
      </w:tr>
      <w:tr w:rsidR="00704A78" w:rsidRPr="0080259F" w:rsidTr="001528F4">
        <w:trPr>
          <w:trHeight w:val="243"/>
          <w:jc w:val="center"/>
        </w:trPr>
        <w:tc>
          <w:tcPr>
            <w:tcW w:w="2443" w:type="dxa"/>
            <w:shd w:val="clear" w:color="auto" w:fill="auto"/>
            <w:vAlign w:val="bottom"/>
          </w:tcPr>
          <w:p w:rsidR="00704A78" w:rsidRPr="0080259F" w:rsidRDefault="00704A78" w:rsidP="00110958">
            <w:pPr>
              <w:jc w:val="center"/>
              <w:rPr>
                <w:rFonts w:ascii="Gotham Book" w:hAnsi="Gotham Book" w:cs="Arial"/>
                <w:sz w:val="20"/>
                <w:szCs w:val="20"/>
                <w:lang w:val="es-MX"/>
              </w:rPr>
            </w:pPr>
            <w:r w:rsidRPr="0080259F">
              <w:rPr>
                <w:rFonts w:ascii="Gotham Book" w:hAnsi="Gotham Book" w:cs="Arial"/>
                <w:sz w:val="20"/>
                <w:szCs w:val="20"/>
                <w:lang w:val="es-MX"/>
              </w:rPr>
              <w:t>9000</w:t>
            </w:r>
          </w:p>
        </w:tc>
        <w:tc>
          <w:tcPr>
            <w:tcW w:w="4850" w:type="dxa"/>
            <w:shd w:val="clear" w:color="auto" w:fill="auto"/>
            <w:vAlign w:val="bottom"/>
          </w:tcPr>
          <w:p w:rsidR="00704A78" w:rsidRPr="0080259F" w:rsidRDefault="00704A78" w:rsidP="00D059AF">
            <w:pPr>
              <w:rPr>
                <w:rFonts w:ascii="Gotham Book" w:hAnsi="Gotham Book" w:cs="Arial"/>
                <w:color w:val="000000"/>
                <w:sz w:val="20"/>
                <w:szCs w:val="20"/>
                <w:lang w:val="es-MX"/>
              </w:rPr>
            </w:pPr>
            <w:r w:rsidRPr="0080259F">
              <w:rPr>
                <w:rFonts w:ascii="Gotham Book" w:hAnsi="Gotham Book" w:cs="Arial"/>
                <w:color w:val="000000"/>
                <w:sz w:val="20"/>
                <w:szCs w:val="20"/>
                <w:lang w:val="es-MX"/>
              </w:rPr>
              <w:t>Deuda Pública</w:t>
            </w:r>
          </w:p>
        </w:tc>
        <w:tc>
          <w:tcPr>
            <w:tcW w:w="1730" w:type="dxa"/>
            <w:shd w:val="clear" w:color="auto" w:fill="auto"/>
            <w:vAlign w:val="bottom"/>
          </w:tcPr>
          <w:p w:rsidR="00704A78" w:rsidRPr="0080259F" w:rsidRDefault="00704A78">
            <w:pPr>
              <w:jc w:val="right"/>
              <w:rPr>
                <w:rFonts w:ascii="Gotham Book" w:hAnsi="Gotham Book"/>
                <w:color w:val="000000"/>
                <w:sz w:val="20"/>
                <w:szCs w:val="20"/>
              </w:rPr>
            </w:pPr>
            <w:r w:rsidRPr="0080259F">
              <w:rPr>
                <w:rFonts w:ascii="Gotham Book" w:hAnsi="Gotham Book"/>
                <w:color w:val="000000"/>
                <w:sz w:val="20"/>
                <w:szCs w:val="20"/>
              </w:rPr>
              <w:t>300,000.0</w:t>
            </w:r>
          </w:p>
        </w:tc>
      </w:tr>
      <w:tr w:rsidR="00D059AF" w:rsidRPr="0080259F" w:rsidTr="001528F4">
        <w:trPr>
          <w:trHeight w:val="314"/>
          <w:jc w:val="center"/>
        </w:trPr>
        <w:tc>
          <w:tcPr>
            <w:tcW w:w="2443" w:type="dxa"/>
            <w:shd w:val="clear" w:color="auto" w:fill="BFBFBF"/>
          </w:tcPr>
          <w:p w:rsidR="00D059AF" w:rsidRPr="0080259F" w:rsidRDefault="003E650D" w:rsidP="00A348CB">
            <w:pPr>
              <w:jc w:val="right"/>
              <w:rPr>
                <w:rFonts w:ascii="Gotham Book" w:hAnsi="Gotham Book" w:cs="Arial"/>
                <w:b/>
                <w:sz w:val="20"/>
                <w:szCs w:val="20"/>
                <w:lang w:val="es-MX"/>
              </w:rPr>
            </w:pPr>
            <w:r w:rsidRPr="0080259F">
              <w:rPr>
                <w:rFonts w:ascii="Gotham Book" w:hAnsi="Gotham Book" w:cs="Arial"/>
                <w:b/>
                <w:sz w:val="20"/>
                <w:szCs w:val="20"/>
                <w:lang w:val="es-MX"/>
              </w:rPr>
              <w:t>Fuentes de Financiamiento</w:t>
            </w:r>
          </w:p>
        </w:tc>
        <w:tc>
          <w:tcPr>
            <w:tcW w:w="4850" w:type="dxa"/>
            <w:shd w:val="clear" w:color="auto" w:fill="BFBFBF"/>
          </w:tcPr>
          <w:p w:rsidR="00A348CB" w:rsidRPr="0080259F" w:rsidRDefault="00A348CB" w:rsidP="00A348CB">
            <w:pPr>
              <w:jc w:val="right"/>
              <w:rPr>
                <w:rFonts w:ascii="Gotham Book" w:hAnsi="Gotham Book" w:cs="Arial"/>
                <w:b/>
                <w:sz w:val="20"/>
                <w:szCs w:val="20"/>
                <w:lang w:val="es-MX"/>
              </w:rPr>
            </w:pPr>
          </w:p>
          <w:p w:rsidR="00D059AF" w:rsidRPr="0080259F" w:rsidRDefault="00D059AF" w:rsidP="00A348CB">
            <w:pPr>
              <w:jc w:val="right"/>
              <w:rPr>
                <w:rFonts w:ascii="Gotham Book" w:hAnsi="Gotham Book" w:cs="Arial"/>
                <w:b/>
                <w:sz w:val="20"/>
                <w:szCs w:val="20"/>
                <w:lang w:val="es-MX"/>
              </w:rPr>
            </w:pPr>
            <w:r w:rsidRPr="0080259F">
              <w:rPr>
                <w:rFonts w:ascii="Gotham Book" w:hAnsi="Gotham Book" w:cs="Arial"/>
                <w:b/>
                <w:sz w:val="20"/>
                <w:szCs w:val="20"/>
                <w:lang w:val="es-MX"/>
              </w:rPr>
              <w:t>Ingresos Propios</w:t>
            </w:r>
          </w:p>
        </w:tc>
        <w:tc>
          <w:tcPr>
            <w:tcW w:w="1730" w:type="dxa"/>
            <w:shd w:val="clear" w:color="auto" w:fill="BFBFBF"/>
          </w:tcPr>
          <w:p w:rsidR="00A348CB" w:rsidRPr="0080259F" w:rsidRDefault="00A348CB" w:rsidP="00A348CB">
            <w:pPr>
              <w:jc w:val="right"/>
              <w:rPr>
                <w:rFonts w:ascii="Gotham Book" w:hAnsi="Gotham Book" w:cs="Arial"/>
                <w:b/>
                <w:sz w:val="20"/>
                <w:szCs w:val="20"/>
                <w:lang w:val="es-MX"/>
              </w:rPr>
            </w:pPr>
          </w:p>
          <w:p w:rsidR="00D059AF" w:rsidRPr="0080259F" w:rsidRDefault="00704A78" w:rsidP="00B03844">
            <w:pPr>
              <w:jc w:val="right"/>
              <w:rPr>
                <w:rFonts w:ascii="Gotham Book" w:hAnsi="Gotham Book" w:cs="Arial"/>
                <w:b/>
                <w:sz w:val="20"/>
                <w:szCs w:val="20"/>
                <w:lang w:val="es-MX"/>
              </w:rPr>
            </w:pPr>
            <w:r w:rsidRPr="0080259F">
              <w:rPr>
                <w:rFonts w:ascii="Gotham Book" w:hAnsi="Gotham Book" w:cs="Arial"/>
                <w:b/>
                <w:sz w:val="20"/>
                <w:szCs w:val="20"/>
                <w:lang w:val="es-MX"/>
              </w:rPr>
              <w:t>1,260,577.</w:t>
            </w:r>
            <w:r w:rsidR="00B03844">
              <w:rPr>
                <w:rFonts w:ascii="Gotham Book" w:hAnsi="Gotham Book" w:cs="Arial"/>
                <w:b/>
                <w:sz w:val="20"/>
                <w:szCs w:val="20"/>
                <w:lang w:val="es-MX"/>
              </w:rPr>
              <w:t>6</w:t>
            </w:r>
          </w:p>
        </w:tc>
      </w:tr>
      <w:bookmarkEnd w:id="6"/>
      <w:bookmarkEnd w:id="7"/>
    </w:tbl>
    <w:p w:rsidR="00CB7C7C" w:rsidRPr="0080259F" w:rsidRDefault="00CB7C7C" w:rsidP="00A731C6">
      <w:pPr>
        <w:outlineLvl w:val="0"/>
        <w:rPr>
          <w:rFonts w:ascii="Gotham Book" w:hAnsi="Gotham Book" w:cs="Arial"/>
          <w:b/>
          <w:sz w:val="20"/>
          <w:szCs w:val="20"/>
          <w:lang w:val="es-MX"/>
        </w:rPr>
      </w:pPr>
    </w:p>
    <w:p w:rsidR="00E81EF9" w:rsidRPr="0080259F" w:rsidRDefault="00C47BA1" w:rsidP="00A731C6">
      <w:pPr>
        <w:outlineLvl w:val="0"/>
        <w:rPr>
          <w:rFonts w:ascii="Gotham Book" w:hAnsi="Gotham Book" w:cs="Arial"/>
          <w:b/>
          <w:sz w:val="20"/>
          <w:szCs w:val="20"/>
          <w:lang w:val="es-MX"/>
        </w:rPr>
      </w:pPr>
      <w:r w:rsidRPr="0080259F">
        <w:rPr>
          <w:rFonts w:ascii="Gotham Book" w:hAnsi="Gotham Book" w:cs="Arial"/>
          <w:b/>
          <w:sz w:val="20"/>
          <w:szCs w:val="20"/>
          <w:lang w:val="es-MX"/>
        </w:rPr>
        <w:t xml:space="preserve">El </w:t>
      </w:r>
      <w:r w:rsidR="00E81EF9" w:rsidRPr="0080259F">
        <w:rPr>
          <w:rFonts w:ascii="Gotham Book" w:hAnsi="Gotham Book" w:cs="Arial"/>
          <w:b/>
          <w:sz w:val="20"/>
          <w:szCs w:val="20"/>
          <w:lang w:val="es-MX"/>
        </w:rPr>
        <w:t>Presupuesto Original</w:t>
      </w:r>
      <w:r w:rsidR="00DC5BD2" w:rsidRPr="0080259F">
        <w:rPr>
          <w:rFonts w:ascii="Gotham Book" w:hAnsi="Gotham Book" w:cs="Arial"/>
          <w:b/>
          <w:sz w:val="20"/>
          <w:szCs w:val="20"/>
          <w:lang w:val="es-MX"/>
        </w:rPr>
        <w:t xml:space="preserve"> se </w:t>
      </w:r>
      <w:r w:rsidR="00E81EF9" w:rsidRPr="0080259F">
        <w:rPr>
          <w:rFonts w:ascii="Gotham Book" w:hAnsi="Gotham Book" w:cs="Arial"/>
          <w:b/>
          <w:sz w:val="20"/>
          <w:szCs w:val="20"/>
          <w:lang w:val="es-MX"/>
        </w:rPr>
        <w:t>ha modificado para el Ejercicio 201</w:t>
      </w:r>
      <w:r w:rsidR="00DC5BD2" w:rsidRPr="0080259F">
        <w:rPr>
          <w:rFonts w:ascii="Gotham Book" w:hAnsi="Gotham Book" w:cs="Arial"/>
          <w:b/>
          <w:sz w:val="20"/>
          <w:szCs w:val="20"/>
          <w:lang w:val="es-MX"/>
        </w:rPr>
        <w:t>4</w:t>
      </w:r>
      <w:r w:rsidR="005A5E93" w:rsidRPr="0080259F">
        <w:rPr>
          <w:rFonts w:ascii="Gotham Book" w:hAnsi="Gotham Book" w:cs="Arial"/>
          <w:b/>
          <w:sz w:val="20"/>
          <w:szCs w:val="20"/>
          <w:lang w:val="es-MX"/>
        </w:rPr>
        <w:t xml:space="preserve"> como sigue:</w:t>
      </w:r>
    </w:p>
    <w:p w:rsidR="003F7782" w:rsidRPr="0080259F" w:rsidRDefault="003F7782" w:rsidP="003F7782">
      <w:pPr>
        <w:jc w:val="center"/>
        <w:outlineLvl w:val="0"/>
        <w:rPr>
          <w:rFonts w:ascii="Gotham Book" w:hAnsi="Gotham Book" w:cs="Arial"/>
          <w:b/>
          <w:sz w:val="20"/>
          <w:szCs w:val="20"/>
          <w:lang w:val="es-MX"/>
        </w:rPr>
      </w:pPr>
    </w:p>
    <w:p w:rsidR="00D9322F" w:rsidRPr="0080259F" w:rsidRDefault="00D9322F" w:rsidP="00D9322F">
      <w:pPr>
        <w:numPr>
          <w:ilvl w:val="0"/>
          <w:numId w:val="21"/>
        </w:numPr>
        <w:jc w:val="both"/>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w:t>
      </w:r>
      <w:r w:rsidR="000A6E9D" w:rsidRPr="0080259F">
        <w:rPr>
          <w:rFonts w:ascii="Gotham Book" w:hAnsi="Gotham Book" w:cs="Arial"/>
          <w:b/>
          <w:sz w:val="20"/>
          <w:szCs w:val="20"/>
          <w:lang w:val="es-MX"/>
        </w:rPr>
        <w:t>0443</w:t>
      </w:r>
      <w:r w:rsidRPr="0080259F">
        <w:rPr>
          <w:rFonts w:ascii="Gotham Book" w:hAnsi="Gotham Book" w:cs="Arial"/>
          <w:b/>
          <w:sz w:val="20"/>
          <w:szCs w:val="20"/>
          <w:lang w:val="es-MX"/>
        </w:rPr>
        <w:t>/201</w:t>
      </w:r>
      <w:r w:rsidR="000A6E9D" w:rsidRPr="0080259F">
        <w:rPr>
          <w:rFonts w:ascii="Gotham Book" w:hAnsi="Gotham Book" w:cs="Arial"/>
          <w:b/>
          <w:sz w:val="20"/>
          <w:szCs w:val="20"/>
          <w:lang w:val="es-MX"/>
        </w:rPr>
        <w:t>4</w:t>
      </w:r>
      <w:r w:rsidRPr="0080259F">
        <w:rPr>
          <w:rFonts w:ascii="Gotham Book" w:hAnsi="Gotham Book" w:cs="Arial"/>
          <w:sz w:val="20"/>
          <w:szCs w:val="20"/>
          <w:lang w:val="es-MX"/>
        </w:rPr>
        <w:t xml:space="preserve">,  con fecha </w:t>
      </w:r>
      <w:r w:rsidR="000A6E9D" w:rsidRPr="0080259F">
        <w:rPr>
          <w:rFonts w:ascii="Gotham Book" w:hAnsi="Gotham Book" w:cs="Arial"/>
          <w:sz w:val="20"/>
          <w:szCs w:val="20"/>
          <w:lang w:val="es-MX"/>
        </w:rPr>
        <w:t>20</w:t>
      </w:r>
      <w:r w:rsidRPr="0080259F">
        <w:rPr>
          <w:rFonts w:ascii="Gotham Book" w:hAnsi="Gotham Book" w:cs="Arial"/>
          <w:sz w:val="20"/>
          <w:szCs w:val="20"/>
          <w:lang w:val="es-MX"/>
        </w:rPr>
        <w:t xml:space="preserve"> de marzo de 201</w:t>
      </w:r>
      <w:r w:rsidR="000A6E9D" w:rsidRPr="0080259F">
        <w:rPr>
          <w:rFonts w:ascii="Gotham Book" w:hAnsi="Gotham Book" w:cs="Arial"/>
          <w:sz w:val="20"/>
          <w:szCs w:val="20"/>
          <w:lang w:val="es-MX"/>
        </w:rPr>
        <w:t>4</w:t>
      </w:r>
      <w:r w:rsidRPr="0080259F">
        <w:rPr>
          <w:rFonts w:ascii="Gotham Book" w:hAnsi="Gotham Book" w:cs="Arial"/>
          <w:sz w:val="20"/>
          <w:szCs w:val="20"/>
          <w:lang w:val="es-MX"/>
        </w:rPr>
        <w:t xml:space="preserve">,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xml:space="preserve">, en </w:t>
      </w:r>
      <w:r w:rsidR="000A6E9D" w:rsidRPr="0080259F">
        <w:rPr>
          <w:rFonts w:ascii="Gotham Book" w:hAnsi="Gotham Book" w:cs="Arial"/>
          <w:sz w:val="20"/>
          <w:szCs w:val="20"/>
          <w:lang w:val="es-MX"/>
        </w:rPr>
        <w:t>el</w:t>
      </w:r>
      <w:r w:rsidRPr="0080259F">
        <w:rPr>
          <w:rFonts w:ascii="Gotham Book" w:hAnsi="Gotham Book" w:cs="Arial"/>
          <w:sz w:val="20"/>
          <w:szCs w:val="20"/>
          <w:lang w:val="es-MX"/>
        </w:rPr>
        <w:t xml:space="preserve"> Capítulo </w:t>
      </w:r>
      <w:r w:rsidR="000A6E9D" w:rsidRPr="0080259F">
        <w:rPr>
          <w:rFonts w:ascii="Gotham Book" w:hAnsi="Gotham Book" w:cs="Arial"/>
          <w:sz w:val="20"/>
          <w:szCs w:val="20"/>
          <w:lang w:val="es-MX"/>
        </w:rPr>
        <w:t>3</w:t>
      </w:r>
      <w:r w:rsidRPr="0080259F">
        <w:rPr>
          <w:rFonts w:ascii="Gotham Book" w:hAnsi="Gotham Book" w:cs="Arial"/>
          <w:sz w:val="20"/>
          <w:szCs w:val="20"/>
          <w:lang w:val="es-MX"/>
        </w:rPr>
        <w:t xml:space="preserve">000 “Servicios </w:t>
      </w:r>
      <w:r w:rsidR="000A6E9D" w:rsidRPr="0080259F">
        <w:rPr>
          <w:rFonts w:ascii="Gotham Book" w:hAnsi="Gotham Book" w:cs="Arial"/>
          <w:sz w:val="20"/>
          <w:szCs w:val="20"/>
          <w:lang w:val="es-MX"/>
        </w:rPr>
        <w:t>Generales</w:t>
      </w:r>
      <w:r w:rsidRPr="0080259F">
        <w:rPr>
          <w:rFonts w:ascii="Gotham Book" w:hAnsi="Gotham Book" w:cs="Arial"/>
          <w:sz w:val="20"/>
          <w:szCs w:val="20"/>
          <w:lang w:val="es-MX"/>
        </w:rPr>
        <w:t>”</w:t>
      </w:r>
      <w:r w:rsidR="000A6E9D" w:rsidRPr="0080259F">
        <w:rPr>
          <w:rFonts w:ascii="Gotham Book" w:hAnsi="Gotham Book" w:cs="Arial"/>
          <w:sz w:val="20"/>
          <w:szCs w:val="20"/>
          <w:lang w:val="es-MX"/>
        </w:rPr>
        <w:t>,</w:t>
      </w:r>
      <w:r w:rsidRPr="0080259F">
        <w:rPr>
          <w:rFonts w:ascii="Gotham Book" w:hAnsi="Gotham Book" w:cs="Arial"/>
          <w:sz w:val="20"/>
          <w:szCs w:val="20"/>
          <w:lang w:val="es-MX"/>
        </w:rPr>
        <w:t xml:space="preserve"> por la cantidad de </w:t>
      </w:r>
      <w:r w:rsidR="000A6E9D" w:rsidRPr="0080259F">
        <w:rPr>
          <w:rFonts w:ascii="Gotham Book" w:hAnsi="Gotham Book" w:cs="Arial"/>
          <w:sz w:val="20"/>
          <w:szCs w:val="20"/>
          <w:lang w:val="es-MX"/>
        </w:rPr>
        <w:t>5</w:t>
      </w:r>
      <w:r w:rsidRPr="0080259F">
        <w:rPr>
          <w:rFonts w:ascii="Gotham Book" w:hAnsi="Gotham Book" w:cs="Arial"/>
          <w:sz w:val="20"/>
          <w:szCs w:val="20"/>
          <w:lang w:val="es-MX"/>
        </w:rPr>
        <w:t xml:space="preserve"> millones </w:t>
      </w:r>
      <w:r w:rsidR="000A6E9D" w:rsidRPr="0080259F">
        <w:rPr>
          <w:rFonts w:ascii="Gotham Book" w:hAnsi="Gotham Book" w:cs="Arial"/>
          <w:sz w:val="20"/>
          <w:szCs w:val="20"/>
          <w:lang w:val="es-MX"/>
        </w:rPr>
        <w:t>500</w:t>
      </w:r>
      <w:r w:rsidRPr="0080259F">
        <w:rPr>
          <w:rFonts w:ascii="Gotham Book" w:hAnsi="Gotham Book" w:cs="Arial"/>
          <w:sz w:val="20"/>
          <w:szCs w:val="20"/>
          <w:lang w:val="es-MX"/>
        </w:rPr>
        <w:t xml:space="preserve"> mil pesos, con el objeto de continuar con el desarrollo del Plan Estatal de Modernización</w:t>
      </w:r>
      <w:r w:rsidR="000A6E9D" w:rsidRPr="0080259F">
        <w:rPr>
          <w:rFonts w:ascii="Gotham Book" w:hAnsi="Gotham Book" w:cs="Arial"/>
          <w:sz w:val="20"/>
          <w:szCs w:val="20"/>
          <w:lang w:val="es-MX"/>
        </w:rPr>
        <w:t xml:space="preserve"> Renovación de suscripción de productos Red Hat e implementación de la replicación SEI /IFREM</w:t>
      </w:r>
      <w:r w:rsidRPr="0080259F">
        <w:rPr>
          <w:rFonts w:ascii="Gotham Book" w:hAnsi="Gotham Book" w:cs="Arial"/>
          <w:sz w:val="20"/>
          <w:szCs w:val="20"/>
          <w:lang w:val="es-MX"/>
        </w:rPr>
        <w:t>.</w:t>
      </w:r>
    </w:p>
    <w:p w:rsidR="00CF6662" w:rsidRPr="0080259F" w:rsidRDefault="00CF6662" w:rsidP="00CF6662">
      <w:pPr>
        <w:ind w:left="720"/>
        <w:jc w:val="both"/>
        <w:rPr>
          <w:rFonts w:ascii="Gotham Book" w:hAnsi="Gotham Book" w:cs="Arial"/>
          <w:b/>
          <w:sz w:val="20"/>
          <w:szCs w:val="20"/>
          <w:lang w:val="es-MX"/>
        </w:rPr>
      </w:pPr>
    </w:p>
    <w:p w:rsidR="005A5E93" w:rsidRPr="0080259F" w:rsidRDefault="00D9322F" w:rsidP="00A731C6">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00261C1A" w:rsidRPr="0080259F">
        <w:rPr>
          <w:rFonts w:ascii="Gotham Book" w:hAnsi="Gotham Book" w:cs="Arial"/>
          <w:b/>
          <w:sz w:val="20"/>
          <w:szCs w:val="20"/>
          <w:lang w:val="es-MX"/>
        </w:rPr>
        <w:t>No. 203200/0444/2014</w:t>
      </w:r>
      <w:r w:rsidR="00261C1A" w:rsidRPr="0080259F">
        <w:rPr>
          <w:rFonts w:ascii="Gotham Book" w:hAnsi="Gotham Book" w:cs="Arial"/>
          <w:sz w:val="20"/>
          <w:szCs w:val="20"/>
          <w:lang w:val="es-MX"/>
        </w:rPr>
        <w:t>,  con fecha 20 de marzo de 2014</w:t>
      </w:r>
      <w:r w:rsidRPr="0080259F">
        <w:rPr>
          <w:rFonts w:ascii="Gotham Book" w:hAnsi="Gotham Book" w:cs="Arial"/>
          <w:sz w:val="20"/>
          <w:szCs w:val="20"/>
          <w:lang w:val="es-MX"/>
        </w:rPr>
        <w:t xml:space="preserve">, emitido </w:t>
      </w:r>
      <w:r w:rsidR="00261C1A" w:rsidRPr="0080259F">
        <w:rPr>
          <w:rFonts w:ascii="Gotham Book" w:hAnsi="Gotham Book" w:cs="Arial"/>
          <w:sz w:val="20"/>
          <w:szCs w:val="20"/>
          <w:lang w:val="es-MX"/>
        </w:rPr>
        <w:t xml:space="preserve">por la Subsecretaría de Planeación y Presupuesto de la Secretaría de Finanzas, se autorizó una </w:t>
      </w:r>
      <w:r w:rsidR="00261C1A" w:rsidRPr="0080259F">
        <w:rPr>
          <w:rFonts w:ascii="Gotham Book" w:hAnsi="Gotham Book" w:cs="Arial"/>
          <w:b/>
          <w:sz w:val="20"/>
          <w:szCs w:val="20"/>
          <w:lang w:val="es-MX"/>
        </w:rPr>
        <w:t>Ampliación Presupuestal No Líquida</w:t>
      </w:r>
      <w:r w:rsidR="00261C1A" w:rsidRPr="0080259F">
        <w:rPr>
          <w:rFonts w:ascii="Gotham Book" w:hAnsi="Gotham Book" w:cs="Arial"/>
          <w:sz w:val="20"/>
          <w:szCs w:val="20"/>
          <w:lang w:val="es-MX"/>
        </w:rPr>
        <w:t>, en el Capítulo 3000 “Servicios Generales”, por la cantidad de un millón 978 mil pesos, con el objeto de continuar con el desarrollo del Plan Estatal de Modernización para la instalación, configuración y puesta en marcha del Sistema de Video vigilancia en la 19 Oficinas Registrales del IFREM.</w:t>
      </w:r>
    </w:p>
    <w:p w:rsidR="00DA607A" w:rsidRPr="0080259F" w:rsidRDefault="00DA607A" w:rsidP="006F0AC1">
      <w:pPr>
        <w:pStyle w:val="Prrafodelista"/>
        <w:rPr>
          <w:rFonts w:ascii="Gotham Book" w:hAnsi="Gotham Book" w:cs="Arial"/>
          <w:b/>
          <w:sz w:val="20"/>
          <w:szCs w:val="20"/>
        </w:rPr>
      </w:pPr>
    </w:p>
    <w:p w:rsidR="006F0AC1" w:rsidRPr="0080259F" w:rsidRDefault="006F0AC1" w:rsidP="006F0AC1">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203200/0782/2014</w:t>
      </w:r>
      <w:r w:rsidRPr="0080259F">
        <w:rPr>
          <w:rFonts w:ascii="Gotham Book" w:hAnsi="Gotham Book" w:cs="Arial"/>
          <w:sz w:val="20"/>
          <w:szCs w:val="20"/>
          <w:lang w:val="es-MX"/>
        </w:rPr>
        <w:t xml:space="preserve">,  con fecha 12 de mayo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en el Capítulo 4000 “Transferencias, Asignaciones, Subsidios y Otras Ayudas”, para el registro de los ingresos por remanentes e intereses de los CEBUR´S, de acuerdo a los contratos irrevocables Nos. 80615 y 1426</w:t>
      </w:r>
      <w:r w:rsidRPr="0080259F">
        <w:rPr>
          <w:rFonts w:ascii="Gotham Book" w:hAnsi="Gotham Book" w:cs="Arial"/>
          <w:b/>
          <w:sz w:val="20"/>
          <w:szCs w:val="20"/>
          <w:lang w:val="es-MX"/>
        </w:rPr>
        <w:t xml:space="preserve">, </w:t>
      </w:r>
      <w:r w:rsidRPr="0080259F">
        <w:rPr>
          <w:rFonts w:ascii="Gotham Book" w:hAnsi="Gotham Book" w:cs="Arial"/>
          <w:sz w:val="20"/>
          <w:szCs w:val="20"/>
          <w:lang w:val="es-MX"/>
        </w:rPr>
        <w:t>por la cantidad de 137 millones 56.1 miles de pesos</w:t>
      </w:r>
      <w:r w:rsidRPr="0080259F">
        <w:rPr>
          <w:rFonts w:ascii="Gotham Book" w:hAnsi="Gotham Book" w:cs="Arial"/>
          <w:b/>
          <w:sz w:val="20"/>
          <w:szCs w:val="20"/>
          <w:lang w:val="es-MX"/>
        </w:rPr>
        <w:t>.</w:t>
      </w:r>
    </w:p>
    <w:p w:rsidR="00DA607A" w:rsidRPr="0080259F" w:rsidRDefault="00DA607A" w:rsidP="00A92E8A">
      <w:pPr>
        <w:ind w:left="720"/>
        <w:jc w:val="both"/>
        <w:rPr>
          <w:rFonts w:ascii="Gotham Book" w:hAnsi="Gotham Book" w:cs="Arial"/>
          <w:b/>
          <w:sz w:val="20"/>
          <w:szCs w:val="20"/>
          <w:lang w:val="es-MX"/>
        </w:rPr>
      </w:pPr>
    </w:p>
    <w:p w:rsidR="004361E4" w:rsidRPr="0080259F" w:rsidRDefault="00A92E8A" w:rsidP="00A731C6">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203200/0860/2014</w:t>
      </w:r>
      <w:r w:rsidRPr="0080259F">
        <w:rPr>
          <w:rFonts w:ascii="Gotham Book" w:hAnsi="Gotham Book" w:cs="Arial"/>
          <w:sz w:val="20"/>
          <w:szCs w:val="20"/>
          <w:lang w:val="es-MX"/>
        </w:rPr>
        <w:t xml:space="preserve">,  con fecha 21 de mayo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en el Capítulo 4000 “Transferencias, Asignaciones, Subsidios y Otras Ayudas”, para el registro de los ingresos por remanentes e intereses de los CEBUR´S, de acuerdo a los contratos irrevocables Nos. 80615 y 1426</w:t>
      </w:r>
      <w:r w:rsidRPr="0080259F">
        <w:rPr>
          <w:rFonts w:ascii="Gotham Book" w:hAnsi="Gotham Book" w:cs="Arial"/>
          <w:b/>
          <w:sz w:val="20"/>
          <w:szCs w:val="20"/>
          <w:lang w:val="es-MX"/>
        </w:rPr>
        <w:t xml:space="preserve">, </w:t>
      </w:r>
      <w:r w:rsidRPr="0080259F">
        <w:rPr>
          <w:rFonts w:ascii="Gotham Book" w:hAnsi="Gotham Book" w:cs="Arial"/>
          <w:sz w:val="20"/>
          <w:szCs w:val="20"/>
          <w:lang w:val="es-MX"/>
        </w:rPr>
        <w:t>por la cantidad de 43 millones 319.7 miles de pesos</w:t>
      </w:r>
      <w:r w:rsidRPr="0080259F">
        <w:rPr>
          <w:rFonts w:ascii="Gotham Book" w:hAnsi="Gotham Book" w:cs="Arial"/>
          <w:b/>
          <w:sz w:val="20"/>
          <w:szCs w:val="20"/>
          <w:lang w:val="es-MX"/>
        </w:rPr>
        <w:t>.</w:t>
      </w:r>
    </w:p>
    <w:p w:rsidR="00DA607A" w:rsidRPr="0080259F" w:rsidRDefault="00DA607A" w:rsidP="00A92E8A">
      <w:pPr>
        <w:pStyle w:val="Prrafodelista"/>
        <w:rPr>
          <w:rFonts w:ascii="Gotham Book" w:hAnsi="Gotham Book" w:cs="Arial"/>
          <w:b/>
          <w:sz w:val="20"/>
          <w:szCs w:val="20"/>
        </w:rPr>
      </w:pPr>
    </w:p>
    <w:p w:rsidR="00404B1A" w:rsidRPr="0080259F" w:rsidRDefault="00404B1A" w:rsidP="00404B1A">
      <w:pPr>
        <w:numPr>
          <w:ilvl w:val="0"/>
          <w:numId w:val="21"/>
        </w:numPr>
        <w:jc w:val="both"/>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203200/0790/2014</w:t>
      </w:r>
      <w:r w:rsidRPr="0080259F">
        <w:rPr>
          <w:rFonts w:ascii="Gotham Book" w:hAnsi="Gotham Book" w:cs="Arial"/>
          <w:sz w:val="20"/>
          <w:szCs w:val="20"/>
          <w:lang w:val="es-MX"/>
        </w:rPr>
        <w:t xml:space="preserve">,  con fecha 27 de mayo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en el Capítulo 9000 “Deuda Pública”, para cubrir los  Adeudos de Ejercicios Fiscales Anteriores”, asciende a la cantidad de 41 millones 86.9 miles de pesos</w:t>
      </w:r>
      <w:r w:rsidRPr="0080259F">
        <w:rPr>
          <w:rFonts w:ascii="Gotham Book" w:hAnsi="Gotham Book" w:cs="Arial"/>
          <w:b/>
          <w:sz w:val="20"/>
          <w:szCs w:val="20"/>
          <w:lang w:val="es-MX"/>
        </w:rPr>
        <w:t>.</w:t>
      </w:r>
    </w:p>
    <w:p w:rsidR="00996ECA" w:rsidRPr="0080259F" w:rsidRDefault="00996ECA" w:rsidP="00996ECA">
      <w:pPr>
        <w:numPr>
          <w:ilvl w:val="0"/>
          <w:numId w:val="21"/>
        </w:numPr>
        <w:jc w:val="both"/>
        <w:rPr>
          <w:rFonts w:ascii="Gotham Book" w:hAnsi="Gotham Book" w:cs="Arial"/>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w:t>
      </w:r>
      <w:r w:rsidRPr="0080259F">
        <w:rPr>
          <w:rFonts w:ascii="Gotham Book" w:hAnsi="Gotham Book" w:cs="Arial"/>
          <w:sz w:val="20"/>
          <w:szCs w:val="20"/>
          <w:lang w:val="es-MX"/>
        </w:rPr>
        <w:t xml:space="preserve">. </w:t>
      </w:r>
      <w:r w:rsidRPr="0080259F">
        <w:rPr>
          <w:rFonts w:ascii="Gotham Book" w:hAnsi="Gotham Book" w:cs="Arial"/>
          <w:b/>
          <w:sz w:val="20"/>
          <w:szCs w:val="20"/>
          <w:lang w:val="es-MX"/>
        </w:rPr>
        <w:t>203200/1269/2014</w:t>
      </w:r>
      <w:r w:rsidRPr="0080259F">
        <w:rPr>
          <w:rFonts w:ascii="Gotham Book" w:hAnsi="Gotham Book" w:cs="Arial"/>
          <w:sz w:val="20"/>
          <w:szCs w:val="20"/>
          <w:lang w:val="es-MX"/>
        </w:rPr>
        <w:t xml:space="preserve">, de fecha 04 de julio de 2014, emitido por la Subsecretaría de Planeación y Presupuesto, se autorizó </w:t>
      </w:r>
      <w:r w:rsidRPr="0080259F">
        <w:rPr>
          <w:rFonts w:ascii="Gotham Book" w:hAnsi="Gotham Book" w:cs="Arial"/>
          <w:b/>
          <w:sz w:val="20"/>
          <w:szCs w:val="20"/>
          <w:lang w:val="es-MX"/>
        </w:rPr>
        <w:t>Traspaso Presupuestario Externo</w:t>
      </w:r>
      <w:r w:rsidRPr="0080259F">
        <w:rPr>
          <w:rFonts w:ascii="Gotham Book" w:hAnsi="Gotham Book" w:cs="Arial"/>
          <w:sz w:val="20"/>
          <w:szCs w:val="20"/>
          <w:lang w:val="es-MX"/>
        </w:rPr>
        <w:t xml:space="preserve"> del Capítulo 3000 “Servicios Generales”, al Capítulo 2000 “Materiales y Suministros”, por la cantidad de 500 mil pesos; para llevar a cabo los trabajos de señalización de la Dirección General, Archivo General de Notarias y las 19 Oficinas Registrales del IFREM.</w:t>
      </w:r>
    </w:p>
    <w:p w:rsidR="00F64A66" w:rsidRPr="0080259F" w:rsidRDefault="00F64A66" w:rsidP="00F64A66">
      <w:pPr>
        <w:pStyle w:val="Prrafodelista"/>
        <w:rPr>
          <w:rFonts w:ascii="Gotham Book" w:hAnsi="Gotham Book" w:cs="Arial"/>
          <w:b/>
          <w:sz w:val="20"/>
          <w:szCs w:val="20"/>
        </w:rPr>
      </w:pPr>
    </w:p>
    <w:p w:rsidR="00F64A66" w:rsidRPr="0080259F" w:rsidRDefault="00F64A66" w:rsidP="00F64A66">
      <w:pPr>
        <w:numPr>
          <w:ilvl w:val="0"/>
          <w:numId w:val="21"/>
        </w:numPr>
        <w:jc w:val="both"/>
        <w:rPr>
          <w:rFonts w:ascii="Gotham Book" w:hAnsi="Gotham Book" w:cs="Arial"/>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w:t>
      </w:r>
      <w:r w:rsidRPr="0080259F">
        <w:rPr>
          <w:rFonts w:ascii="Gotham Book" w:hAnsi="Gotham Book" w:cs="Arial"/>
          <w:sz w:val="20"/>
          <w:szCs w:val="20"/>
          <w:lang w:val="es-MX"/>
        </w:rPr>
        <w:t xml:space="preserve">. </w:t>
      </w:r>
      <w:r w:rsidRPr="0080259F">
        <w:rPr>
          <w:rFonts w:ascii="Gotham Book" w:hAnsi="Gotham Book" w:cs="Arial"/>
          <w:b/>
          <w:sz w:val="20"/>
          <w:szCs w:val="20"/>
          <w:lang w:val="es-MX"/>
        </w:rPr>
        <w:t>203200/1277/2014</w:t>
      </w:r>
      <w:r w:rsidRPr="0080259F">
        <w:rPr>
          <w:rFonts w:ascii="Gotham Book" w:hAnsi="Gotham Book" w:cs="Arial"/>
          <w:sz w:val="20"/>
          <w:szCs w:val="20"/>
          <w:lang w:val="es-MX"/>
        </w:rPr>
        <w:t>, de fecha 07 de julio de 2014, emitido por la Subsecretaría de Planeación y Presupuesto</w:t>
      </w:r>
      <w:r w:rsidR="003F6747" w:rsidRPr="0080259F">
        <w:rPr>
          <w:rFonts w:ascii="Gotham Book" w:hAnsi="Gotham Book" w:cs="Arial"/>
          <w:sz w:val="20"/>
          <w:szCs w:val="20"/>
          <w:lang w:val="es-MX"/>
        </w:rPr>
        <w:t xml:space="preserve"> de la Secretaría de Finanzas</w:t>
      </w:r>
      <w:r w:rsidRPr="0080259F">
        <w:rPr>
          <w:rFonts w:ascii="Gotham Book" w:hAnsi="Gotham Book" w:cs="Arial"/>
          <w:sz w:val="20"/>
          <w:szCs w:val="20"/>
          <w:lang w:val="es-MX"/>
        </w:rPr>
        <w:t xml:space="preserve">, se autorizó </w:t>
      </w:r>
      <w:r w:rsidR="003F6747" w:rsidRPr="0080259F">
        <w:rPr>
          <w:rFonts w:ascii="Gotham Book" w:hAnsi="Gotham Book" w:cs="Arial"/>
          <w:sz w:val="20"/>
          <w:szCs w:val="20"/>
          <w:lang w:val="es-MX"/>
        </w:rPr>
        <w:t xml:space="preserve">una </w:t>
      </w:r>
      <w:r w:rsidR="003F6747" w:rsidRPr="0080259F">
        <w:rPr>
          <w:rFonts w:ascii="Gotham Book" w:hAnsi="Gotham Book" w:cs="Arial"/>
          <w:b/>
          <w:sz w:val="20"/>
          <w:szCs w:val="20"/>
          <w:lang w:val="es-MX"/>
        </w:rPr>
        <w:t>Ampliación Presupuestal No Líquida</w:t>
      </w:r>
      <w:r w:rsidR="003F6747" w:rsidRPr="0080259F">
        <w:rPr>
          <w:rFonts w:ascii="Gotham Book" w:hAnsi="Gotham Book" w:cs="Arial"/>
          <w:sz w:val="20"/>
          <w:szCs w:val="20"/>
          <w:lang w:val="es-MX"/>
        </w:rPr>
        <w:t xml:space="preserve"> </w:t>
      </w:r>
      <w:r w:rsidRPr="0080259F">
        <w:rPr>
          <w:rFonts w:ascii="Gotham Book" w:hAnsi="Gotham Book" w:cs="Arial"/>
          <w:sz w:val="20"/>
          <w:szCs w:val="20"/>
          <w:lang w:val="es-MX"/>
        </w:rPr>
        <w:t>del Capítulo 1000 “Servicios Personales”, por la cantidad de 1</w:t>
      </w:r>
      <w:r w:rsidR="003F6747" w:rsidRPr="0080259F">
        <w:rPr>
          <w:rFonts w:ascii="Gotham Book" w:hAnsi="Gotham Book" w:cs="Arial"/>
          <w:sz w:val="20"/>
          <w:szCs w:val="20"/>
          <w:lang w:val="es-MX"/>
        </w:rPr>
        <w:t>5 millones 503</w:t>
      </w:r>
      <w:r w:rsidRPr="0080259F">
        <w:rPr>
          <w:rFonts w:ascii="Gotham Book" w:hAnsi="Gotham Book" w:cs="Arial"/>
          <w:sz w:val="20"/>
          <w:szCs w:val="20"/>
          <w:lang w:val="es-MX"/>
        </w:rPr>
        <w:t xml:space="preserve"> mil pesos; con la finalidad de otorgar suficiencia presupuestal a</w:t>
      </w:r>
      <w:r w:rsidR="003F6747" w:rsidRPr="0080259F">
        <w:rPr>
          <w:rFonts w:ascii="Gotham Book" w:hAnsi="Gotham Book" w:cs="Arial"/>
          <w:sz w:val="20"/>
          <w:szCs w:val="20"/>
          <w:lang w:val="es-MX"/>
        </w:rPr>
        <w:t xml:space="preserve"> la continuación del Programa Estatal de Modernización para la contratación de personal eventual por el periodo del 15 de enero al 31 de diciembre de 2014</w:t>
      </w:r>
      <w:r w:rsidRPr="0080259F">
        <w:rPr>
          <w:rFonts w:ascii="Gotham Book" w:hAnsi="Gotham Book" w:cs="Arial"/>
          <w:sz w:val="20"/>
          <w:szCs w:val="20"/>
          <w:lang w:val="es-MX"/>
        </w:rPr>
        <w:t>.</w:t>
      </w:r>
    </w:p>
    <w:p w:rsidR="00691DB6" w:rsidRPr="0080259F" w:rsidRDefault="00691DB6" w:rsidP="00691DB6">
      <w:pPr>
        <w:ind w:left="720"/>
        <w:jc w:val="both"/>
        <w:rPr>
          <w:rFonts w:ascii="Gotham Book" w:hAnsi="Gotham Book" w:cs="Arial"/>
          <w:sz w:val="20"/>
          <w:szCs w:val="20"/>
          <w:lang w:val="es-MX"/>
        </w:rPr>
      </w:pPr>
    </w:p>
    <w:p w:rsidR="00DC4C49" w:rsidRPr="0080259F" w:rsidRDefault="00691DB6" w:rsidP="00DC4C49">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w:t>
      </w:r>
      <w:r w:rsidR="00DC4C49" w:rsidRPr="0080259F">
        <w:rPr>
          <w:rFonts w:ascii="Gotham Book" w:hAnsi="Gotham Book" w:cs="Arial"/>
          <w:b/>
          <w:sz w:val="20"/>
          <w:szCs w:val="20"/>
          <w:lang w:val="es-MX"/>
        </w:rPr>
        <w:t>1589</w:t>
      </w:r>
      <w:r w:rsidRPr="0080259F">
        <w:rPr>
          <w:rFonts w:ascii="Gotham Book" w:hAnsi="Gotham Book" w:cs="Arial"/>
          <w:b/>
          <w:sz w:val="20"/>
          <w:szCs w:val="20"/>
          <w:lang w:val="es-MX"/>
        </w:rPr>
        <w:t>/2014</w:t>
      </w:r>
      <w:r w:rsidRPr="0080259F">
        <w:rPr>
          <w:rFonts w:ascii="Gotham Book" w:hAnsi="Gotham Book" w:cs="Arial"/>
          <w:sz w:val="20"/>
          <w:szCs w:val="20"/>
          <w:lang w:val="es-MX"/>
        </w:rPr>
        <w:t xml:space="preserve">,  con fecha </w:t>
      </w:r>
      <w:r w:rsidR="00DC4C49" w:rsidRPr="0080259F">
        <w:rPr>
          <w:rFonts w:ascii="Gotham Book" w:hAnsi="Gotham Book" w:cs="Arial"/>
          <w:sz w:val="20"/>
          <w:szCs w:val="20"/>
          <w:lang w:val="es-MX"/>
        </w:rPr>
        <w:t>13</w:t>
      </w:r>
      <w:r w:rsidRPr="0080259F">
        <w:rPr>
          <w:rFonts w:ascii="Gotham Book" w:hAnsi="Gotham Book" w:cs="Arial"/>
          <w:sz w:val="20"/>
          <w:szCs w:val="20"/>
          <w:lang w:val="es-MX"/>
        </w:rPr>
        <w:t xml:space="preserve"> de agosto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xml:space="preserve">, en el Capítulo </w:t>
      </w:r>
      <w:r w:rsidR="00DC4C49" w:rsidRPr="0080259F">
        <w:rPr>
          <w:rFonts w:ascii="Gotham Book" w:hAnsi="Gotham Book" w:cs="Arial"/>
          <w:sz w:val="20"/>
          <w:szCs w:val="20"/>
          <w:lang w:val="es-MX"/>
        </w:rPr>
        <w:t>3000</w:t>
      </w:r>
      <w:r w:rsidRPr="0080259F">
        <w:rPr>
          <w:rFonts w:ascii="Gotham Book" w:hAnsi="Gotham Book" w:cs="Arial"/>
          <w:sz w:val="20"/>
          <w:szCs w:val="20"/>
          <w:lang w:val="es-MX"/>
        </w:rPr>
        <w:t xml:space="preserve"> </w:t>
      </w:r>
      <w:r w:rsidR="00DC4C49" w:rsidRPr="0080259F">
        <w:rPr>
          <w:rFonts w:ascii="Gotham Book" w:hAnsi="Gotham Book" w:cs="Arial"/>
          <w:sz w:val="20"/>
          <w:szCs w:val="20"/>
          <w:lang w:val="es-MX"/>
        </w:rPr>
        <w:t xml:space="preserve">“Servicios Generales”, por la cantidad de un millón 800 mil pesos, con el objeto de continuar para </w:t>
      </w:r>
      <w:r w:rsidR="003F557D" w:rsidRPr="0080259F">
        <w:rPr>
          <w:rFonts w:ascii="Gotham Book" w:hAnsi="Gotham Book" w:cs="Arial"/>
          <w:sz w:val="20"/>
          <w:szCs w:val="20"/>
          <w:lang w:val="es-MX"/>
        </w:rPr>
        <w:t>lleva</w:t>
      </w:r>
      <w:r w:rsidR="004216E6" w:rsidRPr="0080259F">
        <w:rPr>
          <w:rFonts w:ascii="Gotham Book" w:hAnsi="Gotham Book" w:cs="Arial"/>
          <w:sz w:val="20"/>
          <w:szCs w:val="20"/>
          <w:lang w:val="es-MX"/>
        </w:rPr>
        <w:t xml:space="preserve">r a cabo la contratación de servicios de apoyo con la seguridad de la información, asesoramiento en la implementación de nuevas tecnologías de operación en el IFREM, que permita contar con la asistencia de profesionales calificados en el quehacer </w:t>
      </w:r>
      <w:r w:rsidR="00C538FC" w:rsidRPr="0080259F">
        <w:rPr>
          <w:rFonts w:ascii="Gotham Book" w:hAnsi="Gotham Book" w:cs="Arial"/>
          <w:sz w:val="20"/>
          <w:szCs w:val="20"/>
          <w:lang w:val="es-MX"/>
        </w:rPr>
        <w:t>informático</w:t>
      </w:r>
      <w:r w:rsidR="004216E6" w:rsidRPr="0080259F">
        <w:rPr>
          <w:rFonts w:ascii="Gotham Book" w:hAnsi="Gotham Book" w:cs="Arial"/>
          <w:sz w:val="20"/>
          <w:szCs w:val="20"/>
          <w:lang w:val="es-MX"/>
        </w:rPr>
        <w:t xml:space="preserve"> para mantener la operación constante de los sistemas y garantizar la continuidad del negocio</w:t>
      </w:r>
      <w:r w:rsidR="003F557D" w:rsidRPr="0080259F">
        <w:rPr>
          <w:rFonts w:ascii="Gotham Book" w:hAnsi="Gotham Book" w:cs="Arial"/>
          <w:sz w:val="20"/>
          <w:szCs w:val="20"/>
          <w:lang w:val="es-MX"/>
        </w:rPr>
        <w:t>.</w:t>
      </w:r>
    </w:p>
    <w:p w:rsidR="00081EF0" w:rsidRPr="0080259F" w:rsidRDefault="00081EF0" w:rsidP="00081EF0">
      <w:pPr>
        <w:pStyle w:val="Prrafodelista"/>
        <w:rPr>
          <w:rFonts w:ascii="Gotham Book" w:hAnsi="Gotham Book" w:cs="Arial"/>
          <w:b/>
          <w:sz w:val="20"/>
          <w:szCs w:val="20"/>
        </w:rPr>
      </w:pPr>
    </w:p>
    <w:p w:rsidR="00081EF0" w:rsidRPr="0080259F" w:rsidRDefault="00081EF0" w:rsidP="00081EF0">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203200/1652/2014</w:t>
      </w:r>
      <w:r w:rsidRPr="0080259F">
        <w:rPr>
          <w:rFonts w:ascii="Gotham Book" w:hAnsi="Gotham Book" w:cs="Arial"/>
          <w:sz w:val="20"/>
          <w:szCs w:val="20"/>
          <w:lang w:val="es-MX"/>
        </w:rPr>
        <w:t xml:space="preserve">,  con fecha </w:t>
      </w:r>
      <w:r w:rsidR="004216E6" w:rsidRPr="0080259F">
        <w:rPr>
          <w:rFonts w:ascii="Gotham Book" w:hAnsi="Gotham Book" w:cs="Arial"/>
          <w:sz w:val="20"/>
          <w:szCs w:val="20"/>
          <w:lang w:val="es-MX"/>
        </w:rPr>
        <w:t>20</w:t>
      </w:r>
      <w:r w:rsidRPr="0080259F">
        <w:rPr>
          <w:rFonts w:ascii="Gotham Book" w:hAnsi="Gotham Book" w:cs="Arial"/>
          <w:sz w:val="20"/>
          <w:szCs w:val="20"/>
          <w:lang w:val="es-MX"/>
        </w:rPr>
        <w:t xml:space="preserve"> de agosto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xml:space="preserve">, en el Capítulo </w:t>
      </w:r>
      <w:r w:rsidR="004216E6" w:rsidRPr="0080259F">
        <w:rPr>
          <w:rFonts w:ascii="Gotham Book" w:hAnsi="Gotham Book" w:cs="Arial"/>
          <w:sz w:val="20"/>
          <w:szCs w:val="20"/>
          <w:lang w:val="es-MX"/>
        </w:rPr>
        <w:t>5</w:t>
      </w:r>
      <w:r w:rsidRPr="0080259F">
        <w:rPr>
          <w:rFonts w:ascii="Gotham Book" w:hAnsi="Gotham Book" w:cs="Arial"/>
          <w:sz w:val="20"/>
          <w:szCs w:val="20"/>
          <w:lang w:val="es-MX"/>
        </w:rPr>
        <w:t xml:space="preserve">000 </w:t>
      </w:r>
      <w:r w:rsidR="004216E6" w:rsidRPr="0080259F">
        <w:rPr>
          <w:rFonts w:ascii="Gotham Book" w:hAnsi="Gotham Book" w:cs="Arial"/>
          <w:sz w:val="20"/>
          <w:szCs w:val="20"/>
          <w:lang w:val="es-MX"/>
        </w:rPr>
        <w:t>“Bienes Muebles, Inmuebles e Intangibles”, por la cantidad de 7 millones</w:t>
      </w:r>
      <w:r w:rsidRPr="0080259F">
        <w:rPr>
          <w:rFonts w:ascii="Gotham Book" w:hAnsi="Gotham Book" w:cs="Arial"/>
          <w:sz w:val="20"/>
          <w:szCs w:val="20"/>
          <w:lang w:val="es-MX"/>
        </w:rPr>
        <w:t xml:space="preserve"> </w:t>
      </w:r>
      <w:r w:rsidR="004216E6" w:rsidRPr="0080259F">
        <w:rPr>
          <w:rFonts w:ascii="Gotham Book" w:hAnsi="Gotham Book" w:cs="Arial"/>
          <w:sz w:val="20"/>
          <w:szCs w:val="20"/>
          <w:lang w:val="es-MX"/>
        </w:rPr>
        <w:t>430</w:t>
      </w:r>
      <w:r w:rsidRPr="0080259F">
        <w:rPr>
          <w:rFonts w:ascii="Gotham Book" w:hAnsi="Gotham Book" w:cs="Arial"/>
          <w:sz w:val="20"/>
          <w:szCs w:val="20"/>
          <w:lang w:val="es-MX"/>
        </w:rPr>
        <w:t xml:space="preserve"> mi</w:t>
      </w:r>
      <w:r w:rsidR="004216E6" w:rsidRPr="0080259F">
        <w:rPr>
          <w:rFonts w:ascii="Gotham Book" w:hAnsi="Gotham Book" w:cs="Arial"/>
          <w:sz w:val="20"/>
          <w:szCs w:val="20"/>
          <w:lang w:val="es-MX"/>
        </w:rPr>
        <w:t xml:space="preserve">l pesos </w:t>
      </w:r>
      <w:r w:rsidR="00DA2EDA" w:rsidRPr="0080259F">
        <w:rPr>
          <w:rFonts w:ascii="Gotham Book" w:hAnsi="Gotham Book" w:cs="Arial"/>
          <w:sz w:val="20"/>
          <w:szCs w:val="20"/>
          <w:lang w:val="es-MX"/>
        </w:rPr>
        <w:t xml:space="preserve">para llevar a cabo la adquisición de bienes </w:t>
      </w:r>
      <w:r w:rsidR="00C538FC" w:rsidRPr="0080259F">
        <w:rPr>
          <w:rFonts w:ascii="Gotham Book" w:hAnsi="Gotham Book" w:cs="Arial"/>
          <w:sz w:val="20"/>
          <w:szCs w:val="20"/>
          <w:lang w:val="es-MX"/>
        </w:rPr>
        <w:t>informáticos</w:t>
      </w:r>
      <w:r w:rsidR="00DA2EDA" w:rsidRPr="0080259F">
        <w:rPr>
          <w:rFonts w:ascii="Gotham Book" w:hAnsi="Gotham Book" w:cs="Arial"/>
          <w:sz w:val="20"/>
          <w:szCs w:val="20"/>
          <w:lang w:val="es-MX"/>
        </w:rPr>
        <w:t xml:space="preserve"> que formaran parte del equipamiento para la modernización de sistemas y de las 19 Oficinas Registrales del IFREM.</w:t>
      </w:r>
    </w:p>
    <w:p w:rsidR="00DE36D5" w:rsidRPr="0080259F" w:rsidRDefault="00DE36D5" w:rsidP="00DE36D5">
      <w:pPr>
        <w:ind w:left="720"/>
        <w:jc w:val="both"/>
        <w:rPr>
          <w:rFonts w:ascii="Gotham Book" w:hAnsi="Gotham Book" w:cs="Arial"/>
          <w:b/>
          <w:sz w:val="20"/>
          <w:szCs w:val="20"/>
          <w:lang w:val="es-MX"/>
        </w:rPr>
      </w:pPr>
    </w:p>
    <w:p w:rsidR="000155F5" w:rsidRPr="0080259F" w:rsidRDefault="00691DB6" w:rsidP="002E3235">
      <w:pPr>
        <w:numPr>
          <w:ilvl w:val="0"/>
          <w:numId w:val="21"/>
        </w:numPr>
        <w:jc w:val="both"/>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w:t>
      </w:r>
      <w:r w:rsidR="00081EF0" w:rsidRPr="0080259F">
        <w:rPr>
          <w:rFonts w:ascii="Gotham Book" w:hAnsi="Gotham Book" w:cs="Arial"/>
          <w:b/>
          <w:sz w:val="20"/>
          <w:szCs w:val="20"/>
          <w:lang w:val="es-MX"/>
        </w:rPr>
        <w:t>1669</w:t>
      </w:r>
      <w:r w:rsidRPr="0080259F">
        <w:rPr>
          <w:rFonts w:ascii="Gotham Book" w:hAnsi="Gotham Book" w:cs="Arial"/>
          <w:b/>
          <w:sz w:val="20"/>
          <w:szCs w:val="20"/>
          <w:lang w:val="es-MX"/>
        </w:rPr>
        <w:t>/2014</w:t>
      </w:r>
      <w:r w:rsidRPr="0080259F">
        <w:rPr>
          <w:rFonts w:ascii="Gotham Book" w:hAnsi="Gotham Book" w:cs="Arial"/>
          <w:sz w:val="20"/>
          <w:szCs w:val="20"/>
          <w:lang w:val="es-MX"/>
        </w:rPr>
        <w:t>,  con fecha 2</w:t>
      </w:r>
      <w:r w:rsidR="00DA2EDA" w:rsidRPr="0080259F">
        <w:rPr>
          <w:rFonts w:ascii="Gotham Book" w:hAnsi="Gotham Book" w:cs="Arial"/>
          <w:sz w:val="20"/>
          <w:szCs w:val="20"/>
          <w:lang w:val="es-MX"/>
        </w:rPr>
        <w:t>0</w:t>
      </w:r>
      <w:r w:rsidRPr="0080259F">
        <w:rPr>
          <w:rFonts w:ascii="Gotham Book" w:hAnsi="Gotham Book" w:cs="Arial"/>
          <w:sz w:val="20"/>
          <w:szCs w:val="20"/>
          <w:lang w:val="es-MX"/>
        </w:rPr>
        <w:t xml:space="preserve"> de agosto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xml:space="preserve">, en el Capítulo 9000 “Deuda Pública”, </w:t>
      </w:r>
      <w:r w:rsidR="0097173D" w:rsidRPr="0080259F">
        <w:rPr>
          <w:rFonts w:ascii="Gotham Book" w:hAnsi="Gotham Book" w:cs="Arial"/>
          <w:sz w:val="20"/>
          <w:szCs w:val="20"/>
          <w:lang w:val="es-MX"/>
        </w:rPr>
        <w:t xml:space="preserve">que </w:t>
      </w:r>
      <w:r w:rsidRPr="0080259F">
        <w:rPr>
          <w:rFonts w:ascii="Gotham Book" w:hAnsi="Gotham Book" w:cs="Arial"/>
          <w:sz w:val="20"/>
          <w:szCs w:val="20"/>
          <w:lang w:val="es-MX"/>
        </w:rPr>
        <w:t xml:space="preserve">asciende a la cantidad de </w:t>
      </w:r>
      <w:r w:rsidR="00C538FC" w:rsidRPr="0080259F">
        <w:rPr>
          <w:rFonts w:ascii="Gotham Book" w:hAnsi="Gotham Book" w:cs="Arial"/>
          <w:sz w:val="20"/>
          <w:szCs w:val="20"/>
          <w:lang w:val="es-MX"/>
        </w:rPr>
        <w:t>415</w:t>
      </w:r>
      <w:r w:rsidRPr="0080259F">
        <w:rPr>
          <w:rFonts w:ascii="Gotham Book" w:hAnsi="Gotham Book" w:cs="Arial"/>
          <w:sz w:val="20"/>
          <w:szCs w:val="20"/>
          <w:lang w:val="es-MX"/>
        </w:rPr>
        <w:t xml:space="preserve"> millones </w:t>
      </w:r>
      <w:r w:rsidR="00C538FC" w:rsidRPr="0080259F">
        <w:rPr>
          <w:rFonts w:ascii="Gotham Book" w:hAnsi="Gotham Book" w:cs="Arial"/>
          <w:sz w:val="20"/>
          <w:szCs w:val="20"/>
          <w:lang w:val="es-MX"/>
        </w:rPr>
        <w:t>642</w:t>
      </w:r>
      <w:r w:rsidR="005D6747" w:rsidRPr="0080259F">
        <w:rPr>
          <w:rFonts w:ascii="Gotham Book" w:hAnsi="Gotham Book" w:cs="Arial"/>
          <w:sz w:val="20"/>
          <w:szCs w:val="20"/>
          <w:lang w:val="es-MX"/>
        </w:rPr>
        <w:t>.</w:t>
      </w:r>
      <w:r w:rsidR="00C538FC" w:rsidRPr="0080259F">
        <w:rPr>
          <w:rFonts w:ascii="Gotham Book" w:hAnsi="Gotham Book" w:cs="Arial"/>
          <w:sz w:val="20"/>
          <w:szCs w:val="20"/>
          <w:lang w:val="es-MX"/>
        </w:rPr>
        <w:t>8</w:t>
      </w:r>
      <w:r w:rsidRPr="0080259F">
        <w:rPr>
          <w:rFonts w:ascii="Gotham Book" w:hAnsi="Gotham Book" w:cs="Arial"/>
          <w:sz w:val="20"/>
          <w:szCs w:val="20"/>
          <w:lang w:val="es-MX"/>
        </w:rPr>
        <w:t xml:space="preserve"> miles de pesos</w:t>
      </w:r>
      <w:r w:rsidR="005D6747" w:rsidRPr="0080259F">
        <w:rPr>
          <w:rFonts w:ascii="Gotham Book" w:hAnsi="Gotham Book" w:cs="Arial"/>
          <w:sz w:val="20"/>
          <w:szCs w:val="20"/>
          <w:lang w:val="es-MX"/>
        </w:rPr>
        <w:t xml:space="preserve"> con el propósito de dar cumplimiento a la </w:t>
      </w:r>
      <w:r w:rsidR="005A3450" w:rsidRPr="0080259F">
        <w:rPr>
          <w:rFonts w:ascii="Gotham Book" w:hAnsi="Gotham Book" w:cs="Arial"/>
          <w:sz w:val="20"/>
          <w:szCs w:val="20"/>
          <w:lang w:val="es-MX"/>
        </w:rPr>
        <w:t>cláusula</w:t>
      </w:r>
      <w:r w:rsidR="005D6747" w:rsidRPr="0080259F">
        <w:rPr>
          <w:rFonts w:ascii="Gotham Book" w:hAnsi="Gotham Book" w:cs="Arial"/>
          <w:sz w:val="20"/>
          <w:szCs w:val="20"/>
          <w:lang w:val="es-MX"/>
        </w:rPr>
        <w:t xml:space="preserve"> 7.4 (c) (3) y 7.4 (d) (3), del contrato de fideicomiso irrevocable No. 80615 de fecha 29 de julio de 2010, </w:t>
      </w:r>
      <w:r w:rsidR="008D53A8" w:rsidRPr="0080259F">
        <w:rPr>
          <w:rFonts w:ascii="Gotham Book" w:hAnsi="Gotham Book" w:cs="Arial"/>
          <w:sz w:val="20"/>
          <w:szCs w:val="20"/>
          <w:lang w:val="es-MX"/>
        </w:rPr>
        <w:t xml:space="preserve">y a lo dispuesto en el Anexo “C” </w:t>
      </w:r>
      <w:r w:rsidR="005A3450" w:rsidRPr="0080259F">
        <w:rPr>
          <w:rFonts w:ascii="Gotham Book" w:hAnsi="Gotham Book" w:cs="Arial"/>
          <w:sz w:val="20"/>
          <w:szCs w:val="20"/>
          <w:lang w:val="es-MX"/>
        </w:rPr>
        <w:t>Macro título</w:t>
      </w:r>
      <w:r w:rsidR="008D53A8" w:rsidRPr="0080259F">
        <w:rPr>
          <w:rFonts w:ascii="Gotham Book" w:hAnsi="Gotham Book" w:cs="Arial"/>
          <w:sz w:val="20"/>
          <w:szCs w:val="20"/>
          <w:lang w:val="es-MX"/>
        </w:rPr>
        <w:t xml:space="preserve"> de Certificados </w:t>
      </w:r>
      <w:r w:rsidR="00E972BB" w:rsidRPr="0080259F">
        <w:rPr>
          <w:rFonts w:ascii="Gotham Book" w:hAnsi="Gotham Book" w:cs="Arial"/>
          <w:sz w:val="20"/>
          <w:szCs w:val="20"/>
          <w:lang w:val="es-MX"/>
        </w:rPr>
        <w:t>Bursátiles</w:t>
      </w:r>
      <w:r w:rsidR="008D53A8" w:rsidRPr="0080259F">
        <w:rPr>
          <w:rFonts w:ascii="Gotham Book" w:hAnsi="Gotham Book" w:cs="Arial"/>
          <w:sz w:val="20"/>
          <w:szCs w:val="20"/>
          <w:lang w:val="es-MX"/>
        </w:rPr>
        <w:t xml:space="preserve"> Fiduciarios Subordinados del Contrato de Apertura de </w:t>
      </w:r>
      <w:r w:rsidR="00E972BB" w:rsidRPr="0080259F">
        <w:rPr>
          <w:rFonts w:ascii="Gotham Book" w:hAnsi="Gotham Book" w:cs="Arial"/>
          <w:sz w:val="20"/>
          <w:szCs w:val="20"/>
          <w:lang w:val="es-MX"/>
        </w:rPr>
        <w:t>Crédito</w:t>
      </w:r>
      <w:r w:rsidR="008D53A8" w:rsidRPr="0080259F">
        <w:rPr>
          <w:rFonts w:ascii="Gotham Book" w:hAnsi="Gotham Book" w:cs="Arial"/>
          <w:sz w:val="20"/>
          <w:szCs w:val="20"/>
          <w:lang w:val="es-MX"/>
        </w:rPr>
        <w:t xml:space="preserve"> Simple,</w:t>
      </w:r>
      <w:r w:rsidR="002E3235" w:rsidRPr="0080259F">
        <w:rPr>
          <w:rFonts w:ascii="Gotham Book" w:hAnsi="Gotham Book" w:cs="Arial"/>
          <w:sz w:val="20"/>
          <w:szCs w:val="20"/>
          <w:lang w:val="es-MX"/>
        </w:rPr>
        <w:t xml:space="preserve"> del</w:t>
      </w:r>
      <w:r w:rsidR="008D53A8" w:rsidRPr="0080259F">
        <w:rPr>
          <w:rFonts w:ascii="Gotham Book" w:hAnsi="Gotham Book" w:cs="Arial"/>
          <w:sz w:val="20"/>
          <w:szCs w:val="20"/>
          <w:lang w:val="es-MX"/>
        </w:rPr>
        <w:t xml:space="preserve"> </w:t>
      </w:r>
      <w:r w:rsidR="002E3235" w:rsidRPr="0080259F">
        <w:rPr>
          <w:rFonts w:ascii="Gotham Book" w:hAnsi="Gotham Book" w:cs="Arial"/>
          <w:sz w:val="20"/>
          <w:szCs w:val="20"/>
          <w:lang w:val="es-MX"/>
        </w:rPr>
        <w:t>fideicomiso irrevocable numero F-1426</w:t>
      </w:r>
      <w:r w:rsidR="002E3235" w:rsidRPr="0080259F">
        <w:rPr>
          <w:rFonts w:ascii="Gotham Book" w:hAnsi="Gotham Book" w:cs="Arial"/>
          <w:b/>
          <w:sz w:val="20"/>
          <w:szCs w:val="20"/>
          <w:lang w:val="es-MX"/>
        </w:rPr>
        <w:t>.</w:t>
      </w:r>
      <w:r w:rsidR="008D53A8" w:rsidRPr="0080259F">
        <w:rPr>
          <w:rFonts w:ascii="Gotham Book" w:hAnsi="Gotham Book" w:cs="Arial"/>
          <w:sz w:val="20"/>
          <w:szCs w:val="20"/>
          <w:lang w:val="es-MX"/>
        </w:rPr>
        <w:t xml:space="preserve"> </w:t>
      </w:r>
      <w:r w:rsidR="002E3235" w:rsidRPr="0080259F">
        <w:rPr>
          <w:rFonts w:ascii="Gotham Book" w:hAnsi="Gotham Book" w:cs="Arial"/>
          <w:sz w:val="20"/>
          <w:szCs w:val="20"/>
          <w:lang w:val="es-MX"/>
        </w:rPr>
        <w:t>P</w:t>
      </w:r>
      <w:r w:rsidR="008D53A8" w:rsidRPr="0080259F">
        <w:rPr>
          <w:rFonts w:ascii="Gotham Book" w:hAnsi="Gotham Book" w:cs="Arial"/>
          <w:sz w:val="20"/>
          <w:szCs w:val="20"/>
          <w:lang w:val="es-MX"/>
        </w:rPr>
        <w:t>ara llevar a cabo el pago programado semestralmente de los bonos bursátiles de las series “A”, “B” Y “C”</w:t>
      </w:r>
      <w:r w:rsidR="002E3235" w:rsidRPr="0080259F">
        <w:rPr>
          <w:rFonts w:ascii="Gotham Book" w:hAnsi="Gotham Book" w:cs="Arial"/>
          <w:sz w:val="20"/>
          <w:szCs w:val="20"/>
          <w:lang w:val="es-MX"/>
        </w:rPr>
        <w:t>.</w:t>
      </w:r>
    </w:p>
    <w:p w:rsidR="00A35421" w:rsidRPr="0080259F" w:rsidRDefault="00A35421" w:rsidP="002E3235">
      <w:pPr>
        <w:ind w:left="720"/>
        <w:jc w:val="both"/>
        <w:rPr>
          <w:rFonts w:ascii="Gotham Book" w:hAnsi="Gotham Book" w:cs="Arial"/>
          <w:b/>
          <w:sz w:val="20"/>
          <w:szCs w:val="20"/>
          <w:lang w:val="es-MX"/>
        </w:rPr>
      </w:pPr>
    </w:p>
    <w:p w:rsidR="000155F5" w:rsidRPr="0080259F" w:rsidRDefault="000155F5" w:rsidP="000155F5">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203200/2162/2014</w:t>
      </w:r>
      <w:r w:rsidRPr="0080259F">
        <w:rPr>
          <w:rFonts w:ascii="Gotham Book" w:hAnsi="Gotham Book" w:cs="Arial"/>
          <w:sz w:val="20"/>
          <w:szCs w:val="20"/>
          <w:lang w:val="es-MX"/>
        </w:rPr>
        <w:t xml:space="preserve">,  con fecha 16 de octubre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en los Capítulos 2000 Materiales y Suministros”, 3000 “Servicios Generales”, y 5000 “Bienes Muebles, Inmuebles e Intangibles”, por la cantidad de 30 millones de pesos, derivado del convenio específico de coordinación para el otorgamiento de recursos federales destinados a la Modernización del Registro Púbico de la Propiedad. De acuerdo con el folio No. 35054 del SPP.</w:t>
      </w:r>
    </w:p>
    <w:p w:rsidR="000B20BE" w:rsidRDefault="000B20BE" w:rsidP="000155F5">
      <w:pPr>
        <w:pStyle w:val="Prrafodelista"/>
        <w:rPr>
          <w:rFonts w:ascii="Gotham Book" w:hAnsi="Gotham Book" w:cs="Arial"/>
          <w:b/>
          <w:sz w:val="20"/>
          <w:szCs w:val="20"/>
        </w:rPr>
      </w:pPr>
    </w:p>
    <w:p w:rsidR="00C844D9" w:rsidRPr="0080259F" w:rsidRDefault="000155F5" w:rsidP="007D11A1">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w:t>
      </w:r>
      <w:r w:rsidR="00C844D9" w:rsidRPr="0080259F">
        <w:rPr>
          <w:rFonts w:ascii="Gotham Book" w:hAnsi="Gotham Book" w:cs="Arial"/>
          <w:b/>
          <w:sz w:val="20"/>
          <w:szCs w:val="20"/>
          <w:lang w:val="es-MX"/>
        </w:rPr>
        <w:t>2164</w:t>
      </w:r>
      <w:r w:rsidRPr="0080259F">
        <w:rPr>
          <w:rFonts w:ascii="Gotham Book" w:hAnsi="Gotham Book" w:cs="Arial"/>
          <w:b/>
          <w:sz w:val="20"/>
          <w:szCs w:val="20"/>
          <w:lang w:val="es-MX"/>
        </w:rPr>
        <w:t>/2014</w:t>
      </w:r>
      <w:r w:rsidRPr="0080259F">
        <w:rPr>
          <w:rFonts w:ascii="Gotham Book" w:hAnsi="Gotham Book" w:cs="Arial"/>
          <w:sz w:val="20"/>
          <w:szCs w:val="20"/>
          <w:lang w:val="es-MX"/>
        </w:rPr>
        <w:t xml:space="preserve">,  con fecha </w:t>
      </w:r>
      <w:r w:rsidR="00C844D9" w:rsidRPr="0080259F">
        <w:rPr>
          <w:rFonts w:ascii="Gotham Book" w:hAnsi="Gotham Book" w:cs="Arial"/>
          <w:sz w:val="20"/>
          <w:szCs w:val="20"/>
          <w:lang w:val="es-MX"/>
        </w:rPr>
        <w:t>07</w:t>
      </w:r>
      <w:r w:rsidRPr="0080259F">
        <w:rPr>
          <w:rFonts w:ascii="Gotham Book" w:hAnsi="Gotham Book" w:cs="Arial"/>
          <w:sz w:val="20"/>
          <w:szCs w:val="20"/>
          <w:lang w:val="es-MX"/>
        </w:rPr>
        <w:t xml:space="preserve"> de </w:t>
      </w:r>
      <w:r w:rsidR="002E3235" w:rsidRPr="0080259F">
        <w:rPr>
          <w:rFonts w:ascii="Gotham Book" w:hAnsi="Gotham Book" w:cs="Arial"/>
          <w:sz w:val="20"/>
          <w:szCs w:val="20"/>
          <w:lang w:val="es-MX"/>
        </w:rPr>
        <w:t>octubre</w:t>
      </w:r>
      <w:r w:rsidRPr="0080259F">
        <w:rPr>
          <w:rFonts w:ascii="Gotham Book" w:hAnsi="Gotham Book" w:cs="Arial"/>
          <w:sz w:val="20"/>
          <w:szCs w:val="20"/>
          <w:lang w:val="es-MX"/>
        </w:rPr>
        <w:t xml:space="preserve">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xml:space="preserve">, </w:t>
      </w:r>
      <w:r w:rsidR="00F97EB1" w:rsidRPr="0080259F">
        <w:rPr>
          <w:rFonts w:ascii="Gotham Book" w:hAnsi="Gotham Book" w:cs="Arial"/>
          <w:sz w:val="20"/>
          <w:szCs w:val="20"/>
          <w:lang w:val="es-MX"/>
        </w:rPr>
        <w:t xml:space="preserve">como complemento </w:t>
      </w:r>
      <w:r w:rsidR="007D11A1" w:rsidRPr="0080259F">
        <w:rPr>
          <w:rFonts w:ascii="Gotham Book" w:hAnsi="Gotham Book" w:cs="Arial"/>
          <w:sz w:val="20"/>
          <w:szCs w:val="20"/>
          <w:lang w:val="es-MX"/>
        </w:rPr>
        <w:t xml:space="preserve">en el Capítulo 9000 “Deuda Pública”, que asciende a la cantidad </w:t>
      </w:r>
      <w:r w:rsidRPr="0080259F">
        <w:rPr>
          <w:rFonts w:ascii="Gotham Book" w:hAnsi="Gotham Book" w:cs="Arial"/>
          <w:sz w:val="20"/>
          <w:szCs w:val="20"/>
          <w:lang w:val="es-MX"/>
        </w:rPr>
        <w:t xml:space="preserve">de </w:t>
      </w:r>
      <w:r w:rsidR="007D11A1" w:rsidRPr="0080259F">
        <w:rPr>
          <w:rFonts w:ascii="Gotham Book" w:hAnsi="Gotham Book" w:cs="Arial"/>
          <w:sz w:val="20"/>
          <w:szCs w:val="20"/>
          <w:lang w:val="es-MX"/>
        </w:rPr>
        <w:t>2</w:t>
      </w:r>
      <w:r w:rsidRPr="0080259F">
        <w:rPr>
          <w:rFonts w:ascii="Gotham Book" w:hAnsi="Gotham Book" w:cs="Arial"/>
          <w:sz w:val="20"/>
          <w:szCs w:val="20"/>
          <w:lang w:val="es-MX"/>
        </w:rPr>
        <w:t xml:space="preserve"> millones </w:t>
      </w:r>
      <w:r w:rsidR="007D11A1" w:rsidRPr="0080259F">
        <w:rPr>
          <w:rFonts w:ascii="Gotham Book" w:hAnsi="Gotham Book" w:cs="Arial"/>
          <w:sz w:val="20"/>
          <w:szCs w:val="20"/>
          <w:lang w:val="es-MX"/>
        </w:rPr>
        <w:t>394.1</w:t>
      </w:r>
      <w:r w:rsidRPr="0080259F">
        <w:rPr>
          <w:rFonts w:ascii="Gotham Book" w:hAnsi="Gotham Book" w:cs="Arial"/>
          <w:sz w:val="20"/>
          <w:szCs w:val="20"/>
          <w:lang w:val="es-MX"/>
        </w:rPr>
        <w:t xml:space="preserve"> mil</w:t>
      </w:r>
      <w:r w:rsidR="007D11A1"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w:t>
      </w:r>
      <w:r w:rsidR="007D11A1" w:rsidRPr="0080259F">
        <w:rPr>
          <w:rFonts w:ascii="Gotham Book" w:hAnsi="Gotham Book" w:cs="Arial"/>
          <w:sz w:val="20"/>
          <w:szCs w:val="20"/>
          <w:lang w:val="es-MX"/>
        </w:rPr>
        <w:t xml:space="preserve">, con el propósito de dar cumplimiento a la cláusula 7.4 (c) (3) y 7.4 (d) (3), del contrato de fideicomiso irrevocable No. 80615 de fecha 29 de julio de 2010, y a lo dispuesto en el Anexo “C” </w:t>
      </w:r>
      <w:r w:rsidR="005A3450" w:rsidRPr="0080259F">
        <w:rPr>
          <w:rFonts w:ascii="Gotham Book" w:hAnsi="Gotham Book" w:cs="Arial"/>
          <w:sz w:val="20"/>
          <w:szCs w:val="20"/>
          <w:lang w:val="es-MX"/>
        </w:rPr>
        <w:t>Macro título</w:t>
      </w:r>
      <w:r w:rsidR="007D11A1" w:rsidRPr="0080259F">
        <w:rPr>
          <w:rFonts w:ascii="Gotham Book" w:hAnsi="Gotham Book" w:cs="Arial"/>
          <w:sz w:val="20"/>
          <w:szCs w:val="20"/>
          <w:lang w:val="es-MX"/>
        </w:rPr>
        <w:t xml:space="preserve"> de Certificados Bursátiles Fiduciarios Subordinados del Contrato de Apertura de Crédito Simple, celebrado entre el Banco Nacional de Obras y Servicios Públicos, S.N.C. como acreditante y Deutsche Bank México, S.A. Institución de Banca Múltiple para llevar a cabo el pago programado semestralmente de los bonos bursátiles de las series “A”, “B” Y “C”, derivado de los </w:t>
      </w:r>
      <w:r w:rsidR="007D11A1" w:rsidRPr="0080259F">
        <w:rPr>
          <w:rFonts w:ascii="Gotham Book" w:hAnsi="Gotham Book" w:cs="Arial"/>
          <w:sz w:val="20"/>
          <w:szCs w:val="20"/>
          <w:lang w:val="es-MX"/>
        </w:rPr>
        <w:lastRenderedPageBreak/>
        <w:t>contratos de fideicomiso irrevocable numero F-1426.</w:t>
      </w:r>
      <w:r w:rsidR="00C844D9" w:rsidRPr="0080259F">
        <w:rPr>
          <w:rFonts w:ascii="Gotham Book" w:hAnsi="Gotham Book" w:cs="Arial"/>
          <w:sz w:val="20"/>
          <w:szCs w:val="20"/>
          <w:lang w:val="es-MX"/>
        </w:rPr>
        <w:t xml:space="preserve"> Se requiere contar con los recursos presupuestales alineados con los intereses del cupón que se enteró en el mes de septiembre de 2014.</w:t>
      </w:r>
    </w:p>
    <w:p w:rsidR="00A35421" w:rsidRPr="0080259F" w:rsidRDefault="00A35421" w:rsidP="003E2B05">
      <w:pPr>
        <w:pStyle w:val="Prrafodelista"/>
        <w:rPr>
          <w:rFonts w:ascii="Gotham Book" w:hAnsi="Gotham Book" w:cs="Arial"/>
          <w:b/>
          <w:sz w:val="20"/>
          <w:szCs w:val="20"/>
        </w:rPr>
      </w:pPr>
    </w:p>
    <w:p w:rsidR="003E2B05" w:rsidRPr="0080259F" w:rsidRDefault="003E2B05" w:rsidP="003E2B05">
      <w:pPr>
        <w:numPr>
          <w:ilvl w:val="0"/>
          <w:numId w:val="21"/>
        </w:numPr>
        <w:jc w:val="both"/>
        <w:outlineLvl w:val="0"/>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203200/2680/2014</w:t>
      </w:r>
      <w:r w:rsidRPr="0080259F">
        <w:rPr>
          <w:rFonts w:ascii="Gotham Book" w:hAnsi="Gotham Book" w:cs="Arial"/>
          <w:sz w:val="20"/>
          <w:szCs w:val="20"/>
          <w:lang w:val="es-MX"/>
        </w:rPr>
        <w:t xml:space="preserve">,  con fecha 28 de noviembre de 2014,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en el Capítulo 4000 “Transferencias, Asignaciones, Subsidios y Otras Ayudas”, para el registro de los ingresos por remanentes de los CEBUR´S, de acuerdo a los contratos irrevocables Nos. 80615 y 1426</w:t>
      </w:r>
      <w:r w:rsidRPr="0080259F">
        <w:rPr>
          <w:rFonts w:ascii="Gotham Book" w:hAnsi="Gotham Book" w:cs="Arial"/>
          <w:b/>
          <w:sz w:val="20"/>
          <w:szCs w:val="20"/>
          <w:lang w:val="es-MX"/>
        </w:rPr>
        <w:t xml:space="preserve">, </w:t>
      </w:r>
      <w:r w:rsidRPr="0080259F">
        <w:rPr>
          <w:rFonts w:ascii="Gotham Book" w:hAnsi="Gotham Book" w:cs="Arial"/>
          <w:sz w:val="20"/>
          <w:szCs w:val="20"/>
          <w:lang w:val="es-MX"/>
        </w:rPr>
        <w:t>por la cantidad de 28 millones 247.8 miles de pesos</w:t>
      </w:r>
      <w:r w:rsidRPr="0080259F">
        <w:rPr>
          <w:rFonts w:ascii="Gotham Book" w:hAnsi="Gotham Book" w:cs="Arial"/>
          <w:b/>
          <w:sz w:val="20"/>
          <w:szCs w:val="20"/>
          <w:lang w:val="es-MX"/>
        </w:rPr>
        <w:t>.</w:t>
      </w:r>
    </w:p>
    <w:p w:rsidR="00A35421" w:rsidRPr="0080259F" w:rsidRDefault="00A35421" w:rsidP="00A86C49">
      <w:pPr>
        <w:pStyle w:val="Prrafodelista"/>
        <w:rPr>
          <w:rFonts w:ascii="Gotham Book" w:hAnsi="Gotham Book" w:cs="Arial"/>
          <w:b/>
          <w:sz w:val="20"/>
          <w:szCs w:val="20"/>
        </w:rPr>
      </w:pPr>
    </w:p>
    <w:p w:rsidR="00A86C49" w:rsidRPr="0080259F" w:rsidRDefault="00A86C49" w:rsidP="00A86C49">
      <w:pPr>
        <w:numPr>
          <w:ilvl w:val="0"/>
          <w:numId w:val="21"/>
        </w:numPr>
        <w:jc w:val="both"/>
        <w:rPr>
          <w:rFonts w:ascii="Gotham Book" w:hAnsi="Gotham Book" w:cs="Arial"/>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w:t>
      </w:r>
      <w:r w:rsidRPr="0080259F">
        <w:rPr>
          <w:rFonts w:ascii="Gotham Book" w:hAnsi="Gotham Book" w:cs="Arial"/>
          <w:sz w:val="20"/>
          <w:szCs w:val="20"/>
          <w:lang w:val="es-MX"/>
        </w:rPr>
        <w:t xml:space="preserve">. </w:t>
      </w:r>
      <w:r w:rsidR="00CF216D" w:rsidRPr="0080259F">
        <w:rPr>
          <w:rFonts w:ascii="Gotham Book" w:hAnsi="Gotham Book" w:cs="Arial"/>
          <w:b/>
          <w:sz w:val="20"/>
          <w:szCs w:val="20"/>
          <w:lang w:val="es-MX"/>
        </w:rPr>
        <w:t>227B1A000</w:t>
      </w:r>
      <w:r w:rsidRPr="0080259F">
        <w:rPr>
          <w:rFonts w:ascii="Gotham Book" w:hAnsi="Gotham Book" w:cs="Arial"/>
          <w:b/>
          <w:sz w:val="20"/>
          <w:szCs w:val="20"/>
          <w:lang w:val="es-MX"/>
        </w:rPr>
        <w:t>/</w:t>
      </w:r>
      <w:r w:rsidR="00CF216D" w:rsidRPr="0080259F">
        <w:rPr>
          <w:rFonts w:ascii="Gotham Book" w:hAnsi="Gotham Book" w:cs="Arial"/>
          <w:b/>
          <w:sz w:val="20"/>
          <w:szCs w:val="20"/>
          <w:lang w:val="es-MX"/>
        </w:rPr>
        <w:t>0914</w:t>
      </w:r>
      <w:r w:rsidRPr="0080259F">
        <w:rPr>
          <w:rFonts w:ascii="Gotham Book" w:hAnsi="Gotham Book" w:cs="Arial"/>
          <w:b/>
          <w:sz w:val="20"/>
          <w:szCs w:val="20"/>
          <w:lang w:val="es-MX"/>
        </w:rPr>
        <w:t>/2014</w:t>
      </w:r>
      <w:r w:rsidRPr="0080259F">
        <w:rPr>
          <w:rFonts w:ascii="Gotham Book" w:hAnsi="Gotham Book" w:cs="Arial"/>
          <w:sz w:val="20"/>
          <w:szCs w:val="20"/>
          <w:lang w:val="es-MX"/>
        </w:rPr>
        <w:t>, de fecha 19 de noviembre de 2014,</w:t>
      </w:r>
      <w:r w:rsidR="00CF216D" w:rsidRPr="0080259F">
        <w:rPr>
          <w:rFonts w:ascii="Gotham Book" w:hAnsi="Gotham Book" w:cs="Arial"/>
          <w:sz w:val="20"/>
          <w:szCs w:val="20"/>
          <w:lang w:val="es-MX"/>
        </w:rPr>
        <w:t xml:space="preserve"> se solicitó a la</w:t>
      </w:r>
      <w:r w:rsidRPr="0080259F">
        <w:rPr>
          <w:rFonts w:ascii="Gotham Book" w:hAnsi="Gotham Book" w:cs="Arial"/>
          <w:sz w:val="20"/>
          <w:szCs w:val="20"/>
          <w:lang w:val="es-MX"/>
        </w:rPr>
        <w:t xml:space="preserve"> Subsecretaría de Planeación y Presupuesto, autoriz</w:t>
      </w:r>
      <w:r w:rsidR="00CF216D" w:rsidRPr="0080259F">
        <w:rPr>
          <w:rFonts w:ascii="Gotham Book" w:hAnsi="Gotham Book" w:cs="Arial"/>
          <w:sz w:val="20"/>
          <w:szCs w:val="20"/>
          <w:lang w:val="es-MX"/>
        </w:rPr>
        <w:t>aci</w:t>
      </w:r>
      <w:r w:rsidRPr="0080259F">
        <w:rPr>
          <w:rFonts w:ascii="Gotham Book" w:hAnsi="Gotham Book" w:cs="Arial"/>
          <w:sz w:val="20"/>
          <w:szCs w:val="20"/>
          <w:lang w:val="es-MX"/>
        </w:rPr>
        <w:t>ó</w:t>
      </w:r>
      <w:r w:rsidR="00CF216D" w:rsidRPr="0080259F">
        <w:rPr>
          <w:rFonts w:ascii="Gotham Book" w:hAnsi="Gotham Book" w:cs="Arial"/>
          <w:sz w:val="20"/>
          <w:szCs w:val="20"/>
          <w:lang w:val="es-MX"/>
        </w:rPr>
        <w:t>n de</w:t>
      </w:r>
      <w:r w:rsidRPr="0080259F">
        <w:rPr>
          <w:rFonts w:ascii="Gotham Book" w:hAnsi="Gotham Book" w:cs="Arial"/>
          <w:sz w:val="20"/>
          <w:szCs w:val="20"/>
          <w:lang w:val="es-MX"/>
        </w:rPr>
        <w:t xml:space="preserve"> </w:t>
      </w:r>
      <w:r w:rsidRPr="0080259F">
        <w:rPr>
          <w:rFonts w:ascii="Gotham Book" w:hAnsi="Gotham Book" w:cs="Arial"/>
          <w:b/>
          <w:sz w:val="20"/>
          <w:szCs w:val="20"/>
          <w:lang w:val="es-MX"/>
        </w:rPr>
        <w:t>Traspaso Presupuestario Externo</w:t>
      </w:r>
      <w:r w:rsidRPr="0080259F">
        <w:rPr>
          <w:rFonts w:ascii="Gotham Book" w:hAnsi="Gotham Book" w:cs="Arial"/>
          <w:sz w:val="20"/>
          <w:szCs w:val="20"/>
          <w:lang w:val="es-MX"/>
        </w:rPr>
        <w:t xml:space="preserve"> del Capítulo 3000 “Servicios Generales”, al Capítulo 5000 “Bienes Muebles e Inmuebles”, por la cantidad de 2 millones 80 mil pesos; para llevar a cabo los trabajos de </w:t>
      </w:r>
      <w:r w:rsidR="00CF216D" w:rsidRPr="0080259F">
        <w:rPr>
          <w:rFonts w:ascii="Gotham Book" w:hAnsi="Gotham Book" w:cs="Arial"/>
          <w:sz w:val="20"/>
          <w:szCs w:val="20"/>
          <w:lang w:val="es-MX"/>
        </w:rPr>
        <w:t>video vigilancia</w:t>
      </w:r>
      <w:r w:rsidRPr="0080259F">
        <w:rPr>
          <w:rFonts w:ascii="Gotham Book" w:hAnsi="Gotham Book" w:cs="Arial"/>
          <w:sz w:val="20"/>
          <w:szCs w:val="20"/>
          <w:lang w:val="es-MX"/>
        </w:rPr>
        <w:t xml:space="preserve"> de la Dirección General</w:t>
      </w:r>
      <w:r w:rsidR="00CF216D" w:rsidRPr="0080259F">
        <w:rPr>
          <w:rFonts w:ascii="Gotham Book" w:hAnsi="Gotham Book" w:cs="Arial"/>
          <w:sz w:val="20"/>
          <w:szCs w:val="20"/>
          <w:lang w:val="es-MX"/>
        </w:rPr>
        <w:t xml:space="preserve"> y el</w:t>
      </w:r>
      <w:r w:rsidRPr="0080259F">
        <w:rPr>
          <w:rFonts w:ascii="Gotham Book" w:hAnsi="Gotham Book" w:cs="Arial"/>
          <w:sz w:val="20"/>
          <w:szCs w:val="20"/>
          <w:lang w:val="es-MX"/>
        </w:rPr>
        <w:t xml:space="preserve"> Archivo General de Notarias del IFREM.</w:t>
      </w:r>
    </w:p>
    <w:p w:rsidR="001528F4" w:rsidRDefault="001528F4" w:rsidP="00C844D9">
      <w:pPr>
        <w:outlineLvl w:val="0"/>
        <w:rPr>
          <w:rFonts w:ascii="Gotham Book" w:hAnsi="Gotham Book" w:cs="Arial"/>
          <w:b/>
          <w:sz w:val="20"/>
          <w:szCs w:val="20"/>
          <w:lang w:val="es-MX"/>
        </w:rPr>
      </w:pPr>
    </w:p>
    <w:p w:rsidR="00AC3F3C" w:rsidRDefault="00AC3F3C" w:rsidP="00C844D9">
      <w:pPr>
        <w:outlineLvl w:val="0"/>
        <w:rPr>
          <w:rFonts w:ascii="Gotham Book" w:hAnsi="Gotham Book" w:cs="Arial"/>
          <w:b/>
          <w:sz w:val="20"/>
          <w:szCs w:val="20"/>
          <w:lang w:val="es-MX"/>
        </w:rPr>
      </w:pPr>
      <w:r w:rsidRPr="0080259F">
        <w:rPr>
          <w:rFonts w:ascii="Gotham Book" w:hAnsi="Gotham Book" w:cs="Arial"/>
          <w:b/>
          <w:sz w:val="20"/>
          <w:szCs w:val="20"/>
          <w:lang w:val="es-MX"/>
        </w:rPr>
        <w:t>El presupuesto Autorizado Modificado al mes que se comenta fue de:</w:t>
      </w:r>
    </w:p>
    <w:p w:rsidR="00246BA1" w:rsidRPr="0080259F" w:rsidRDefault="00246BA1" w:rsidP="00C844D9">
      <w:pPr>
        <w:outlineLvl w:val="0"/>
        <w:rPr>
          <w:rFonts w:ascii="Gotham Book" w:hAnsi="Gotham Book" w:cs="Arial"/>
          <w:b/>
          <w:sz w:val="20"/>
          <w:szCs w:val="20"/>
          <w:lang w:val="es-MX"/>
        </w:rPr>
      </w:pPr>
    </w:p>
    <w:p w:rsidR="00996ECA" w:rsidRPr="0080259F" w:rsidRDefault="00BA02A6" w:rsidP="00FD6F7C">
      <w:pPr>
        <w:jc w:val="center"/>
        <w:outlineLvl w:val="0"/>
        <w:rPr>
          <w:rFonts w:ascii="Gotham Book" w:hAnsi="Gotham Book" w:cs="Arial"/>
          <w:b/>
          <w:sz w:val="20"/>
          <w:szCs w:val="20"/>
          <w:lang w:val="es-MX"/>
        </w:rPr>
      </w:pPr>
      <w:r w:rsidRPr="00BA02A6">
        <w:rPr>
          <w:noProof/>
          <w:lang w:val="es-MX" w:eastAsia="es-MX"/>
        </w:rPr>
        <w:drawing>
          <wp:inline distT="0" distB="0" distL="0" distR="0">
            <wp:extent cx="6247181" cy="2173605"/>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2571" cy="2178960"/>
                    </a:xfrm>
                    <a:prstGeom prst="rect">
                      <a:avLst/>
                    </a:prstGeom>
                    <a:noFill/>
                    <a:ln>
                      <a:noFill/>
                    </a:ln>
                  </pic:spPr>
                </pic:pic>
              </a:graphicData>
            </a:graphic>
          </wp:inline>
        </w:drawing>
      </w:r>
    </w:p>
    <w:p w:rsidR="000B20BE" w:rsidRDefault="000B20BE" w:rsidP="00A731C6">
      <w:pPr>
        <w:jc w:val="both"/>
        <w:outlineLvl w:val="0"/>
        <w:rPr>
          <w:rFonts w:ascii="Gotham Book" w:hAnsi="Gotham Book" w:cs="Arial"/>
          <w:b/>
          <w:sz w:val="20"/>
          <w:szCs w:val="20"/>
          <w:lang w:val="es-MX"/>
        </w:rPr>
      </w:pPr>
    </w:p>
    <w:p w:rsidR="00246BA1" w:rsidRDefault="00246BA1"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ES_tradnl"/>
        </w:rPr>
      </w:pPr>
      <w:r w:rsidRPr="0080259F">
        <w:rPr>
          <w:rFonts w:ascii="Gotham Book" w:hAnsi="Gotham Book" w:cs="Arial"/>
          <w:b/>
          <w:sz w:val="20"/>
          <w:szCs w:val="20"/>
          <w:lang w:val="es-MX"/>
        </w:rPr>
        <w:t>III. Notas de Gestión Administrativa</w:t>
      </w:r>
    </w:p>
    <w:p w:rsidR="00E81EF9" w:rsidRPr="0080259F" w:rsidRDefault="00E81EF9" w:rsidP="00E81EF9">
      <w:pPr>
        <w:jc w:val="both"/>
        <w:rPr>
          <w:rFonts w:ascii="Gotham Book" w:hAnsi="Gotham Book" w:cs="Arial"/>
          <w:b/>
          <w:sz w:val="20"/>
          <w:szCs w:val="20"/>
          <w:lang w:val="es-ES_tradnl"/>
        </w:rPr>
      </w:pPr>
    </w:p>
    <w:p w:rsidR="00E81EF9" w:rsidRPr="0080259F" w:rsidRDefault="00E81EF9" w:rsidP="00A731C6">
      <w:pPr>
        <w:jc w:val="both"/>
        <w:outlineLvl w:val="0"/>
        <w:rPr>
          <w:rFonts w:ascii="Gotham Book" w:hAnsi="Gotham Book" w:cs="Arial"/>
          <w:b/>
          <w:sz w:val="20"/>
          <w:szCs w:val="20"/>
          <w:lang w:val="es-ES_tradnl"/>
        </w:rPr>
      </w:pPr>
      <w:r w:rsidRPr="0080259F">
        <w:rPr>
          <w:rFonts w:ascii="Gotham Book" w:hAnsi="Gotham Book" w:cs="Arial"/>
          <w:b/>
          <w:sz w:val="20"/>
          <w:szCs w:val="20"/>
          <w:lang w:val="es-ES_tradnl"/>
        </w:rPr>
        <w:t>Constitución y Actividades</w:t>
      </w:r>
    </w:p>
    <w:p w:rsidR="00E81EF9" w:rsidRPr="0080259F" w:rsidRDefault="00E81EF9" w:rsidP="00E81EF9">
      <w:pPr>
        <w:jc w:val="both"/>
        <w:rPr>
          <w:rFonts w:ascii="Gotham Book" w:hAnsi="Gotham Book" w:cs="Arial"/>
          <w:sz w:val="20"/>
          <w:szCs w:val="20"/>
          <w:lang w:val="es-MX"/>
        </w:rPr>
      </w:pPr>
    </w:p>
    <w:p w:rsidR="00E44569" w:rsidRPr="0080259F" w:rsidRDefault="00E81EF9" w:rsidP="00BB274A">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80259F">
        <w:rPr>
          <w:rFonts w:ascii="Gotham Book" w:hAnsi="Gotham Book" w:cs="Arial"/>
          <w:sz w:val="20"/>
          <w:szCs w:val="20"/>
          <w:lang w:val="es-MX"/>
        </w:rPr>
        <w:t>“</w:t>
      </w:r>
      <w:r w:rsidRPr="0080259F">
        <w:rPr>
          <w:rFonts w:ascii="Gotham Book" w:hAnsi="Gotham Book" w:cs="Arial"/>
          <w:sz w:val="20"/>
          <w:szCs w:val="20"/>
          <w:lang w:val="es-MX"/>
        </w:rPr>
        <w:t>Gaceta del Gobierno</w:t>
      </w:r>
      <w:r w:rsidR="000B11E1" w:rsidRPr="0080259F">
        <w:rPr>
          <w:rFonts w:ascii="Gotham Book" w:hAnsi="Gotham Book" w:cs="Arial"/>
          <w:sz w:val="20"/>
          <w:szCs w:val="20"/>
          <w:lang w:val="es-MX"/>
        </w:rPr>
        <w:t>”,</w:t>
      </w:r>
      <w:r w:rsidRPr="0080259F">
        <w:rPr>
          <w:rFonts w:ascii="Gotham Book" w:hAnsi="Gotham Book" w:cs="Arial"/>
          <w:sz w:val="20"/>
          <w:szCs w:val="20"/>
          <w:lang w:val="es-MX"/>
        </w:rPr>
        <w:t xml:space="preserve"> el 03 de diciembre de 2007, y mediante el Decreto No. 79, publicado el día 12 de mayo de 2010</w:t>
      </w:r>
      <w:r w:rsidR="009D4A0B" w:rsidRPr="0080259F">
        <w:rPr>
          <w:rFonts w:ascii="Gotham Book" w:hAnsi="Gotham Book" w:cs="Arial"/>
          <w:sz w:val="20"/>
          <w:szCs w:val="20"/>
          <w:lang w:val="es-MX"/>
        </w:rPr>
        <w:t xml:space="preserve">, </w:t>
      </w:r>
      <w:r w:rsidR="000A7B43" w:rsidRPr="0080259F">
        <w:rPr>
          <w:rFonts w:ascii="Gotham Book" w:hAnsi="Gotham Book" w:cs="Arial"/>
          <w:sz w:val="20"/>
          <w:szCs w:val="20"/>
          <w:lang w:val="es-MX"/>
        </w:rPr>
        <w:t xml:space="preserve">así mismo mediante Decreto No. 59 publicado en </w:t>
      </w:r>
      <w:r w:rsidR="000B11E1" w:rsidRPr="0080259F">
        <w:rPr>
          <w:rFonts w:ascii="Gotham Book" w:hAnsi="Gotham Book" w:cs="Arial"/>
          <w:sz w:val="20"/>
          <w:szCs w:val="20"/>
          <w:lang w:val="es-MX"/>
        </w:rPr>
        <w:t>dicho</w:t>
      </w:r>
      <w:r w:rsidR="000A7B43" w:rsidRPr="0080259F">
        <w:rPr>
          <w:rFonts w:ascii="Gotham Book" w:hAnsi="Gotham Book" w:cs="Arial"/>
          <w:sz w:val="20"/>
          <w:szCs w:val="20"/>
          <w:lang w:val="es-MX"/>
        </w:rPr>
        <w:t xml:space="preserve"> Periódico Oficial del Estado de México el 25 de febrero de 2013, se re sectoriza a la Consejería Jurídica del Ejecutivo Estatal</w:t>
      </w:r>
      <w:r w:rsidRPr="0080259F">
        <w:rPr>
          <w:rFonts w:ascii="Gotham Book" w:hAnsi="Gotham Book" w:cs="Arial"/>
          <w:sz w:val="20"/>
          <w:szCs w:val="20"/>
          <w:lang w:val="es-MX"/>
        </w:rPr>
        <w:t>. Su objetivo es llevar a cabo la función registral del Estado de México en los términos</w:t>
      </w:r>
      <w:r w:rsidR="00790416" w:rsidRPr="0080259F">
        <w:rPr>
          <w:rFonts w:ascii="Gotham Book" w:hAnsi="Gotham Book" w:cs="Arial"/>
          <w:sz w:val="20"/>
          <w:szCs w:val="20"/>
          <w:lang w:val="es-MX"/>
        </w:rPr>
        <w:t xml:space="preserve"> de la</w:t>
      </w:r>
      <w:r w:rsidRPr="0080259F">
        <w:rPr>
          <w:rFonts w:ascii="Gotham Book" w:hAnsi="Gotham Book" w:cs="Arial"/>
          <w:sz w:val="20"/>
          <w:szCs w:val="20"/>
          <w:lang w:val="es-MX"/>
        </w:rPr>
        <w:t xml:space="preserve"> </w:t>
      </w:r>
      <w:r w:rsidR="00790416" w:rsidRPr="0080259F">
        <w:rPr>
          <w:rFonts w:ascii="Gotham Book" w:hAnsi="Gotham Book" w:cs="Arial"/>
          <w:sz w:val="20"/>
          <w:szCs w:val="20"/>
          <w:lang w:val="es-MX"/>
        </w:rPr>
        <w:t>Ley Registral para el Estado de México</w:t>
      </w:r>
      <w:r w:rsidRPr="0080259F">
        <w:rPr>
          <w:rFonts w:ascii="Gotham Book" w:hAnsi="Gotham Book" w:cs="Arial"/>
          <w:sz w:val="20"/>
          <w:szCs w:val="20"/>
          <w:lang w:val="es-MX"/>
        </w:rPr>
        <w:t>,</w:t>
      </w:r>
      <w:r w:rsidR="00790416" w:rsidRPr="0080259F">
        <w:rPr>
          <w:rFonts w:ascii="Gotham Book" w:hAnsi="Gotham Book" w:cs="Arial"/>
          <w:color w:val="000000"/>
          <w:sz w:val="20"/>
          <w:szCs w:val="20"/>
          <w:lang w:val="es-MX"/>
        </w:rPr>
        <w:t xml:space="preserve"> </w:t>
      </w:r>
      <w:r w:rsidR="00790416" w:rsidRPr="0080259F">
        <w:rPr>
          <w:rFonts w:ascii="Gotham Book" w:hAnsi="Gotham Book" w:cs="Arial"/>
          <w:sz w:val="20"/>
          <w:szCs w:val="20"/>
          <w:lang w:val="es-MX"/>
        </w:rPr>
        <w:t xml:space="preserve">Reglamento de la Ley Registral </w:t>
      </w:r>
      <w:r w:rsidR="0017404F" w:rsidRPr="0080259F">
        <w:rPr>
          <w:rFonts w:ascii="Gotham Book" w:hAnsi="Gotham Book" w:cs="Arial"/>
          <w:sz w:val="20"/>
          <w:szCs w:val="20"/>
          <w:lang w:val="es-MX"/>
        </w:rPr>
        <w:lastRenderedPageBreak/>
        <w:t>p</w:t>
      </w:r>
      <w:r w:rsidR="00790416" w:rsidRPr="0080259F">
        <w:rPr>
          <w:rFonts w:ascii="Gotham Book" w:hAnsi="Gotham Book" w:cs="Arial"/>
          <w:sz w:val="20"/>
          <w:szCs w:val="20"/>
          <w:lang w:val="es-MX"/>
        </w:rPr>
        <w:t xml:space="preserve">ara el Estado de México y los Derechos  por la prestación de los </w:t>
      </w:r>
      <w:r w:rsidR="0017404F" w:rsidRPr="0080259F">
        <w:rPr>
          <w:rFonts w:ascii="Gotham Book" w:hAnsi="Gotham Book" w:cs="Arial"/>
          <w:sz w:val="20"/>
          <w:szCs w:val="20"/>
          <w:lang w:val="es-MX"/>
        </w:rPr>
        <w:t>s</w:t>
      </w:r>
      <w:r w:rsidR="00790416" w:rsidRPr="0080259F">
        <w:rPr>
          <w:rFonts w:ascii="Gotham Book" w:hAnsi="Gotham Book" w:cs="Arial"/>
          <w:sz w:val="20"/>
          <w:szCs w:val="20"/>
          <w:lang w:val="es-MX"/>
        </w:rPr>
        <w:t xml:space="preserve">ervicios se encuentran establecidos en el Código Financiero del Estado de México y Municipios, </w:t>
      </w:r>
      <w:r w:rsidRPr="0080259F">
        <w:rPr>
          <w:rFonts w:ascii="Gotham Book" w:hAnsi="Gotham Book" w:cs="Arial"/>
          <w:sz w:val="20"/>
          <w:szCs w:val="20"/>
          <w:lang w:val="es-MX"/>
        </w:rPr>
        <w:t>la Ley que crea este Organismo y su Reglamento Interior, así como en ordenamientos legales aplicables, su objeto es de interés general, beneficio colectivo y para la prestación de un servicio público.</w:t>
      </w:r>
    </w:p>
    <w:p w:rsidR="001D1A7E" w:rsidRDefault="001D1A7E" w:rsidP="001D1A7E">
      <w:pPr>
        <w:jc w:val="both"/>
        <w:rPr>
          <w:rFonts w:ascii="Gotham Book" w:hAnsi="Gotham Book" w:cs="Arial"/>
          <w:sz w:val="20"/>
          <w:szCs w:val="20"/>
          <w:lang w:val="es-MX"/>
        </w:rPr>
      </w:pPr>
    </w:p>
    <w:p w:rsidR="001528F4" w:rsidRDefault="001528F4" w:rsidP="00A731C6">
      <w:pPr>
        <w:jc w:val="both"/>
        <w:outlineLvl w:val="0"/>
        <w:rPr>
          <w:rFonts w:ascii="Gotham Book" w:hAnsi="Gotham Book" w:cs="Arial"/>
          <w:b/>
          <w:sz w:val="20"/>
          <w:szCs w:val="20"/>
          <w:lang w:val="es-ES_tradnl"/>
        </w:rPr>
      </w:pPr>
    </w:p>
    <w:p w:rsidR="00E81EF9" w:rsidRPr="0080259F" w:rsidRDefault="00E81EF9" w:rsidP="00A731C6">
      <w:pPr>
        <w:jc w:val="both"/>
        <w:outlineLvl w:val="0"/>
        <w:rPr>
          <w:rFonts w:ascii="Gotham Book" w:hAnsi="Gotham Book" w:cs="Arial"/>
          <w:b/>
          <w:sz w:val="20"/>
          <w:szCs w:val="20"/>
          <w:lang w:val="es-ES_tradnl"/>
        </w:rPr>
      </w:pPr>
      <w:r w:rsidRPr="0080259F">
        <w:rPr>
          <w:rFonts w:ascii="Gotham Book" w:hAnsi="Gotham Book" w:cs="Arial"/>
          <w:b/>
          <w:sz w:val="20"/>
          <w:szCs w:val="20"/>
          <w:lang w:val="es-ES_tradnl"/>
        </w:rPr>
        <w:t>Bases de Preparación de los Estados Financieros</w:t>
      </w:r>
    </w:p>
    <w:p w:rsidR="00E81EF9" w:rsidRPr="0080259F" w:rsidRDefault="00E81EF9" w:rsidP="00E81EF9">
      <w:pPr>
        <w:jc w:val="both"/>
        <w:rPr>
          <w:rFonts w:ascii="Gotham Book" w:hAnsi="Gotham Book" w:cs="Arial"/>
          <w:b/>
          <w:sz w:val="20"/>
          <w:szCs w:val="20"/>
          <w:lang w:val="es-ES_tradnl"/>
        </w:rPr>
      </w:pPr>
    </w:p>
    <w:p w:rsidR="00E81EF9" w:rsidRPr="0080259F" w:rsidRDefault="00E81EF9" w:rsidP="00E81EF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Los Estados Financieros que se acompañan, fueron preparados con base en el Manual Único de Contabilidad Gubernamental para las Dependencias y Entidades del Gobierno y Municipios del Estado de México, (</w:t>
      </w:r>
      <w:r w:rsidR="00DE29D7" w:rsidRPr="0080259F">
        <w:rPr>
          <w:rFonts w:ascii="Gotham Book" w:hAnsi="Gotham Book" w:cs="Arial"/>
          <w:sz w:val="20"/>
          <w:szCs w:val="20"/>
          <w:lang w:val="es-MX"/>
        </w:rPr>
        <w:t>Décimo Tercera</w:t>
      </w:r>
      <w:r w:rsidRPr="0080259F">
        <w:rPr>
          <w:rFonts w:ascii="Gotham Book" w:hAnsi="Gotham Book" w:cs="Arial"/>
          <w:sz w:val="20"/>
          <w:szCs w:val="20"/>
          <w:lang w:val="es-MX"/>
        </w:rPr>
        <w:t xml:space="preserve"> Edición), para el </w:t>
      </w:r>
      <w:r w:rsidR="00DE29D7" w:rsidRPr="0080259F">
        <w:rPr>
          <w:rFonts w:ascii="Gotham Book" w:hAnsi="Gotham Book" w:cs="Arial"/>
          <w:sz w:val="20"/>
          <w:szCs w:val="20"/>
          <w:lang w:val="es-MX"/>
        </w:rPr>
        <w:t xml:space="preserve">presente </w:t>
      </w:r>
      <w:r w:rsidRPr="0080259F">
        <w:rPr>
          <w:rFonts w:ascii="Gotham Book" w:hAnsi="Gotham Book" w:cs="Arial"/>
          <w:sz w:val="20"/>
          <w:szCs w:val="20"/>
          <w:lang w:val="es-MX"/>
        </w:rPr>
        <w:t>ejercicio</w:t>
      </w:r>
      <w:r w:rsidR="00DE29D7" w:rsidRPr="0080259F">
        <w:rPr>
          <w:rFonts w:ascii="Gotham Book" w:hAnsi="Gotham Book" w:cs="Arial"/>
          <w:sz w:val="20"/>
          <w:szCs w:val="20"/>
          <w:lang w:val="es-MX"/>
        </w:rPr>
        <w:t xml:space="preserve"> fiscal</w:t>
      </w:r>
      <w:r w:rsidRPr="0080259F">
        <w:rPr>
          <w:rFonts w:ascii="Gotham Book" w:hAnsi="Gotham Book" w:cs="Arial"/>
          <w:sz w:val="20"/>
          <w:szCs w:val="20"/>
          <w:lang w:val="es-MX"/>
        </w:rPr>
        <w:t>, publicad</w:t>
      </w:r>
      <w:r w:rsidR="0026564F" w:rsidRPr="0080259F">
        <w:rPr>
          <w:rFonts w:ascii="Gotham Book" w:hAnsi="Gotham Book" w:cs="Arial"/>
          <w:sz w:val="20"/>
          <w:szCs w:val="20"/>
          <w:lang w:val="es-MX"/>
        </w:rPr>
        <w:t>o</w:t>
      </w:r>
      <w:r w:rsidRPr="0080259F">
        <w:rPr>
          <w:rFonts w:ascii="Gotham Book" w:hAnsi="Gotham Book" w:cs="Arial"/>
          <w:sz w:val="20"/>
          <w:szCs w:val="20"/>
          <w:lang w:val="es-MX"/>
        </w:rPr>
        <w:t xml:space="preserve"> en la </w:t>
      </w:r>
      <w:r w:rsidR="00D059AF" w:rsidRPr="0080259F">
        <w:rPr>
          <w:rFonts w:ascii="Gotham Book" w:hAnsi="Gotham Book" w:cs="Arial"/>
          <w:sz w:val="20"/>
          <w:szCs w:val="20"/>
          <w:lang w:val="es-MX"/>
        </w:rPr>
        <w:t>“</w:t>
      </w:r>
      <w:r w:rsidRPr="0080259F">
        <w:rPr>
          <w:rFonts w:ascii="Gotham Book" w:hAnsi="Gotham Book" w:cs="Arial"/>
          <w:sz w:val="20"/>
          <w:szCs w:val="20"/>
          <w:lang w:val="es-MX"/>
        </w:rPr>
        <w:t>Gaceta del Gobierno</w:t>
      </w:r>
      <w:r w:rsidR="00D059AF" w:rsidRPr="0080259F">
        <w:rPr>
          <w:rFonts w:ascii="Gotham Book" w:hAnsi="Gotham Book" w:cs="Arial"/>
          <w:sz w:val="20"/>
          <w:szCs w:val="20"/>
          <w:lang w:val="es-MX"/>
        </w:rPr>
        <w:t>”</w:t>
      </w:r>
      <w:r w:rsidRPr="0080259F">
        <w:rPr>
          <w:rFonts w:ascii="Gotham Book" w:hAnsi="Gotham Book" w:cs="Arial"/>
          <w:sz w:val="20"/>
          <w:szCs w:val="20"/>
          <w:lang w:val="es-MX"/>
        </w:rPr>
        <w:t xml:space="preserve"> </w:t>
      </w:r>
      <w:r w:rsidR="00D059AF" w:rsidRPr="0080259F">
        <w:rPr>
          <w:rFonts w:ascii="Gotham Book" w:hAnsi="Gotham Book" w:cs="Arial"/>
          <w:sz w:val="20"/>
          <w:szCs w:val="20"/>
          <w:lang w:val="es-MX"/>
        </w:rPr>
        <w:t xml:space="preserve">el </w:t>
      </w:r>
      <w:r w:rsidR="00DE29D7" w:rsidRPr="0080259F">
        <w:rPr>
          <w:rFonts w:ascii="Gotham Book" w:hAnsi="Gotham Book" w:cs="Arial"/>
          <w:sz w:val="20"/>
          <w:szCs w:val="20"/>
          <w:lang w:val="es-MX"/>
        </w:rPr>
        <w:t>2</w:t>
      </w:r>
      <w:r w:rsidRPr="0080259F">
        <w:rPr>
          <w:rFonts w:ascii="Gotham Book" w:hAnsi="Gotham Book" w:cs="Arial"/>
          <w:sz w:val="20"/>
          <w:szCs w:val="20"/>
          <w:lang w:val="es-MX"/>
        </w:rPr>
        <w:t xml:space="preserve"> de </w:t>
      </w:r>
      <w:r w:rsidR="00DE29D7" w:rsidRPr="0080259F">
        <w:rPr>
          <w:rFonts w:ascii="Gotham Book" w:hAnsi="Gotham Book" w:cs="Arial"/>
          <w:sz w:val="20"/>
          <w:szCs w:val="20"/>
          <w:lang w:val="es-MX"/>
        </w:rPr>
        <w:t>mayo</w:t>
      </w:r>
      <w:r w:rsidRPr="0080259F">
        <w:rPr>
          <w:rFonts w:ascii="Gotham Book" w:hAnsi="Gotham Book" w:cs="Arial"/>
          <w:sz w:val="20"/>
          <w:szCs w:val="20"/>
          <w:lang w:val="es-MX"/>
        </w:rPr>
        <w:t xml:space="preserve"> de </w:t>
      </w:r>
      <w:r w:rsidR="00DE29D7" w:rsidRPr="0080259F">
        <w:rPr>
          <w:rFonts w:ascii="Gotham Book" w:hAnsi="Gotham Book" w:cs="Arial"/>
          <w:sz w:val="20"/>
          <w:szCs w:val="20"/>
          <w:lang w:val="es-MX"/>
        </w:rPr>
        <w:t>2014</w:t>
      </w:r>
      <w:r w:rsidRPr="0080259F">
        <w:rPr>
          <w:rFonts w:ascii="Gotham Book" w:hAnsi="Gotham Book" w:cs="Arial"/>
          <w:sz w:val="20"/>
          <w:szCs w:val="20"/>
          <w:lang w:val="es-MX"/>
        </w:rPr>
        <w:t>, aplicable  a los Organismos Auxiliares del Gobierno del Estado de México, para efectos de la Ley para la Coordinación y Control de Organismos Auxiliares.</w:t>
      </w:r>
      <w:r w:rsidR="00B73026" w:rsidRPr="0080259F">
        <w:rPr>
          <w:rFonts w:ascii="Gotham Book" w:hAnsi="Gotham Book" w:cs="Arial"/>
          <w:sz w:val="20"/>
          <w:szCs w:val="20"/>
          <w:lang w:val="es-MX"/>
        </w:rPr>
        <w:t xml:space="preserve"> Con base en dicho manual en este </w:t>
      </w:r>
      <w:r w:rsidR="005266E5" w:rsidRPr="0080259F">
        <w:rPr>
          <w:rFonts w:ascii="Gotham Book" w:hAnsi="Gotham Book" w:cs="Arial"/>
          <w:sz w:val="20"/>
          <w:szCs w:val="20"/>
          <w:lang w:val="es-MX"/>
        </w:rPr>
        <w:t>ejercicio</w:t>
      </w:r>
      <w:r w:rsidR="00B73026" w:rsidRPr="0080259F">
        <w:rPr>
          <w:rFonts w:ascii="Gotham Book" w:hAnsi="Gotham Book" w:cs="Arial"/>
          <w:sz w:val="20"/>
          <w:szCs w:val="20"/>
          <w:lang w:val="es-MX"/>
        </w:rPr>
        <w:t xml:space="preserve"> se </w:t>
      </w:r>
      <w:r w:rsidR="005266E5" w:rsidRPr="0080259F">
        <w:rPr>
          <w:rFonts w:ascii="Gotham Book" w:hAnsi="Gotham Book" w:cs="Arial"/>
          <w:sz w:val="20"/>
          <w:szCs w:val="20"/>
          <w:lang w:val="es-MX"/>
        </w:rPr>
        <w:t>han realizado</w:t>
      </w:r>
      <w:r w:rsidR="00B73026" w:rsidRPr="0080259F">
        <w:rPr>
          <w:rFonts w:ascii="Gotham Book" w:hAnsi="Gotham Book" w:cs="Arial"/>
          <w:sz w:val="20"/>
          <w:szCs w:val="20"/>
          <w:lang w:val="es-MX"/>
        </w:rPr>
        <w:t xml:space="preserve"> las adecuaciones de presentación necesarias para estas notas.</w:t>
      </w:r>
      <w:r w:rsidR="005266E5" w:rsidRPr="0080259F">
        <w:rPr>
          <w:rFonts w:ascii="Gotham Book" w:hAnsi="Gotham Book" w:cs="Arial"/>
          <w:sz w:val="20"/>
          <w:szCs w:val="20"/>
          <w:lang w:val="es-MX"/>
        </w:rPr>
        <w:t xml:space="preserve"> Así mismo en este mes se incluye lo correspondiente a las normas y </w:t>
      </w:r>
      <w:r w:rsidR="00B35434" w:rsidRPr="0080259F">
        <w:rPr>
          <w:rFonts w:ascii="Gotham Book" w:hAnsi="Gotham Book" w:cs="Arial"/>
          <w:sz w:val="20"/>
          <w:szCs w:val="20"/>
          <w:lang w:val="es-MX"/>
        </w:rPr>
        <w:t>lineamientos</w:t>
      </w:r>
      <w:r w:rsidR="005266E5" w:rsidRPr="0080259F">
        <w:rPr>
          <w:rFonts w:ascii="Gotham Book" w:hAnsi="Gotham Book" w:cs="Arial"/>
          <w:sz w:val="20"/>
          <w:szCs w:val="20"/>
          <w:lang w:val="es-MX"/>
        </w:rPr>
        <w:t xml:space="preserve"> </w:t>
      </w:r>
      <w:r w:rsidR="00B35434" w:rsidRPr="0080259F">
        <w:rPr>
          <w:rFonts w:ascii="Gotham Book" w:hAnsi="Gotham Book" w:cs="Arial"/>
          <w:sz w:val="20"/>
          <w:szCs w:val="20"/>
          <w:lang w:val="es-MX"/>
        </w:rPr>
        <w:t>publicados</w:t>
      </w:r>
      <w:r w:rsidR="005266E5" w:rsidRPr="0080259F">
        <w:rPr>
          <w:rFonts w:ascii="Gotham Book" w:hAnsi="Gotham Book" w:cs="Arial"/>
          <w:sz w:val="20"/>
          <w:szCs w:val="20"/>
          <w:lang w:val="es-MX"/>
        </w:rPr>
        <w:t xml:space="preserve"> por el Consejo Nacional de Armonización Contable (CONAC) publicados el 13 de octubre de 2014, en el periódico oficial Gaceta del Gobierno.</w:t>
      </w:r>
    </w:p>
    <w:p w:rsidR="00107948" w:rsidRPr="0080259F" w:rsidRDefault="00107948"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Características del Sistema de Contabilidad Gubernamental (SCG)</w:t>
      </w:r>
    </w:p>
    <w:p w:rsidR="00E81EF9" w:rsidRPr="0080259F" w:rsidRDefault="00E81EF9" w:rsidP="00E81EF9">
      <w:pPr>
        <w:jc w:val="both"/>
        <w:rPr>
          <w:rFonts w:ascii="Gotham Book" w:hAnsi="Gotham Book" w:cs="Arial"/>
          <w:b/>
          <w:sz w:val="20"/>
          <w:szCs w:val="20"/>
          <w:lang w:val="es-MX"/>
        </w:rPr>
      </w:pPr>
    </w:p>
    <w:p w:rsidR="00281198" w:rsidRPr="0080259F" w:rsidRDefault="00E81EF9" w:rsidP="00281198">
      <w:pPr>
        <w:numPr>
          <w:ilvl w:val="0"/>
          <w:numId w:val="22"/>
        </w:numPr>
        <w:jc w:val="both"/>
        <w:outlineLvl w:val="0"/>
        <w:rPr>
          <w:rFonts w:ascii="Gotham Book" w:hAnsi="Gotham Book" w:cs="Arial"/>
          <w:b/>
          <w:sz w:val="20"/>
          <w:szCs w:val="20"/>
          <w:lang w:val="es-MX"/>
        </w:rPr>
      </w:pPr>
      <w:r w:rsidRPr="0080259F">
        <w:rPr>
          <w:rFonts w:ascii="Gotham Book" w:hAnsi="Gotham Book" w:cs="Arial"/>
          <w:sz w:val="20"/>
          <w:szCs w:val="20"/>
          <w:lang w:val="es-MX"/>
        </w:rPr>
        <w:t>La evolución de la técnica contable del Gobierno del Estado, se encuentra determinada en el actual Sistema Integral de Contabilidad Gubernamental, el cual contribuye a dar mayor fluidez a las tareas contables, incluye los principales reportes que responden a las necesidades de información del Gobierno del Estado, reflejando un mayor co</w:t>
      </w:r>
      <w:r w:rsidR="003526B8" w:rsidRPr="0080259F">
        <w:rPr>
          <w:rFonts w:ascii="Gotham Book" w:hAnsi="Gotham Book" w:cs="Arial"/>
          <w:sz w:val="20"/>
          <w:szCs w:val="20"/>
          <w:lang w:val="es-MX"/>
        </w:rPr>
        <w:t>ntrol en las finanzas públicas</w:t>
      </w:r>
      <w:r w:rsidR="00281198" w:rsidRPr="0080259F">
        <w:rPr>
          <w:rFonts w:ascii="Gotham Book" w:hAnsi="Gotham Book" w:cs="Arial"/>
          <w:sz w:val="20"/>
          <w:szCs w:val="20"/>
          <w:lang w:val="es-MX"/>
        </w:rPr>
        <w:t>.</w:t>
      </w:r>
    </w:p>
    <w:p w:rsidR="000B20BE" w:rsidRDefault="000B20BE" w:rsidP="00281198">
      <w:pPr>
        <w:jc w:val="both"/>
        <w:outlineLvl w:val="0"/>
        <w:rPr>
          <w:rFonts w:ascii="Gotham Book" w:hAnsi="Gotham Book" w:cs="Arial"/>
          <w:b/>
          <w:sz w:val="20"/>
          <w:szCs w:val="20"/>
          <w:lang w:val="es-MX"/>
        </w:rPr>
      </w:pPr>
    </w:p>
    <w:p w:rsidR="00246BA1" w:rsidRDefault="00246BA1" w:rsidP="00281198">
      <w:pPr>
        <w:jc w:val="both"/>
        <w:outlineLvl w:val="0"/>
        <w:rPr>
          <w:rFonts w:ascii="Gotham Book" w:hAnsi="Gotham Book" w:cs="Arial"/>
          <w:b/>
          <w:sz w:val="20"/>
          <w:szCs w:val="20"/>
          <w:lang w:val="es-MX"/>
        </w:rPr>
      </w:pPr>
    </w:p>
    <w:p w:rsidR="00E81EF9" w:rsidRDefault="00E81EF9" w:rsidP="00281198">
      <w:pPr>
        <w:jc w:val="both"/>
        <w:outlineLvl w:val="0"/>
        <w:rPr>
          <w:rFonts w:ascii="Gotham Book" w:hAnsi="Gotham Book" w:cs="Arial"/>
          <w:b/>
          <w:sz w:val="20"/>
          <w:szCs w:val="20"/>
          <w:lang w:val="es-MX"/>
        </w:rPr>
      </w:pPr>
      <w:r w:rsidRPr="0080259F">
        <w:rPr>
          <w:rFonts w:ascii="Gotham Book" w:hAnsi="Gotham Book" w:cs="Arial"/>
          <w:b/>
          <w:sz w:val="20"/>
          <w:szCs w:val="20"/>
          <w:lang w:val="es-MX"/>
        </w:rPr>
        <w:t>Políticas de Contabilidad Significativas</w:t>
      </w:r>
    </w:p>
    <w:p w:rsidR="000B20BE" w:rsidRDefault="000B20BE" w:rsidP="00281198">
      <w:pPr>
        <w:jc w:val="both"/>
        <w:outlineLvl w:val="0"/>
        <w:rPr>
          <w:rFonts w:ascii="Gotham Book" w:hAnsi="Gotham Book" w:cs="Arial"/>
          <w:b/>
          <w:sz w:val="20"/>
          <w:szCs w:val="20"/>
          <w:lang w:val="es-MX"/>
        </w:rPr>
      </w:pPr>
    </w:p>
    <w:p w:rsidR="00E81EF9" w:rsidRDefault="00E81EF9" w:rsidP="00E81EF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Los Estados Financieros se preparan tomando como base los postulados básicos de contabilidad gubernamental.</w:t>
      </w:r>
    </w:p>
    <w:p w:rsidR="001528F4" w:rsidRPr="0080259F" w:rsidRDefault="001528F4" w:rsidP="001528F4">
      <w:pPr>
        <w:jc w:val="both"/>
        <w:rPr>
          <w:rFonts w:ascii="Gotham Book" w:hAnsi="Gotham Book" w:cs="Arial"/>
          <w:sz w:val="20"/>
          <w:szCs w:val="20"/>
          <w:lang w:val="es-MX"/>
        </w:rPr>
      </w:pPr>
    </w:p>
    <w:p w:rsidR="00251D87"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La información contable básica está conformada por el Estado de Situación Financiera, el Estado de Actividades</w:t>
      </w:r>
      <w:r w:rsidR="0026564F" w:rsidRPr="0080259F">
        <w:rPr>
          <w:rFonts w:ascii="Gotham Book" w:hAnsi="Gotham Book" w:cs="Arial"/>
          <w:sz w:val="20"/>
          <w:szCs w:val="20"/>
          <w:lang w:val="es-MX"/>
        </w:rPr>
        <w:t xml:space="preserve"> para Entidades</w:t>
      </w:r>
      <w:r w:rsidR="00E262C7" w:rsidRPr="0080259F">
        <w:rPr>
          <w:rFonts w:ascii="Gotham Book" w:hAnsi="Gotham Book" w:cs="Arial"/>
          <w:sz w:val="20"/>
          <w:szCs w:val="20"/>
          <w:lang w:val="es-MX"/>
        </w:rPr>
        <w:t xml:space="preserve"> con fines no lucrativos</w:t>
      </w:r>
      <w:r w:rsidRPr="0080259F">
        <w:rPr>
          <w:rFonts w:ascii="Gotham Book" w:hAnsi="Gotham Book" w:cs="Arial"/>
          <w:sz w:val="20"/>
          <w:szCs w:val="20"/>
          <w:lang w:val="es-MX"/>
        </w:rPr>
        <w:t xml:space="preserve">, el Estado de Flujos de Efectivo, </w:t>
      </w:r>
      <w:r w:rsidR="00D12709" w:rsidRPr="0080259F">
        <w:rPr>
          <w:rFonts w:ascii="Gotham Book" w:hAnsi="Gotham Book" w:cs="Arial"/>
          <w:sz w:val="20"/>
          <w:szCs w:val="20"/>
          <w:lang w:val="es-MX"/>
        </w:rPr>
        <w:t>Estado de Variaciones en la Hacienda Pública</w:t>
      </w:r>
      <w:r w:rsidR="00E262C7" w:rsidRPr="0080259F">
        <w:rPr>
          <w:rFonts w:ascii="Gotham Book" w:hAnsi="Gotham Book" w:cs="Arial"/>
          <w:sz w:val="20"/>
          <w:szCs w:val="20"/>
          <w:lang w:val="es-MX"/>
        </w:rPr>
        <w:t xml:space="preserve"> / </w:t>
      </w:r>
      <w:r w:rsidR="00D12709" w:rsidRPr="0080259F">
        <w:rPr>
          <w:rFonts w:ascii="Gotham Book" w:hAnsi="Gotham Book" w:cs="Arial"/>
          <w:sz w:val="20"/>
          <w:szCs w:val="20"/>
          <w:lang w:val="es-MX"/>
        </w:rPr>
        <w:t xml:space="preserve">Patrimonio, Estado Analítico del Activo, </w:t>
      </w:r>
      <w:r w:rsidRPr="0080259F">
        <w:rPr>
          <w:rFonts w:ascii="Gotham Book" w:hAnsi="Gotham Book" w:cs="Arial"/>
          <w:sz w:val="20"/>
          <w:szCs w:val="20"/>
          <w:lang w:val="es-MX"/>
        </w:rPr>
        <w:t>así como sus notas que son parte integrante de los mismos; también se integra por los estados complementarios, como</w:t>
      </w:r>
      <w:r w:rsidR="00D12709" w:rsidRPr="0080259F">
        <w:rPr>
          <w:rFonts w:ascii="Gotham Book" w:hAnsi="Gotham Book" w:cs="Arial"/>
          <w:sz w:val="20"/>
          <w:szCs w:val="20"/>
          <w:lang w:val="es-MX"/>
        </w:rPr>
        <w:t xml:space="preserve"> la</w:t>
      </w:r>
      <w:r w:rsidRPr="0080259F">
        <w:rPr>
          <w:rFonts w:ascii="Gotham Book" w:hAnsi="Gotham Book" w:cs="Arial"/>
          <w:sz w:val="20"/>
          <w:szCs w:val="20"/>
          <w:lang w:val="es-MX"/>
        </w:rPr>
        <w:t xml:space="preserve"> </w:t>
      </w:r>
      <w:r w:rsidR="00D12709" w:rsidRPr="0080259F">
        <w:rPr>
          <w:rFonts w:ascii="Gotham Book" w:hAnsi="Gotham Book" w:cs="Arial"/>
          <w:sz w:val="20"/>
          <w:szCs w:val="20"/>
          <w:lang w:val="es-MX"/>
        </w:rPr>
        <w:t xml:space="preserve">Disponibilidad del Flujo de Efectivo, la Evolución e Integración de la Deuda y </w:t>
      </w:r>
      <w:r w:rsidRPr="0080259F">
        <w:rPr>
          <w:rFonts w:ascii="Gotham Book" w:hAnsi="Gotham Book" w:cs="Arial"/>
          <w:sz w:val="20"/>
          <w:szCs w:val="20"/>
          <w:lang w:val="es-MX"/>
        </w:rPr>
        <w:t xml:space="preserve">el Estado de </w:t>
      </w:r>
      <w:r w:rsidR="00234490" w:rsidRPr="0080259F">
        <w:rPr>
          <w:rFonts w:ascii="Gotham Book" w:hAnsi="Gotham Book" w:cs="Arial"/>
          <w:sz w:val="20"/>
          <w:szCs w:val="20"/>
          <w:lang w:val="es-MX"/>
        </w:rPr>
        <w:t xml:space="preserve">Cambios </w:t>
      </w:r>
      <w:r w:rsidRPr="0080259F">
        <w:rPr>
          <w:rFonts w:ascii="Gotham Book" w:hAnsi="Gotham Book" w:cs="Arial"/>
          <w:sz w:val="20"/>
          <w:szCs w:val="20"/>
          <w:lang w:val="es-MX"/>
        </w:rPr>
        <w:t xml:space="preserve">en el </w:t>
      </w:r>
      <w:r w:rsidR="00D12709" w:rsidRPr="0080259F">
        <w:rPr>
          <w:rFonts w:ascii="Gotham Book" w:hAnsi="Gotham Book" w:cs="Arial"/>
          <w:sz w:val="20"/>
          <w:szCs w:val="20"/>
          <w:lang w:val="es-MX"/>
        </w:rPr>
        <w:t>Capital de Trabajo.</w:t>
      </w:r>
    </w:p>
    <w:p w:rsidR="00773BE3" w:rsidRPr="0080259F" w:rsidRDefault="00773BE3" w:rsidP="00773BE3">
      <w:pPr>
        <w:ind w:left="720"/>
        <w:jc w:val="both"/>
        <w:rPr>
          <w:rFonts w:ascii="Gotham Book" w:hAnsi="Gotham Book" w:cs="Arial"/>
          <w:sz w:val="20"/>
          <w:szCs w:val="20"/>
          <w:lang w:val="es-MX"/>
        </w:rPr>
      </w:pPr>
    </w:p>
    <w:p w:rsidR="00E81EF9" w:rsidRPr="0080259F" w:rsidRDefault="00E81EF9" w:rsidP="00E81EF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80259F" w:rsidRDefault="00251D87" w:rsidP="00E81EF9">
      <w:pPr>
        <w:jc w:val="both"/>
        <w:rPr>
          <w:rFonts w:ascii="Gotham Book" w:hAnsi="Gotham Book" w:cs="Arial"/>
          <w:sz w:val="20"/>
          <w:szCs w:val="20"/>
          <w:lang w:val="es-MX"/>
        </w:rPr>
      </w:pPr>
    </w:p>
    <w:p w:rsidR="00E81EF9"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La información de obra pú</w:t>
      </w:r>
      <w:r w:rsidR="00234490" w:rsidRPr="0080259F">
        <w:rPr>
          <w:rFonts w:ascii="Gotham Book" w:hAnsi="Gotham Book" w:cs="Arial"/>
          <w:sz w:val="20"/>
          <w:szCs w:val="20"/>
          <w:lang w:val="es-MX"/>
        </w:rPr>
        <w:t>blica se clasifica en Obras en P</w:t>
      </w:r>
      <w:r w:rsidRPr="0080259F">
        <w:rPr>
          <w:rFonts w:ascii="Gotham Book" w:hAnsi="Gotham Book" w:cs="Arial"/>
          <w:sz w:val="20"/>
          <w:szCs w:val="20"/>
          <w:lang w:val="es-MX"/>
        </w:rPr>
        <w:t xml:space="preserve">roceso y </w:t>
      </w:r>
      <w:r w:rsidR="00234490" w:rsidRPr="0080259F">
        <w:rPr>
          <w:rFonts w:ascii="Gotham Book" w:hAnsi="Gotham Book" w:cs="Arial"/>
          <w:sz w:val="20"/>
          <w:szCs w:val="20"/>
          <w:lang w:val="es-MX"/>
        </w:rPr>
        <w:t>G</w:t>
      </w:r>
      <w:r w:rsidRPr="0080259F">
        <w:rPr>
          <w:rFonts w:ascii="Gotham Book" w:hAnsi="Gotham Book" w:cs="Arial"/>
          <w:sz w:val="20"/>
          <w:szCs w:val="20"/>
          <w:lang w:val="es-MX"/>
        </w:rPr>
        <w:t xml:space="preserve">asto </w:t>
      </w:r>
      <w:r w:rsidR="00234490" w:rsidRPr="0080259F">
        <w:rPr>
          <w:rFonts w:ascii="Gotham Book" w:hAnsi="Gotham Book" w:cs="Arial"/>
          <w:sz w:val="20"/>
          <w:szCs w:val="20"/>
          <w:lang w:val="es-MX"/>
        </w:rPr>
        <w:t>E</w:t>
      </w:r>
      <w:r w:rsidRPr="0080259F">
        <w:rPr>
          <w:rFonts w:ascii="Gotham Book" w:hAnsi="Gotham Book" w:cs="Arial"/>
          <w:sz w:val="20"/>
          <w:szCs w:val="20"/>
          <w:lang w:val="es-MX"/>
        </w:rPr>
        <w:t xml:space="preserve">jercido; y </w:t>
      </w:r>
      <w:r w:rsidR="00234490" w:rsidRPr="0080259F">
        <w:rPr>
          <w:rFonts w:ascii="Gotham Book" w:hAnsi="Gotham Book" w:cs="Arial"/>
          <w:sz w:val="20"/>
          <w:szCs w:val="20"/>
          <w:lang w:val="es-MX"/>
        </w:rPr>
        <w:t>Obras C</w:t>
      </w:r>
      <w:r w:rsidRPr="0080259F">
        <w:rPr>
          <w:rFonts w:ascii="Gotham Book" w:hAnsi="Gotham Book" w:cs="Arial"/>
          <w:sz w:val="20"/>
          <w:szCs w:val="20"/>
          <w:lang w:val="es-MX"/>
        </w:rPr>
        <w:t>oncluidas y su Costo.</w:t>
      </w:r>
      <w:r w:rsidR="003D1035" w:rsidRPr="0080259F">
        <w:rPr>
          <w:rFonts w:ascii="Gotham Book" w:hAnsi="Gotham Book" w:cs="Arial"/>
          <w:sz w:val="20"/>
          <w:szCs w:val="20"/>
          <w:lang w:val="es-MX"/>
        </w:rPr>
        <w:t xml:space="preserve"> Así como la información de la nómina: Plantilla de personal.</w:t>
      </w:r>
    </w:p>
    <w:p w:rsidR="00097500" w:rsidRPr="0080259F" w:rsidRDefault="00097500" w:rsidP="00E81EF9">
      <w:pPr>
        <w:jc w:val="both"/>
        <w:rPr>
          <w:rFonts w:ascii="Gotham Book" w:hAnsi="Gotham Book" w:cs="Arial"/>
          <w:sz w:val="20"/>
          <w:szCs w:val="20"/>
          <w:lang w:val="es-MX"/>
        </w:rPr>
      </w:pPr>
    </w:p>
    <w:p w:rsidR="00E81EF9"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lastRenderedPageBreak/>
        <w:t>Respecto a la clasificación del pasivo, se considerará a corto plazo el que vence dentro del ejercicio fiscal correspondiente y a largo plazo el que venza en ejercicios fiscales posteriores al que corresponda la información.</w:t>
      </w:r>
    </w:p>
    <w:p w:rsidR="00251D87" w:rsidRPr="0080259F" w:rsidRDefault="00251D87" w:rsidP="00D12709">
      <w:pPr>
        <w:ind w:left="720"/>
        <w:jc w:val="both"/>
        <w:rPr>
          <w:rFonts w:ascii="Gotham Book" w:hAnsi="Gotham Book" w:cs="Arial"/>
          <w:sz w:val="20"/>
          <w:szCs w:val="20"/>
          <w:lang w:val="es-MX"/>
        </w:rPr>
      </w:pPr>
    </w:p>
    <w:p w:rsidR="00E81EF9"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80259F">
        <w:rPr>
          <w:rFonts w:ascii="Gotham Book" w:hAnsi="Gotham Book" w:cs="Arial"/>
          <w:sz w:val="20"/>
          <w:szCs w:val="20"/>
          <w:lang w:val="es-MX"/>
        </w:rPr>
        <w:t>v</w:t>
      </w:r>
      <w:r w:rsidRPr="0080259F">
        <w:rPr>
          <w:rFonts w:ascii="Gotham Book" w:hAnsi="Gotham Book" w:cs="Arial"/>
          <w:sz w:val="20"/>
          <w:szCs w:val="20"/>
          <w:lang w:val="es-MX"/>
        </w:rPr>
        <w:t xml:space="preserve">alor de la </w:t>
      </w:r>
      <w:r w:rsidR="003D1035" w:rsidRPr="0080259F">
        <w:rPr>
          <w:rFonts w:ascii="Gotham Book" w:hAnsi="Gotham Book" w:cs="Arial"/>
          <w:sz w:val="20"/>
          <w:szCs w:val="20"/>
          <w:lang w:val="es-MX"/>
        </w:rPr>
        <w:t>i</w:t>
      </w:r>
      <w:r w:rsidRPr="0080259F">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80259F" w:rsidRDefault="00251D87" w:rsidP="00D12709">
      <w:pPr>
        <w:ind w:left="720"/>
        <w:jc w:val="both"/>
        <w:rPr>
          <w:rFonts w:ascii="Gotham Book" w:hAnsi="Gotham Book" w:cs="Arial"/>
          <w:sz w:val="20"/>
          <w:szCs w:val="20"/>
          <w:lang w:val="es-MX"/>
        </w:rPr>
      </w:pPr>
    </w:p>
    <w:p w:rsidR="00E4578F"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 xml:space="preserve">Los bienes muebles se registran a su costo de adquisición, incluyendo el IVA.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80259F" w:rsidRDefault="00DA4163" w:rsidP="00DA4163">
      <w:pPr>
        <w:jc w:val="both"/>
        <w:rPr>
          <w:rFonts w:ascii="Gotham Book" w:hAnsi="Gotham Book" w:cs="Arial"/>
          <w:sz w:val="20"/>
          <w:szCs w:val="20"/>
          <w:lang w:val="es-MX"/>
        </w:rPr>
      </w:pPr>
    </w:p>
    <w:p w:rsidR="00E81EF9"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80259F" w:rsidRDefault="00E4578F" w:rsidP="00D12709">
      <w:pPr>
        <w:ind w:left="720"/>
        <w:jc w:val="both"/>
        <w:rPr>
          <w:rFonts w:ascii="Gotham Book" w:hAnsi="Gotham Book" w:cs="Arial"/>
          <w:sz w:val="20"/>
          <w:szCs w:val="20"/>
          <w:lang w:val="es-MX"/>
        </w:rPr>
      </w:pPr>
    </w:p>
    <w:p w:rsidR="00E81EF9" w:rsidRPr="0080259F" w:rsidRDefault="003D1035"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Los anticipo</w:t>
      </w:r>
      <w:r w:rsidR="00305C70" w:rsidRPr="0080259F">
        <w:rPr>
          <w:rFonts w:ascii="Gotham Book" w:hAnsi="Gotham Book" w:cs="Arial"/>
          <w:sz w:val="20"/>
          <w:szCs w:val="20"/>
          <w:lang w:val="es-MX"/>
        </w:rPr>
        <w:t>s</w:t>
      </w:r>
      <w:r w:rsidRPr="0080259F">
        <w:rPr>
          <w:rFonts w:ascii="Gotham Book" w:hAnsi="Gotham Book" w:cs="Arial"/>
          <w:sz w:val="20"/>
          <w:szCs w:val="20"/>
          <w:lang w:val="es-MX"/>
        </w:rPr>
        <w:t xml:space="preserve"> a proveedores y contratistas</w:t>
      </w:r>
      <w:r w:rsidR="003D2008" w:rsidRPr="0080259F">
        <w:rPr>
          <w:rFonts w:ascii="Gotham Book" w:hAnsi="Gotham Book" w:cs="Arial"/>
          <w:sz w:val="20"/>
          <w:szCs w:val="20"/>
          <w:lang w:val="es-MX"/>
        </w:rPr>
        <w:t>, s</w:t>
      </w:r>
      <w:r w:rsidRPr="0080259F">
        <w:rPr>
          <w:rFonts w:ascii="Gotham Book" w:hAnsi="Gotham Book" w:cs="Arial"/>
          <w:sz w:val="20"/>
          <w:szCs w:val="20"/>
          <w:lang w:val="es-MX"/>
        </w:rPr>
        <w:t>on las cantidades de dinero entregadas a los proveedores de bienes o servicios y contratistas de obra pública y servicios</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relacionados con la misma con el fin de obtener una contraprestación pactada mediante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las cuales deberán ser</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comprobadas o reintegradas conforme a la normatividad</w:t>
      </w:r>
      <w:r w:rsidR="003D2008" w:rsidRPr="0080259F">
        <w:rPr>
          <w:rFonts w:ascii="Gotham Book" w:hAnsi="Gotham Book" w:cs="Arial"/>
          <w:sz w:val="20"/>
          <w:szCs w:val="20"/>
          <w:lang w:val="es-MX"/>
        </w:rPr>
        <w:t xml:space="preserve"> establecida</w:t>
      </w:r>
      <w:r w:rsidRPr="0080259F">
        <w:rPr>
          <w:rFonts w:ascii="Gotham Book" w:hAnsi="Gotham Book" w:cs="Arial"/>
          <w:sz w:val="20"/>
          <w:szCs w:val="20"/>
          <w:lang w:val="es-MX"/>
        </w:rPr>
        <w:t>.</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Si el tercero no diera cumplimiento a lo dispuesto en el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el asunto se deberá turnar a las áreas jurídicas para su</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recuperación a través de las fianzas correspondientes</w:t>
      </w:r>
      <w:r w:rsidR="003D2008" w:rsidRPr="0080259F">
        <w:rPr>
          <w:rFonts w:ascii="Gotham Book" w:hAnsi="Gotham Book" w:cs="Arial"/>
          <w:sz w:val="20"/>
          <w:szCs w:val="20"/>
          <w:lang w:val="es-MX"/>
        </w:rPr>
        <w:t>.</w:t>
      </w:r>
    </w:p>
    <w:p w:rsidR="00773BE3" w:rsidRPr="0080259F" w:rsidRDefault="00773BE3" w:rsidP="00D12709">
      <w:pPr>
        <w:ind w:left="720"/>
        <w:jc w:val="both"/>
        <w:rPr>
          <w:rFonts w:ascii="Gotham Book" w:hAnsi="Gotham Book" w:cs="Arial"/>
          <w:sz w:val="20"/>
          <w:szCs w:val="20"/>
          <w:lang w:val="es-MX"/>
        </w:rPr>
      </w:pPr>
    </w:p>
    <w:p w:rsidR="00E81EF9" w:rsidRPr="0080259F" w:rsidRDefault="00E81EF9" w:rsidP="00D12709">
      <w:pPr>
        <w:numPr>
          <w:ilvl w:val="0"/>
          <w:numId w:val="22"/>
        </w:numPr>
        <w:jc w:val="both"/>
        <w:rPr>
          <w:rFonts w:ascii="Gotham Book" w:hAnsi="Gotham Book" w:cs="Arial"/>
          <w:sz w:val="20"/>
          <w:szCs w:val="20"/>
          <w:lang w:val="es-MX"/>
        </w:rPr>
      </w:pPr>
      <w:r w:rsidRPr="0080259F">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0B20BE" w:rsidRDefault="000B20BE" w:rsidP="00A731C6">
      <w:pPr>
        <w:jc w:val="both"/>
        <w:outlineLvl w:val="0"/>
        <w:rPr>
          <w:rFonts w:ascii="Gotham Book" w:hAnsi="Gotham Book" w:cs="Arial"/>
          <w:b/>
          <w:sz w:val="20"/>
          <w:szCs w:val="20"/>
          <w:lang w:val="es-MX"/>
        </w:rPr>
      </w:pPr>
    </w:p>
    <w:p w:rsidR="00246BA1" w:rsidRDefault="00246BA1"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Calificaciones otorgadas y Operaciones Sobresalientes</w:t>
      </w:r>
    </w:p>
    <w:p w:rsidR="00DA3299" w:rsidRPr="0080259F" w:rsidRDefault="00DA3299" w:rsidP="00E81EF9">
      <w:pPr>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 xml:space="preserve">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w:t>
      </w:r>
      <w:r w:rsidR="00890228" w:rsidRPr="0080259F">
        <w:rPr>
          <w:rFonts w:ascii="Gotham Book" w:hAnsi="Gotham Book" w:cs="Arial"/>
          <w:sz w:val="20"/>
          <w:szCs w:val="20"/>
          <w:lang w:val="es-MX"/>
        </w:rPr>
        <w:t>C</w:t>
      </w:r>
      <w:r w:rsidRPr="0080259F">
        <w:rPr>
          <w:rFonts w:ascii="Gotham Book" w:hAnsi="Gotham Book" w:cs="Arial"/>
          <w:sz w:val="20"/>
          <w:szCs w:val="20"/>
          <w:lang w:val="es-MX"/>
        </w:rPr>
        <w:t>onstituir un fideicomiso</w:t>
      </w:r>
      <w:r w:rsidR="00890228" w:rsidRPr="0080259F">
        <w:rPr>
          <w:rFonts w:ascii="Gotham Book" w:hAnsi="Gotham Book" w:cs="Arial"/>
          <w:sz w:val="20"/>
          <w:szCs w:val="20"/>
          <w:lang w:val="es-MX"/>
        </w:rPr>
        <w:t>;</w:t>
      </w:r>
      <w:r w:rsidRPr="0080259F">
        <w:rPr>
          <w:rFonts w:ascii="Gotham Book" w:hAnsi="Gotham Book" w:cs="Arial"/>
          <w:sz w:val="20"/>
          <w:szCs w:val="20"/>
          <w:lang w:val="es-MX"/>
        </w:rPr>
        <w:t xml:space="preserve"> obtener financiamiento a través de dicho fideicomiso destinado a la modernización del Instituto y a Inversión Pública Productiva, traspasar los ingresos</w:t>
      </w:r>
      <w:r w:rsidR="00F17F05" w:rsidRPr="0080259F">
        <w:rPr>
          <w:rFonts w:ascii="Gotham Book" w:hAnsi="Gotham Book" w:cs="Arial"/>
          <w:sz w:val="20"/>
          <w:szCs w:val="20"/>
          <w:lang w:val="es-MX"/>
        </w:rPr>
        <w:t xml:space="preserve"> del Registro Público de la Propiedad</w:t>
      </w:r>
      <w:r w:rsidRPr="0080259F">
        <w:rPr>
          <w:rFonts w:ascii="Gotham Book" w:hAnsi="Gotham Book" w:cs="Arial"/>
          <w:sz w:val="20"/>
          <w:szCs w:val="20"/>
          <w:lang w:val="es-MX"/>
        </w:rPr>
        <w:t xml:space="preserve"> </w:t>
      </w:r>
      <w:r w:rsidR="00F17F05" w:rsidRPr="0080259F">
        <w:rPr>
          <w:rFonts w:ascii="Gotham Book" w:hAnsi="Gotham Book" w:cs="Arial"/>
          <w:sz w:val="20"/>
          <w:szCs w:val="20"/>
          <w:lang w:val="es-MX"/>
        </w:rPr>
        <w:t>(</w:t>
      </w:r>
      <w:r w:rsidRPr="0080259F">
        <w:rPr>
          <w:rFonts w:ascii="Gotham Book" w:hAnsi="Gotham Book" w:cs="Arial"/>
          <w:sz w:val="20"/>
          <w:szCs w:val="20"/>
          <w:lang w:val="es-MX"/>
        </w:rPr>
        <w:t>RPP</w:t>
      </w:r>
      <w:r w:rsidR="00F17F05" w:rsidRPr="0080259F">
        <w:rPr>
          <w:rFonts w:ascii="Gotham Book" w:hAnsi="Gotham Book" w:cs="Arial"/>
          <w:sz w:val="20"/>
          <w:szCs w:val="20"/>
          <w:lang w:val="es-MX"/>
        </w:rPr>
        <w:t>)</w:t>
      </w:r>
      <w:r w:rsidRPr="0080259F">
        <w:rPr>
          <w:rFonts w:ascii="Gotham Book" w:hAnsi="Gotham Book" w:cs="Arial"/>
          <w:sz w:val="20"/>
          <w:szCs w:val="20"/>
          <w:lang w:val="es-MX"/>
        </w:rPr>
        <w:t xml:space="preserve"> al fideicomiso</w:t>
      </w:r>
      <w:r w:rsidR="00890228" w:rsidRPr="0080259F">
        <w:rPr>
          <w:rFonts w:ascii="Gotham Book" w:hAnsi="Gotham Book" w:cs="Arial"/>
          <w:sz w:val="20"/>
          <w:szCs w:val="20"/>
          <w:lang w:val="es-MX"/>
        </w:rPr>
        <w:t>;</w:t>
      </w:r>
      <w:r w:rsidRPr="0080259F">
        <w:rPr>
          <w:rFonts w:ascii="Gotham Book" w:hAnsi="Gotham Book" w:cs="Arial"/>
          <w:sz w:val="20"/>
          <w:szCs w:val="20"/>
          <w:lang w:val="es-MX"/>
        </w:rPr>
        <w:t xml:space="preserve"> otorgar una garantía en relación a las obligaciones que el fideicomiso asuma; y que el fiduciario del fideicomiso contrate garantías</w:t>
      </w:r>
      <w:r w:rsidR="00DB5824" w:rsidRPr="0080259F">
        <w:rPr>
          <w:rFonts w:ascii="Gotham Book" w:hAnsi="Gotham Book" w:cs="Arial"/>
          <w:sz w:val="20"/>
          <w:szCs w:val="20"/>
          <w:lang w:val="es-MX"/>
        </w:rPr>
        <w:t xml:space="preserve"> </w:t>
      </w:r>
      <w:r w:rsidRPr="0080259F">
        <w:rPr>
          <w:rFonts w:ascii="Gotham Book" w:hAnsi="Gotham Book" w:cs="Arial"/>
          <w:sz w:val="20"/>
          <w:szCs w:val="20"/>
          <w:lang w:val="es-MX"/>
        </w:rPr>
        <w:t>financieras, con objeto de asegurar el pago de los financiamientos.</w:t>
      </w:r>
    </w:p>
    <w:p w:rsidR="009F2722" w:rsidRPr="0080259F" w:rsidRDefault="009F2722" w:rsidP="009F2722">
      <w:pPr>
        <w:ind w:left="720"/>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DA3299" w:rsidRPr="0080259F" w:rsidRDefault="00E81EF9" w:rsidP="00E81EF9">
      <w:pPr>
        <w:jc w:val="both"/>
        <w:rPr>
          <w:rFonts w:ascii="Gotham Book" w:hAnsi="Gotham Book" w:cs="Arial"/>
          <w:sz w:val="20"/>
          <w:szCs w:val="20"/>
          <w:lang w:val="es-MX"/>
        </w:rPr>
      </w:pPr>
      <w:r w:rsidRPr="0080259F">
        <w:rPr>
          <w:rFonts w:ascii="Gotham Book" w:hAnsi="Gotham Book" w:cs="Arial"/>
          <w:sz w:val="20"/>
          <w:szCs w:val="20"/>
          <w:lang w:val="es-MX"/>
        </w:rPr>
        <w:t xml:space="preserve"> </w:t>
      </w: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lastRenderedPageBreak/>
        <w:t>De conformidad con lo establecido en el párrafo (d) del Artículo Sexto del Decreto de Autorización, mediante oficio No. 203A -0615/2010 de fecha 16 de julio de 2010, la Secretaría de Finanzas del Estado autorizó al Instituto para determinar y acordar los términos y condiciones relacionados con el Contrato de Fideicomiso Irrevocable No. 80615 y la celebración del mismo.</w:t>
      </w:r>
    </w:p>
    <w:p w:rsidR="00DA3299" w:rsidRPr="0080259F" w:rsidRDefault="00DA3299" w:rsidP="00E81EF9">
      <w:pPr>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Con fecha 29 de julio de 2010, el Instituto de la Función Registral del Estado de México (el Instituto), como Fideicomitente y Fideicomisario en cuarto lugar, constituyó el Fideicomiso Irrevocable número 80615 (el “Fideicomiso de Cobranza”) con Nacional Financiera, S. N. C., Institución de Banca de Desarrollo, Dirección Fiduciaria) como Fiduciario de Cobranza al cual transfiere irrevocablemente los ingresos del RPP, como “Fideicomisario en primer lugar y Emisora” Promotora de Infraestructura Registral, S. A. de C. V. SOFOM, E. N. R., Banco Invex, S. A., Institución de Banca Múltiple Invex Grupo Financiero y Monex Casa de Bolsa, S. A. de C. V., como “Fiduciarios” representantes comunes de los tenedores de los Certificados Bu</w:t>
      </w:r>
      <w:r w:rsidR="00DB5824" w:rsidRPr="0080259F">
        <w:rPr>
          <w:rFonts w:ascii="Gotham Book" w:hAnsi="Gotham Book" w:cs="Arial"/>
          <w:sz w:val="20"/>
          <w:szCs w:val="20"/>
          <w:lang w:val="es-MX"/>
        </w:rPr>
        <w:t>rsátiles Fiduciarios Series A y</w:t>
      </w:r>
      <w:r w:rsidR="000E2793"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B. </w:t>
      </w:r>
    </w:p>
    <w:p w:rsidR="00DA3299" w:rsidRPr="0080259F" w:rsidRDefault="00DA3299" w:rsidP="00E81EF9">
      <w:pPr>
        <w:ind w:left="720"/>
        <w:jc w:val="both"/>
        <w:rPr>
          <w:rFonts w:ascii="Gotham Book" w:hAnsi="Gotham Book" w:cs="Arial"/>
          <w:sz w:val="20"/>
          <w:szCs w:val="20"/>
          <w:lang w:val="es-MX"/>
        </w:rPr>
      </w:pPr>
    </w:p>
    <w:p w:rsidR="000B20BE" w:rsidRPr="00A35421" w:rsidRDefault="00E81EF9" w:rsidP="00DB5824">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Adicionalmente el 9 de agosto de 2010, la SOFOM, como Fideicomitente, constituyó el Fideicomiso Irrevocable de Administración y</w:t>
      </w:r>
      <w:r w:rsidR="009F2722" w:rsidRPr="0080259F">
        <w:rPr>
          <w:rFonts w:ascii="Gotham Book" w:hAnsi="Gotham Book" w:cs="Arial"/>
          <w:sz w:val="20"/>
          <w:szCs w:val="20"/>
          <w:lang w:val="es-MX"/>
        </w:rPr>
        <w:t xml:space="preserve"> Fuente de Pago número F/301051 </w:t>
      </w:r>
      <w:r w:rsidRPr="0080259F">
        <w:rPr>
          <w:rFonts w:ascii="Gotham Book" w:hAnsi="Gotham Book" w:cs="Arial"/>
          <w:sz w:val="20"/>
          <w:szCs w:val="20"/>
          <w:lang w:val="es-MX"/>
        </w:rPr>
        <w:t xml:space="preserve">(el “Fideicomiso de Pago”) con HSBC México, S. A., Institución de Banca Múltiple, Grupo Financiero HSBC, División Fiduciaria, como fiduciario (el “Fiduciario de Pago”), Nacional Financiera, S. N. C., Institución de Banca de Desarrollo, Dirección Fiduciaria, como Fideicomisario en segundo lugar, Monex Casa de Bolsa, S. A. de C. V., Monex Grupo Financiero, como representante común de los tenedores de los Certificados Bursátiles y The Bank of New York Mellon, S. A., Institución de Banca Múltiple como mandatario del Garante A y del Garante B. </w:t>
      </w:r>
    </w:p>
    <w:p w:rsidR="000B20BE" w:rsidRPr="0080259F" w:rsidRDefault="000B20BE" w:rsidP="00DB5824">
      <w:pPr>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El 23 de agosto de 2010 el Estado de México, el Instituto y Promotora de Infraestructura Registral, S. A. de C. V. SOFOM, E. N. R., celebran un Convenio Global Estabilizador, en virtud del cual el Estado y el Instituto asumen una serie de obligaciones de hacer y no hacer frente a la Emisora, así como compromisos de indemnización por el incumplimiento de dichas obligaciones.</w:t>
      </w:r>
    </w:p>
    <w:p w:rsidR="00E81EF9" w:rsidRPr="0080259F" w:rsidRDefault="00E81EF9" w:rsidP="00E81EF9">
      <w:pPr>
        <w:ind w:left="720"/>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Con esta misma fecha de conformidad con los artículos 61 a 64 de la Ley del Mercado de Valores, la Emisora Promotora de Infraestructura Registr</w:t>
      </w:r>
      <w:r w:rsidR="009B49DD" w:rsidRPr="0080259F">
        <w:rPr>
          <w:rFonts w:ascii="Gotham Book" w:hAnsi="Gotham Book" w:cs="Arial"/>
          <w:sz w:val="20"/>
          <w:szCs w:val="20"/>
          <w:lang w:val="es-MX"/>
        </w:rPr>
        <w:t>al, S. A. de C. V. SOFOM., E. N</w:t>
      </w:r>
      <w:r w:rsidRPr="0080259F">
        <w:rPr>
          <w:rFonts w:ascii="Gotham Book" w:hAnsi="Gotham Book" w:cs="Arial"/>
          <w:sz w:val="20"/>
          <w:szCs w:val="20"/>
          <w:lang w:val="es-MX"/>
        </w:rPr>
        <w:t>. R.</w:t>
      </w:r>
      <w:r w:rsidR="009B49DD" w:rsidRPr="0080259F">
        <w:rPr>
          <w:rFonts w:ascii="Gotham Book" w:hAnsi="Gotham Book" w:cs="Arial"/>
          <w:sz w:val="20"/>
          <w:szCs w:val="20"/>
          <w:lang w:val="es-MX"/>
        </w:rPr>
        <w:t>,</w:t>
      </w:r>
      <w:r w:rsidRPr="0080259F">
        <w:rPr>
          <w:rFonts w:ascii="Gotham Book" w:hAnsi="Gotham Book" w:cs="Arial"/>
          <w:sz w:val="20"/>
          <w:szCs w:val="20"/>
          <w:lang w:val="es-MX"/>
        </w:rPr>
        <w:t xml:space="preserve"> emitió, ofreció y colocó, de forma privada, certificados bursátiles fiduciarios serie (i) “A” por un monto de 2 mil 765 millones de pesos, con una tasa de interés anual igual a la suma del U.S. Treasury Cost, más 3.5%,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E81EF9" w:rsidRPr="0080259F" w:rsidRDefault="00E81EF9" w:rsidP="00E81EF9">
      <w:pPr>
        <w:ind w:left="720"/>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 xml:space="preserve">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de la Propiedad (Ingresos RPP). </w:t>
      </w:r>
    </w:p>
    <w:p w:rsidR="00E81EF9" w:rsidRDefault="00E81EF9" w:rsidP="00E81EF9">
      <w:pPr>
        <w:ind w:left="720"/>
        <w:jc w:val="both"/>
        <w:rPr>
          <w:rFonts w:ascii="Gotham Book" w:hAnsi="Gotham Book" w:cs="Arial"/>
          <w:sz w:val="20"/>
          <w:szCs w:val="20"/>
          <w:lang w:val="es-MX"/>
        </w:rPr>
      </w:pPr>
    </w:p>
    <w:p w:rsidR="00A35421" w:rsidRPr="0080259F" w:rsidRDefault="00A35421" w:rsidP="00E81EF9">
      <w:pPr>
        <w:ind w:left="720"/>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lastRenderedPageBreak/>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w:t>
      </w:r>
      <w:r w:rsidR="00F17F05" w:rsidRPr="0080259F">
        <w:rPr>
          <w:rFonts w:ascii="Gotham Book" w:hAnsi="Gotham Book" w:cs="Arial"/>
          <w:sz w:val="20"/>
          <w:szCs w:val="20"/>
          <w:lang w:val="es-MX"/>
        </w:rPr>
        <w:t xml:space="preserve"> por el 30% del saldo insoluto.</w:t>
      </w:r>
    </w:p>
    <w:p w:rsidR="0065590F" w:rsidRDefault="0065590F" w:rsidP="0065590F">
      <w:pPr>
        <w:ind w:left="720"/>
        <w:jc w:val="both"/>
        <w:rPr>
          <w:rFonts w:ascii="Gotham Book" w:hAnsi="Gotham Book" w:cs="Arial"/>
          <w:sz w:val="20"/>
          <w:szCs w:val="20"/>
          <w:lang w:val="es-MX"/>
        </w:rPr>
      </w:pPr>
    </w:p>
    <w:p w:rsidR="00A35421" w:rsidRPr="0080259F" w:rsidRDefault="00A35421" w:rsidP="0065590F">
      <w:pPr>
        <w:ind w:left="720"/>
        <w:jc w:val="both"/>
        <w:rPr>
          <w:rFonts w:ascii="Gotham Book" w:hAnsi="Gotham Book" w:cs="Arial"/>
          <w:sz w:val="20"/>
          <w:szCs w:val="20"/>
          <w:lang w:val="es-MX"/>
        </w:rPr>
      </w:pPr>
    </w:p>
    <w:p w:rsidR="00E81EF9"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w:t>
      </w:r>
      <w:r w:rsidR="002F69A6" w:rsidRPr="0080259F">
        <w:rPr>
          <w:rFonts w:ascii="Gotham Book" w:hAnsi="Gotham Book" w:cs="Arial"/>
          <w:sz w:val="20"/>
          <w:szCs w:val="20"/>
          <w:lang w:val="es-MX"/>
        </w:rPr>
        <w:t xml:space="preserve"> denominada en UDIS equivalente a 650,901.5</w:t>
      </w:r>
      <w:r w:rsidR="005E74F4" w:rsidRPr="0080259F">
        <w:rPr>
          <w:rFonts w:ascii="Gotham Book" w:hAnsi="Gotham Book" w:cs="Arial"/>
          <w:sz w:val="20"/>
          <w:szCs w:val="20"/>
          <w:lang w:val="es-MX"/>
        </w:rPr>
        <w:t xml:space="preserve"> de intereses</w:t>
      </w:r>
      <w:r w:rsidR="002F69A6" w:rsidRPr="0080259F">
        <w:rPr>
          <w:rFonts w:ascii="Gotham Book" w:hAnsi="Gotham Book" w:cs="Arial"/>
          <w:sz w:val="20"/>
          <w:szCs w:val="20"/>
          <w:lang w:val="es-MX"/>
        </w:rPr>
        <w:t xml:space="preserve">. A la fecha de la emisión, dichas UDIS representaron un </w:t>
      </w:r>
      <w:r w:rsidRPr="0080259F">
        <w:rPr>
          <w:rFonts w:ascii="Gotham Book" w:hAnsi="Gotham Book" w:cs="Arial"/>
          <w:sz w:val="20"/>
          <w:szCs w:val="20"/>
          <w:lang w:val="es-MX"/>
        </w:rPr>
        <w:t>importe de 3</w:t>
      </w:r>
      <w:r w:rsidR="002F69A6" w:rsidRPr="0080259F">
        <w:rPr>
          <w:rFonts w:ascii="Gotham Book" w:hAnsi="Gotham Book" w:cs="Arial"/>
          <w:sz w:val="20"/>
          <w:szCs w:val="20"/>
          <w:lang w:val="es-MX"/>
        </w:rPr>
        <w:t xml:space="preserve"> mil</w:t>
      </w:r>
      <w:r w:rsidRPr="0080259F">
        <w:rPr>
          <w:rFonts w:ascii="Gotham Book" w:hAnsi="Gotham Book" w:cs="Arial"/>
          <w:sz w:val="20"/>
          <w:szCs w:val="20"/>
          <w:lang w:val="es-MX"/>
        </w:rPr>
        <w:t xml:space="preserve"> millones</w:t>
      </w:r>
      <w:r w:rsidR="002F69A6" w:rsidRPr="0080259F">
        <w:rPr>
          <w:rFonts w:ascii="Gotham Book" w:hAnsi="Gotham Book" w:cs="Arial"/>
          <w:sz w:val="20"/>
          <w:szCs w:val="20"/>
          <w:lang w:val="es-MX"/>
        </w:rPr>
        <w:t xml:space="preserve"> 11.2 miles</w:t>
      </w:r>
      <w:r w:rsidRPr="0080259F">
        <w:rPr>
          <w:rFonts w:ascii="Gotham Book" w:hAnsi="Gotham Book" w:cs="Arial"/>
          <w:sz w:val="20"/>
          <w:szCs w:val="20"/>
          <w:lang w:val="es-MX"/>
        </w:rPr>
        <w:t xml:space="preserve"> de pesos</w:t>
      </w:r>
      <w:r w:rsidR="002F69A6" w:rsidRPr="0080259F">
        <w:rPr>
          <w:rFonts w:ascii="Gotham Book" w:hAnsi="Gotham Book" w:cs="Arial"/>
          <w:sz w:val="20"/>
          <w:szCs w:val="20"/>
          <w:lang w:val="es-MX"/>
        </w:rPr>
        <w:t xml:space="preserve">; </w:t>
      </w:r>
      <w:r w:rsidRPr="0080259F">
        <w:rPr>
          <w:rFonts w:ascii="Gotham Book" w:hAnsi="Gotham Book" w:cs="Arial"/>
          <w:sz w:val="20"/>
          <w:szCs w:val="20"/>
          <w:lang w:val="es-MX"/>
        </w:rPr>
        <w:t>tendrá un plazo de 20 años y realizarán pagos semestrales de interés y capital, con tasa de interés fija. La cobranza y garantía de los mismos, inc</w:t>
      </w:r>
      <w:r w:rsidR="00F17F05" w:rsidRPr="0080259F">
        <w:rPr>
          <w:rFonts w:ascii="Gotham Book" w:hAnsi="Gotham Book" w:cs="Arial"/>
          <w:sz w:val="20"/>
          <w:szCs w:val="20"/>
          <w:lang w:val="es-MX"/>
        </w:rPr>
        <w:t>luyendo de forma enunciativa, má</w:t>
      </w:r>
      <w:r w:rsidRPr="0080259F">
        <w:rPr>
          <w:rFonts w:ascii="Gotham Book" w:hAnsi="Gotham Book" w:cs="Arial"/>
          <w:sz w:val="20"/>
          <w:szCs w:val="20"/>
          <w:lang w:val="es-MX"/>
        </w:rPr>
        <w:t>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w:t>
      </w:r>
    </w:p>
    <w:p w:rsidR="00A35421" w:rsidRPr="0080259F" w:rsidRDefault="00E81EF9" w:rsidP="00E81EF9">
      <w:pPr>
        <w:jc w:val="both"/>
        <w:rPr>
          <w:rFonts w:ascii="Gotham Book" w:hAnsi="Gotham Book" w:cs="Arial"/>
          <w:sz w:val="20"/>
          <w:szCs w:val="20"/>
          <w:lang w:val="es-MX"/>
        </w:rPr>
      </w:pPr>
      <w:r w:rsidRPr="0080259F">
        <w:rPr>
          <w:rFonts w:ascii="Gotham Book" w:hAnsi="Gotham Book" w:cs="Arial"/>
          <w:sz w:val="20"/>
          <w:szCs w:val="20"/>
          <w:lang w:val="es-MX"/>
        </w:rPr>
        <w:t xml:space="preserve">       </w:t>
      </w: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 xml:space="preserve">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 </w:t>
      </w:r>
    </w:p>
    <w:p w:rsidR="00A35421" w:rsidRPr="0080259F" w:rsidRDefault="00A35421" w:rsidP="00E81EF9">
      <w:pPr>
        <w:jc w:val="both"/>
        <w:rPr>
          <w:rFonts w:ascii="Gotham Book" w:hAnsi="Gotham Book" w:cs="Arial"/>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w:t>
      </w:r>
      <w:r w:rsidR="002801F1" w:rsidRPr="0080259F">
        <w:rPr>
          <w:rFonts w:ascii="Gotham Book" w:hAnsi="Gotham Book" w:cs="Arial"/>
          <w:sz w:val="20"/>
          <w:szCs w:val="20"/>
          <w:lang w:val="es-MX"/>
        </w:rPr>
        <w:t xml:space="preserve"> Gobierno del Estado de México.</w:t>
      </w:r>
    </w:p>
    <w:p w:rsidR="00F31212" w:rsidRDefault="00F31212" w:rsidP="00A731C6">
      <w:pPr>
        <w:jc w:val="both"/>
        <w:outlineLvl w:val="0"/>
        <w:rPr>
          <w:rFonts w:ascii="Gotham Book" w:hAnsi="Gotham Book" w:cs="Arial"/>
          <w:b/>
          <w:sz w:val="20"/>
          <w:szCs w:val="20"/>
          <w:lang w:val="es-MX"/>
        </w:rPr>
      </w:pPr>
    </w:p>
    <w:p w:rsidR="00E81EF9" w:rsidRPr="0080259F" w:rsidRDefault="00031AA7"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Partes Relacionadas</w:t>
      </w:r>
    </w:p>
    <w:p w:rsidR="00E81EF9" w:rsidRDefault="00E81EF9" w:rsidP="00E81EF9">
      <w:pPr>
        <w:jc w:val="both"/>
        <w:rPr>
          <w:rFonts w:ascii="Gotham Book" w:hAnsi="Gotham Book" w:cs="Arial"/>
          <w:sz w:val="20"/>
          <w:szCs w:val="20"/>
          <w:lang w:val="es-MX"/>
        </w:rPr>
      </w:pPr>
    </w:p>
    <w:p w:rsidR="00251D87" w:rsidRPr="0080259F" w:rsidRDefault="00E81EF9" w:rsidP="00874CA3">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No existen partes relacionadas que pudieran ejercer influencia significativa sobre la toma de decisiones financieras y operativas en este Instituto.</w:t>
      </w:r>
    </w:p>
    <w:p w:rsidR="00151289" w:rsidRDefault="00151289" w:rsidP="00A731C6">
      <w:pPr>
        <w:jc w:val="both"/>
        <w:outlineLvl w:val="0"/>
        <w:rPr>
          <w:rFonts w:ascii="Gotham Book" w:hAnsi="Gotham Book" w:cs="Arial"/>
          <w:b/>
          <w:sz w:val="20"/>
          <w:szCs w:val="20"/>
          <w:lang w:val="es-MX"/>
        </w:rPr>
      </w:pPr>
    </w:p>
    <w:p w:rsidR="00E81EF9"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Responsabilidad Sobre la Presentación Razonable de los Estados Financieros</w:t>
      </w:r>
    </w:p>
    <w:p w:rsidR="00151289" w:rsidRPr="0080259F" w:rsidRDefault="00151289" w:rsidP="00A731C6">
      <w:pPr>
        <w:jc w:val="both"/>
        <w:outlineLvl w:val="0"/>
        <w:rPr>
          <w:rFonts w:ascii="Gotham Book" w:hAnsi="Gotham Book" w:cs="Arial"/>
          <w:b/>
          <w:sz w:val="20"/>
          <w:szCs w:val="20"/>
          <w:lang w:val="es-MX"/>
        </w:rPr>
      </w:pPr>
    </w:p>
    <w:p w:rsidR="00E81EF9" w:rsidRPr="0080259F" w:rsidRDefault="00E81EF9" w:rsidP="00E81EF9">
      <w:pPr>
        <w:jc w:val="both"/>
        <w:rPr>
          <w:rFonts w:ascii="Gotham Book" w:hAnsi="Gotham Book" w:cs="Arial"/>
          <w:b/>
          <w:sz w:val="20"/>
          <w:szCs w:val="20"/>
          <w:lang w:val="es-MX"/>
        </w:rPr>
      </w:pPr>
    </w:p>
    <w:p w:rsidR="00E81EF9" w:rsidRPr="0080259F" w:rsidRDefault="00E81EF9" w:rsidP="00E81EF9">
      <w:pPr>
        <w:numPr>
          <w:ilvl w:val="0"/>
          <w:numId w:val="25"/>
        </w:numPr>
        <w:jc w:val="both"/>
        <w:rPr>
          <w:rFonts w:ascii="Gotham Book" w:hAnsi="Gotham Book" w:cs="Arial"/>
          <w:sz w:val="20"/>
          <w:szCs w:val="20"/>
          <w:lang w:val="es-MX"/>
        </w:rPr>
      </w:pPr>
      <w:r w:rsidRPr="0080259F">
        <w:rPr>
          <w:rFonts w:ascii="Gotham Book" w:hAnsi="Gotham Book" w:cs="Arial"/>
          <w:sz w:val="20"/>
          <w:szCs w:val="20"/>
          <w:lang w:val="es-MX"/>
        </w:rPr>
        <w:t>“Bajo protesta de decir verdad declaramos que los Estados Financieros y sus Notas, son razonablemente correctos y son responsabilidad del emisor”.</w:t>
      </w:r>
    </w:p>
    <w:p w:rsidR="00D4580A" w:rsidRPr="0080259F" w:rsidRDefault="00D4580A" w:rsidP="001733BC">
      <w:pPr>
        <w:jc w:val="center"/>
        <w:outlineLvl w:val="0"/>
        <w:rPr>
          <w:rFonts w:ascii="Gotham Book" w:hAnsi="Gotham Book" w:cs="Arial"/>
          <w:b/>
          <w:sz w:val="20"/>
          <w:szCs w:val="20"/>
          <w:lang w:val="es-MX"/>
        </w:rPr>
      </w:pPr>
    </w:p>
    <w:p w:rsidR="008536DD" w:rsidRDefault="008536DD" w:rsidP="008536DD">
      <w:pPr>
        <w:jc w:val="center"/>
        <w:outlineLvl w:val="0"/>
        <w:rPr>
          <w:rFonts w:ascii="Gotham Book" w:hAnsi="Gotham Book" w:cs="Arial"/>
          <w:b/>
          <w:sz w:val="20"/>
          <w:szCs w:val="20"/>
          <w:lang w:val="es-MX"/>
        </w:rPr>
      </w:pPr>
      <w:r w:rsidRPr="0080259F">
        <w:rPr>
          <w:rFonts w:ascii="Gotham Book" w:hAnsi="Gotham Book" w:cs="Arial"/>
          <w:b/>
          <w:sz w:val="20"/>
          <w:szCs w:val="20"/>
          <w:lang w:val="es-MX"/>
        </w:rPr>
        <w:t>Firmas:</w:t>
      </w:r>
    </w:p>
    <w:p w:rsidR="001528F4" w:rsidRPr="0080259F" w:rsidRDefault="001528F4" w:rsidP="008536DD">
      <w:pPr>
        <w:jc w:val="center"/>
        <w:outlineLvl w:val="0"/>
        <w:rPr>
          <w:rFonts w:ascii="Gotham Book" w:hAnsi="Gotham Book" w:cs="Arial"/>
          <w:b/>
          <w:sz w:val="20"/>
          <w:szCs w:val="20"/>
          <w:lang w:val="es-MX"/>
        </w:rPr>
      </w:pPr>
    </w:p>
    <w:tbl>
      <w:tblPr>
        <w:tblW w:w="10245" w:type="dxa"/>
        <w:tblLook w:val="04A0" w:firstRow="1" w:lastRow="0" w:firstColumn="1" w:lastColumn="0" w:noHBand="0" w:noVBand="1"/>
      </w:tblPr>
      <w:tblGrid>
        <w:gridCol w:w="5268"/>
        <w:gridCol w:w="4977"/>
      </w:tblGrid>
      <w:tr w:rsidR="008536DD" w:rsidRPr="001534B1" w:rsidTr="0040466D">
        <w:trPr>
          <w:trHeight w:val="1451"/>
        </w:trPr>
        <w:tc>
          <w:tcPr>
            <w:tcW w:w="5246" w:type="dxa"/>
            <w:shd w:val="clear" w:color="auto" w:fill="auto"/>
          </w:tcPr>
          <w:p w:rsidR="008536DD" w:rsidRPr="0080259F" w:rsidRDefault="008536DD" w:rsidP="0040466D">
            <w:pPr>
              <w:jc w:val="center"/>
              <w:rPr>
                <w:rFonts w:ascii="Gotham Book" w:hAnsi="Gotham Book" w:cs="Arial"/>
                <w:sz w:val="20"/>
                <w:szCs w:val="20"/>
                <w:lang w:val="es-MX"/>
              </w:rPr>
            </w:pPr>
          </w:p>
          <w:p w:rsidR="00CF6662" w:rsidRPr="0080259F" w:rsidRDefault="001528F4" w:rsidP="00CF6662">
            <w:pPr>
              <w:jc w:val="center"/>
              <w:rPr>
                <w:rFonts w:ascii="Gotham Book" w:hAnsi="Gotham Book" w:cs="Arial"/>
                <w:b/>
                <w:sz w:val="20"/>
                <w:szCs w:val="20"/>
                <w:lang w:val="es-MX"/>
              </w:rPr>
            </w:pPr>
            <w:r w:rsidRPr="0080259F">
              <w:rPr>
                <w:rFonts w:ascii="Gotham Book" w:hAnsi="Gotham Book" w:cs="Arial"/>
                <w:b/>
                <w:sz w:val="20"/>
                <w:szCs w:val="20"/>
                <w:lang w:val="es-MX"/>
              </w:rPr>
              <w:t>Director General</w:t>
            </w:r>
          </w:p>
          <w:p w:rsidR="00CF6662" w:rsidRPr="0080259F" w:rsidRDefault="00CF6662" w:rsidP="00CF6662">
            <w:pPr>
              <w:jc w:val="center"/>
              <w:rPr>
                <w:rFonts w:ascii="Gotham Book" w:hAnsi="Gotham Book" w:cs="Arial"/>
                <w:sz w:val="20"/>
                <w:szCs w:val="20"/>
                <w:lang w:val="es-MX"/>
              </w:rPr>
            </w:pPr>
          </w:p>
          <w:p w:rsidR="00CF6662" w:rsidRPr="0080259F" w:rsidRDefault="00CF6662" w:rsidP="00CF6662">
            <w:pPr>
              <w:jc w:val="center"/>
              <w:rPr>
                <w:rFonts w:ascii="Gotham Book" w:hAnsi="Gotham Book" w:cs="Arial"/>
                <w:sz w:val="20"/>
                <w:szCs w:val="20"/>
                <w:lang w:val="es-MX"/>
              </w:rPr>
            </w:pPr>
          </w:p>
          <w:p w:rsidR="001528F4" w:rsidRPr="0080259F" w:rsidRDefault="001528F4" w:rsidP="00CF6662">
            <w:pPr>
              <w:jc w:val="center"/>
              <w:rPr>
                <w:rFonts w:ascii="Gotham Book" w:hAnsi="Gotham Book" w:cs="Arial"/>
                <w:sz w:val="20"/>
                <w:szCs w:val="20"/>
                <w:lang w:val="es-MX"/>
              </w:rPr>
            </w:pPr>
          </w:p>
          <w:p w:rsidR="00CF6662" w:rsidRPr="0080259F" w:rsidRDefault="00CF6662" w:rsidP="00CF6662">
            <w:pPr>
              <w:jc w:val="center"/>
              <w:rPr>
                <w:rFonts w:ascii="Gotham Book" w:hAnsi="Gotham Book" w:cs="Arial"/>
                <w:sz w:val="20"/>
                <w:szCs w:val="20"/>
                <w:lang w:val="es-MX"/>
              </w:rPr>
            </w:pPr>
          </w:p>
          <w:p w:rsidR="00CF6662" w:rsidRPr="0080259F" w:rsidRDefault="00CF6662" w:rsidP="00CF6662">
            <w:pPr>
              <w:jc w:val="center"/>
              <w:rPr>
                <w:rFonts w:ascii="Gotham Book" w:hAnsi="Gotham Book" w:cs="Arial"/>
                <w:sz w:val="20"/>
                <w:szCs w:val="20"/>
                <w:lang w:val="es-MX"/>
              </w:rPr>
            </w:pPr>
            <w:r w:rsidRPr="0080259F">
              <w:rPr>
                <w:rFonts w:ascii="Gotham Book" w:hAnsi="Gotham Book" w:cs="Arial"/>
                <w:sz w:val="20"/>
                <w:szCs w:val="20"/>
                <w:lang w:val="es-MX"/>
              </w:rPr>
              <w:t>__________________________________</w:t>
            </w:r>
          </w:p>
          <w:p w:rsidR="00CF6662" w:rsidRPr="0080259F" w:rsidRDefault="00CF6662" w:rsidP="00CF6662">
            <w:pPr>
              <w:jc w:val="center"/>
              <w:rPr>
                <w:rFonts w:ascii="Gotham Book" w:hAnsi="Gotham Book" w:cs="Arial"/>
                <w:sz w:val="20"/>
                <w:szCs w:val="20"/>
                <w:lang w:val="es-MX"/>
              </w:rPr>
            </w:pPr>
            <w:r w:rsidRPr="0080259F">
              <w:rPr>
                <w:rFonts w:ascii="Gotham Book" w:hAnsi="Gotham Book" w:cs="Arial"/>
                <w:sz w:val="20"/>
                <w:szCs w:val="20"/>
                <w:lang w:val="es-MX"/>
              </w:rPr>
              <w:t xml:space="preserve"> L. en D. Roberto González Cantellano</w:t>
            </w:r>
          </w:p>
          <w:p w:rsidR="008536DD" w:rsidRPr="0080259F" w:rsidRDefault="008536DD" w:rsidP="00F05BA0">
            <w:pPr>
              <w:jc w:val="center"/>
              <w:rPr>
                <w:rFonts w:ascii="Gotham Book" w:hAnsi="Gotham Book" w:cs="Arial"/>
                <w:sz w:val="20"/>
                <w:szCs w:val="20"/>
                <w:lang w:val="es-MX"/>
              </w:rPr>
            </w:pPr>
          </w:p>
        </w:tc>
        <w:tc>
          <w:tcPr>
            <w:tcW w:w="4956" w:type="dxa"/>
            <w:shd w:val="clear" w:color="auto" w:fill="auto"/>
          </w:tcPr>
          <w:p w:rsidR="001528F4" w:rsidRDefault="001528F4" w:rsidP="00CF6662">
            <w:pPr>
              <w:jc w:val="center"/>
              <w:rPr>
                <w:rFonts w:ascii="Gotham Book" w:hAnsi="Gotham Book" w:cs="Arial"/>
                <w:b/>
                <w:sz w:val="20"/>
                <w:szCs w:val="20"/>
                <w:lang w:val="es-MX"/>
              </w:rPr>
            </w:pPr>
          </w:p>
          <w:p w:rsidR="00CF6662" w:rsidRPr="0080259F" w:rsidRDefault="001528F4" w:rsidP="00CF6662">
            <w:pPr>
              <w:jc w:val="center"/>
              <w:rPr>
                <w:rFonts w:ascii="Gotham Book" w:hAnsi="Gotham Book" w:cs="Arial"/>
                <w:b/>
                <w:sz w:val="20"/>
                <w:szCs w:val="20"/>
                <w:lang w:val="es-MX"/>
              </w:rPr>
            </w:pPr>
            <w:r w:rsidRPr="0080259F">
              <w:rPr>
                <w:rFonts w:ascii="Gotham Book" w:hAnsi="Gotham Book" w:cs="Arial"/>
                <w:b/>
                <w:sz w:val="20"/>
                <w:szCs w:val="20"/>
                <w:lang w:val="es-MX"/>
              </w:rPr>
              <w:t>Director de Administración y Finanzas</w:t>
            </w:r>
          </w:p>
          <w:p w:rsidR="00CF6662" w:rsidRPr="0080259F" w:rsidRDefault="00CF6662" w:rsidP="00CF6662">
            <w:pPr>
              <w:jc w:val="center"/>
              <w:rPr>
                <w:rFonts w:ascii="Gotham Book" w:hAnsi="Gotham Book" w:cs="Arial"/>
                <w:sz w:val="20"/>
                <w:szCs w:val="20"/>
                <w:lang w:val="es-MX"/>
              </w:rPr>
            </w:pPr>
          </w:p>
          <w:p w:rsidR="00CF6662" w:rsidRDefault="00CF6662" w:rsidP="00CF6662">
            <w:pPr>
              <w:jc w:val="center"/>
              <w:rPr>
                <w:rFonts w:ascii="Gotham Book" w:hAnsi="Gotham Book" w:cs="Arial"/>
                <w:sz w:val="20"/>
                <w:szCs w:val="20"/>
                <w:lang w:val="es-MX"/>
              </w:rPr>
            </w:pPr>
          </w:p>
          <w:p w:rsidR="00151289" w:rsidRPr="0080259F" w:rsidRDefault="00151289" w:rsidP="00CF6662">
            <w:pPr>
              <w:jc w:val="center"/>
              <w:rPr>
                <w:rFonts w:ascii="Gotham Book" w:hAnsi="Gotham Book" w:cs="Arial"/>
                <w:sz w:val="20"/>
                <w:szCs w:val="20"/>
                <w:lang w:val="es-MX"/>
              </w:rPr>
            </w:pPr>
          </w:p>
          <w:p w:rsidR="00F05BA0" w:rsidRPr="0080259F" w:rsidRDefault="00F05BA0" w:rsidP="00CF6662">
            <w:pPr>
              <w:jc w:val="center"/>
              <w:rPr>
                <w:rFonts w:ascii="Gotham Book" w:hAnsi="Gotham Book" w:cs="Arial"/>
                <w:sz w:val="20"/>
                <w:szCs w:val="20"/>
                <w:lang w:val="es-MX"/>
              </w:rPr>
            </w:pPr>
          </w:p>
          <w:p w:rsidR="00CF6662" w:rsidRPr="0080259F" w:rsidRDefault="00CF6662" w:rsidP="00CF6662">
            <w:pPr>
              <w:jc w:val="center"/>
              <w:rPr>
                <w:rFonts w:ascii="Gotham Book" w:hAnsi="Gotham Book" w:cs="Arial"/>
                <w:sz w:val="20"/>
                <w:szCs w:val="20"/>
                <w:lang w:val="es-MX"/>
              </w:rPr>
            </w:pPr>
            <w:r w:rsidRPr="0080259F">
              <w:rPr>
                <w:rFonts w:ascii="Gotham Book" w:hAnsi="Gotham Book" w:cs="Arial"/>
                <w:sz w:val="20"/>
                <w:szCs w:val="20"/>
                <w:lang w:val="es-MX"/>
              </w:rPr>
              <w:t>_______________________________</w:t>
            </w:r>
          </w:p>
          <w:p w:rsidR="00CF6662" w:rsidRPr="0080259F" w:rsidRDefault="00CF6662" w:rsidP="00CF6662">
            <w:pPr>
              <w:jc w:val="center"/>
              <w:rPr>
                <w:rFonts w:ascii="Gotham Book" w:hAnsi="Gotham Book" w:cs="Arial"/>
                <w:sz w:val="20"/>
                <w:szCs w:val="20"/>
                <w:lang w:val="es-MX"/>
              </w:rPr>
            </w:pPr>
            <w:r w:rsidRPr="0080259F">
              <w:rPr>
                <w:rFonts w:ascii="Gotham Book" w:hAnsi="Gotham Book" w:cs="Arial"/>
                <w:sz w:val="20"/>
                <w:szCs w:val="20"/>
                <w:lang w:val="es-MX"/>
              </w:rPr>
              <w:t>C.P. Salvador Morales Vargas</w:t>
            </w:r>
          </w:p>
          <w:p w:rsidR="008536DD" w:rsidRPr="0080259F" w:rsidRDefault="008536DD" w:rsidP="00CF6662">
            <w:pPr>
              <w:jc w:val="center"/>
              <w:rPr>
                <w:rFonts w:ascii="Gotham Book" w:hAnsi="Gotham Book" w:cs="Arial"/>
                <w:sz w:val="20"/>
                <w:szCs w:val="20"/>
                <w:lang w:val="es-MX"/>
              </w:rPr>
            </w:pPr>
          </w:p>
        </w:tc>
      </w:tr>
    </w:tbl>
    <w:p w:rsidR="00AA4040" w:rsidRDefault="00AA4040" w:rsidP="00FE1703">
      <w:pPr>
        <w:rPr>
          <w:rFonts w:ascii="Gotham Book" w:hAnsi="Gotham Book"/>
          <w:noProof/>
          <w:sz w:val="20"/>
          <w:szCs w:val="20"/>
          <w:lang w:val="es-MX" w:eastAsia="es-MX"/>
        </w:rPr>
      </w:pPr>
    </w:p>
    <w:p w:rsidR="001528F4" w:rsidRPr="0080259F" w:rsidRDefault="001528F4" w:rsidP="001528F4">
      <w:pPr>
        <w:jc w:val="center"/>
        <w:rPr>
          <w:rFonts w:ascii="Gotham Book" w:hAnsi="Gotham Book" w:cs="Arial"/>
          <w:b/>
          <w:sz w:val="20"/>
          <w:szCs w:val="20"/>
          <w:lang w:val="es-MX"/>
        </w:rPr>
      </w:pPr>
      <w:r>
        <w:rPr>
          <w:rFonts w:ascii="Gotham Book" w:hAnsi="Gotham Book" w:cs="Arial"/>
          <w:b/>
          <w:sz w:val="20"/>
          <w:szCs w:val="20"/>
          <w:lang w:val="es-MX"/>
        </w:rPr>
        <w:t>Subdirector de Finanzas.</w:t>
      </w:r>
    </w:p>
    <w:p w:rsidR="001528F4" w:rsidRPr="0080259F" w:rsidRDefault="001528F4" w:rsidP="001528F4">
      <w:pPr>
        <w:jc w:val="center"/>
        <w:rPr>
          <w:rFonts w:ascii="Gotham Book" w:hAnsi="Gotham Book" w:cs="Arial"/>
          <w:sz w:val="20"/>
          <w:szCs w:val="20"/>
          <w:lang w:val="es-MX"/>
        </w:rPr>
      </w:pPr>
    </w:p>
    <w:p w:rsidR="001528F4" w:rsidRPr="0080259F" w:rsidRDefault="001528F4" w:rsidP="001528F4">
      <w:pPr>
        <w:jc w:val="center"/>
        <w:rPr>
          <w:rFonts w:ascii="Gotham Book" w:hAnsi="Gotham Book" w:cs="Arial"/>
          <w:sz w:val="20"/>
          <w:szCs w:val="20"/>
          <w:lang w:val="es-MX"/>
        </w:rPr>
      </w:pPr>
    </w:p>
    <w:p w:rsidR="001528F4" w:rsidRPr="0080259F" w:rsidRDefault="001528F4" w:rsidP="001528F4">
      <w:pPr>
        <w:jc w:val="center"/>
        <w:rPr>
          <w:rFonts w:ascii="Gotham Book" w:hAnsi="Gotham Book" w:cs="Arial"/>
          <w:sz w:val="20"/>
          <w:szCs w:val="20"/>
          <w:lang w:val="es-MX"/>
        </w:rPr>
      </w:pPr>
    </w:p>
    <w:p w:rsidR="001528F4" w:rsidRPr="0080259F" w:rsidRDefault="001528F4" w:rsidP="001528F4">
      <w:pPr>
        <w:jc w:val="center"/>
        <w:rPr>
          <w:rFonts w:ascii="Gotham Book" w:hAnsi="Gotham Book" w:cs="Arial"/>
          <w:sz w:val="20"/>
          <w:szCs w:val="20"/>
          <w:lang w:val="es-MX"/>
        </w:rPr>
      </w:pPr>
    </w:p>
    <w:p w:rsidR="001528F4" w:rsidRPr="0080259F" w:rsidRDefault="001528F4" w:rsidP="001528F4">
      <w:pPr>
        <w:jc w:val="center"/>
        <w:rPr>
          <w:rFonts w:ascii="Gotham Book" w:hAnsi="Gotham Book" w:cs="Arial"/>
          <w:sz w:val="20"/>
          <w:szCs w:val="20"/>
          <w:lang w:val="es-MX"/>
        </w:rPr>
      </w:pPr>
      <w:r w:rsidRPr="0080259F">
        <w:rPr>
          <w:rFonts w:ascii="Gotham Book" w:hAnsi="Gotham Book" w:cs="Arial"/>
          <w:sz w:val="20"/>
          <w:szCs w:val="20"/>
          <w:lang w:val="es-MX"/>
        </w:rPr>
        <w:t>__________________________________</w:t>
      </w:r>
    </w:p>
    <w:p w:rsidR="001528F4" w:rsidRPr="0080259F" w:rsidRDefault="001528F4" w:rsidP="001528F4">
      <w:pPr>
        <w:jc w:val="center"/>
        <w:rPr>
          <w:rFonts w:ascii="Gotham Book" w:hAnsi="Gotham Book" w:cs="Arial"/>
          <w:sz w:val="20"/>
          <w:szCs w:val="20"/>
          <w:lang w:val="es-MX"/>
        </w:rPr>
      </w:pPr>
      <w:r>
        <w:rPr>
          <w:rFonts w:ascii="Gotham Book" w:hAnsi="Gotham Book" w:cs="Arial"/>
          <w:sz w:val="20"/>
          <w:szCs w:val="20"/>
          <w:lang w:val="es-MX"/>
        </w:rPr>
        <w:t xml:space="preserve"> Lic. Antonio Hernández Tenorio.</w:t>
      </w:r>
    </w:p>
    <w:p w:rsidR="001528F4" w:rsidRPr="0080259F" w:rsidRDefault="001528F4" w:rsidP="00FE1703">
      <w:pPr>
        <w:rPr>
          <w:rFonts w:ascii="Gotham Book" w:hAnsi="Gotham Book"/>
          <w:noProof/>
          <w:sz w:val="20"/>
          <w:szCs w:val="20"/>
          <w:lang w:val="es-MX" w:eastAsia="es-MX"/>
        </w:rPr>
      </w:pPr>
    </w:p>
    <w:sectPr w:rsidR="001528F4" w:rsidRPr="0080259F" w:rsidSect="00AD45B0">
      <w:headerReference w:type="even" r:id="rId19"/>
      <w:headerReference w:type="default" r:id="rId20"/>
      <w:footerReference w:type="default" r:id="rId21"/>
      <w:pgSz w:w="12240" w:h="15840" w:code="1"/>
      <w:pgMar w:top="1440" w:right="1080" w:bottom="1440" w:left="1080" w:header="432" w:footer="2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CF" w:rsidRDefault="00AD16CF" w:rsidP="00FA6D75">
      <w:r>
        <w:separator/>
      </w:r>
    </w:p>
  </w:endnote>
  <w:endnote w:type="continuationSeparator" w:id="0">
    <w:p w:rsidR="00AD16CF" w:rsidRDefault="00AD16CF"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B0" w:rsidRPr="00AD45B0" w:rsidRDefault="00AD45B0">
    <w:pPr>
      <w:pStyle w:val="Piedepgina"/>
      <w:jc w:val="center"/>
      <w:rPr>
        <w:caps/>
        <w:color w:val="4F81BD" w:themeColor="accent1"/>
        <w:sz w:val="20"/>
        <w:szCs w:val="20"/>
      </w:rPr>
    </w:pPr>
    <w:r w:rsidRPr="00AD45B0">
      <w:rPr>
        <w:caps/>
        <w:color w:val="4F81BD" w:themeColor="accent1"/>
        <w:sz w:val="20"/>
        <w:szCs w:val="20"/>
      </w:rPr>
      <w:fldChar w:fldCharType="begin"/>
    </w:r>
    <w:r w:rsidRPr="00AD45B0">
      <w:rPr>
        <w:caps/>
        <w:color w:val="4F81BD" w:themeColor="accent1"/>
        <w:sz w:val="20"/>
        <w:szCs w:val="20"/>
      </w:rPr>
      <w:instrText>PAGE   \* MERGEFORMAT</w:instrText>
    </w:r>
    <w:r w:rsidRPr="00AD45B0">
      <w:rPr>
        <w:caps/>
        <w:color w:val="4F81BD" w:themeColor="accent1"/>
        <w:sz w:val="20"/>
        <w:szCs w:val="20"/>
      </w:rPr>
      <w:fldChar w:fldCharType="separate"/>
    </w:r>
    <w:r w:rsidR="00052402" w:rsidRPr="00052402">
      <w:rPr>
        <w:caps/>
        <w:noProof/>
        <w:color w:val="4F81BD" w:themeColor="accent1"/>
        <w:sz w:val="20"/>
        <w:szCs w:val="20"/>
        <w:lang w:val="es-ES"/>
      </w:rPr>
      <w:t>3</w:t>
    </w:r>
    <w:r w:rsidRPr="00AD45B0">
      <w:rPr>
        <w:caps/>
        <w:color w:val="4F81BD" w:themeColor="accent1"/>
        <w:sz w:val="20"/>
        <w:szCs w:val="20"/>
      </w:rPr>
      <w:fldChar w:fldCharType="end"/>
    </w:r>
  </w:p>
  <w:p w:rsidR="008E75B6" w:rsidRDefault="008E75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CF" w:rsidRDefault="00AD16CF" w:rsidP="00FA6D75">
      <w:r>
        <w:separator/>
      </w:r>
    </w:p>
  </w:footnote>
  <w:footnote w:type="continuationSeparator" w:id="0">
    <w:p w:rsidR="00AD16CF" w:rsidRDefault="00AD16CF"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B6" w:rsidRDefault="008E75B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9F" w:rsidRDefault="0080259F"/>
  <w:p w:rsidR="0080259F" w:rsidRDefault="00A35421" w:rsidP="00A35421">
    <w:pPr>
      <w:tabs>
        <w:tab w:val="left" w:pos="3014"/>
      </w:tabs>
    </w:pPr>
    <w:r>
      <w:tab/>
    </w:r>
  </w:p>
  <w:p w:rsidR="0080259F" w:rsidRDefault="0080259F"/>
  <w:p w:rsidR="0080259F" w:rsidRDefault="0080259F"/>
  <w:p w:rsidR="0080259F" w:rsidRDefault="0080259F"/>
  <w:p w:rsidR="0080259F" w:rsidRDefault="0080259F"/>
  <w:p w:rsidR="0080259F" w:rsidRDefault="0080259F"/>
  <w:p w:rsidR="008E75B6" w:rsidRDefault="0080259F" w:rsidP="0080259F">
    <w:pPr>
      <w:pStyle w:val="Encabezado"/>
      <w:pBdr>
        <w:top w:val="single" w:sz="4" w:space="6" w:color="auto"/>
      </w:pBdr>
      <w:tabs>
        <w:tab w:val="left" w:pos="1195"/>
        <w:tab w:val="left" w:pos="3735"/>
        <w:tab w:val="center" w:pos="5040"/>
      </w:tabs>
      <w:jc w:val="center"/>
      <w:rPr>
        <w:rFonts w:ascii="Gotham Book" w:hAnsi="Gotham Book"/>
        <w:b/>
        <w:sz w:val="20"/>
        <w:szCs w:val="20"/>
        <w:lang w:val="es-MX"/>
      </w:rPr>
    </w:pPr>
    <w:r w:rsidRPr="00DF3F8F">
      <w:rPr>
        <w:rFonts w:ascii="Gotham Book" w:hAnsi="Gotham Book"/>
        <w:b/>
        <w:sz w:val="20"/>
        <w:szCs w:val="20"/>
        <w:lang w:val="es-MX"/>
      </w:rPr>
      <w:t>"2015. Año del Bicentenario Luctuoso de José María Morelos y Pavón"</w:t>
    </w:r>
  </w:p>
  <w:p w:rsidR="0080259F" w:rsidRPr="005808BE" w:rsidRDefault="0080259F" w:rsidP="0080259F">
    <w:pPr>
      <w:pStyle w:val="Encabezado"/>
      <w:pBdr>
        <w:top w:val="single" w:sz="4" w:space="6" w:color="auto"/>
      </w:pBdr>
      <w:tabs>
        <w:tab w:val="left" w:pos="1195"/>
        <w:tab w:val="left" w:pos="3735"/>
        <w:tab w:val="center" w:pos="5040"/>
      </w:tabs>
      <w:jc w:val="center"/>
      <w:rPr>
        <w:rFonts w:ascii="Arial" w:hAnsi="Arial" w:cs="Arial"/>
        <w:b/>
        <w:sz w:val="8"/>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03AE8D22"/>
    <w:lvl w:ilvl="0" w:tplc="DC5E95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2B6C21"/>
    <w:multiLevelType w:val="multilevel"/>
    <w:tmpl w:val="06C85E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D84045"/>
    <w:multiLevelType w:val="hybridMultilevel"/>
    <w:tmpl w:val="A0242590"/>
    <w:lvl w:ilvl="0" w:tplc="6C7E97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5"/>
  </w:num>
  <w:num w:numId="3">
    <w:abstractNumId w:val="24"/>
  </w:num>
  <w:num w:numId="4">
    <w:abstractNumId w:val="19"/>
  </w:num>
  <w:num w:numId="5">
    <w:abstractNumId w:val="2"/>
  </w:num>
  <w:num w:numId="6">
    <w:abstractNumId w:val="3"/>
  </w:num>
  <w:num w:numId="7">
    <w:abstractNumId w:val="26"/>
  </w:num>
  <w:num w:numId="8">
    <w:abstractNumId w:val="29"/>
  </w:num>
  <w:num w:numId="9">
    <w:abstractNumId w:val="23"/>
  </w:num>
  <w:num w:numId="10">
    <w:abstractNumId w:val="14"/>
  </w:num>
  <w:num w:numId="11">
    <w:abstractNumId w:val="16"/>
  </w:num>
  <w:num w:numId="12">
    <w:abstractNumId w:val="6"/>
  </w:num>
  <w:num w:numId="13">
    <w:abstractNumId w:val="5"/>
  </w:num>
  <w:num w:numId="14">
    <w:abstractNumId w:val="9"/>
  </w:num>
  <w:num w:numId="15">
    <w:abstractNumId w:val="8"/>
  </w:num>
  <w:num w:numId="16">
    <w:abstractNumId w:val="27"/>
  </w:num>
  <w:num w:numId="17">
    <w:abstractNumId w:val="11"/>
  </w:num>
  <w:num w:numId="18">
    <w:abstractNumId w:val="4"/>
  </w:num>
  <w:num w:numId="19">
    <w:abstractNumId w:val="12"/>
  </w:num>
  <w:num w:numId="20">
    <w:abstractNumId w:val="17"/>
  </w:num>
  <w:num w:numId="21">
    <w:abstractNumId w:val="28"/>
  </w:num>
  <w:num w:numId="22">
    <w:abstractNumId w:val="10"/>
  </w:num>
  <w:num w:numId="23">
    <w:abstractNumId w:val="22"/>
  </w:num>
  <w:num w:numId="24">
    <w:abstractNumId w:val="0"/>
  </w:num>
  <w:num w:numId="25">
    <w:abstractNumId w:val="13"/>
  </w:num>
  <w:num w:numId="26">
    <w:abstractNumId w:val="7"/>
  </w:num>
  <w:num w:numId="27">
    <w:abstractNumId w:val="21"/>
  </w:num>
  <w:num w:numId="28">
    <w:abstractNumId w:val="18"/>
  </w:num>
  <w:num w:numId="29">
    <w:abstractNumId w:val="30"/>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1956"/>
    <w:rsid w:val="000031FF"/>
    <w:rsid w:val="000033DC"/>
    <w:rsid w:val="000037CE"/>
    <w:rsid w:val="00005537"/>
    <w:rsid w:val="0000787E"/>
    <w:rsid w:val="0001021A"/>
    <w:rsid w:val="00010F31"/>
    <w:rsid w:val="00013FEC"/>
    <w:rsid w:val="000155F5"/>
    <w:rsid w:val="00016EEE"/>
    <w:rsid w:val="00017045"/>
    <w:rsid w:val="00021048"/>
    <w:rsid w:val="00021120"/>
    <w:rsid w:val="00021570"/>
    <w:rsid w:val="00021D25"/>
    <w:rsid w:val="000221E0"/>
    <w:rsid w:val="00024108"/>
    <w:rsid w:val="00024F60"/>
    <w:rsid w:val="00025471"/>
    <w:rsid w:val="00030DA2"/>
    <w:rsid w:val="00031AA7"/>
    <w:rsid w:val="00032227"/>
    <w:rsid w:val="00033D37"/>
    <w:rsid w:val="00034231"/>
    <w:rsid w:val="00034A93"/>
    <w:rsid w:val="00037D76"/>
    <w:rsid w:val="00040186"/>
    <w:rsid w:val="00041FB9"/>
    <w:rsid w:val="00042704"/>
    <w:rsid w:val="00044123"/>
    <w:rsid w:val="00046574"/>
    <w:rsid w:val="00050C93"/>
    <w:rsid w:val="00052402"/>
    <w:rsid w:val="0005335A"/>
    <w:rsid w:val="00053384"/>
    <w:rsid w:val="00054731"/>
    <w:rsid w:val="00054AA8"/>
    <w:rsid w:val="000569DD"/>
    <w:rsid w:val="00061170"/>
    <w:rsid w:val="000618E3"/>
    <w:rsid w:val="000628C2"/>
    <w:rsid w:val="000630BD"/>
    <w:rsid w:val="000653EA"/>
    <w:rsid w:val="00065D65"/>
    <w:rsid w:val="00066999"/>
    <w:rsid w:val="00067F2C"/>
    <w:rsid w:val="00072639"/>
    <w:rsid w:val="00073ED3"/>
    <w:rsid w:val="00074720"/>
    <w:rsid w:val="00074C5B"/>
    <w:rsid w:val="00076168"/>
    <w:rsid w:val="000761E8"/>
    <w:rsid w:val="00081EF0"/>
    <w:rsid w:val="000838C2"/>
    <w:rsid w:val="00085131"/>
    <w:rsid w:val="000857C1"/>
    <w:rsid w:val="0008793A"/>
    <w:rsid w:val="00090AE0"/>
    <w:rsid w:val="00090E57"/>
    <w:rsid w:val="00091327"/>
    <w:rsid w:val="00091569"/>
    <w:rsid w:val="00092C8F"/>
    <w:rsid w:val="00094CC2"/>
    <w:rsid w:val="00095D89"/>
    <w:rsid w:val="00097500"/>
    <w:rsid w:val="000A00AF"/>
    <w:rsid w:val="000A11A3"/>
    <w:rsid w:val="000A11E0"/>
    <w:rsid w:val="000A1DF1"/>
    <w:rsid w:val="000A3B0C"/>
    <w:rsid w:val="000A41F2"/>
    <w:rsid w:val="000A4F87"/>
    <w:rsid w:val="000A63A9"/>
    <w:rsid w:val="000A6E9D"/>
    <w:rsid w:val="000A75ED"/>
    <w:rsid w:val="000A7B43"/>
    <w:rsid w:val="000A7B8D"/>
    <w:rsid w:val="000B05EF"/>
    <w:rsid w:val="000B11E1"/>
    <w:rsid w:val="000B20BE"/>
    <w:rsid w:val="000B3A72"/>
    <w:rsid w:val="000B4601"/>
    <w:rsid w:val="000B5078"/>
    <w:rsid w:val="000B53A4"/>
    <w:rsid w:val="000B569C"/>
    <w:rsid w:val="000C0D0A"/>
    <w:rsid w:val="000C2E8C"/>
    <w:rsid w:val="000C31F4"/>
    <w:rsid w:val="000C3986"/>
    <w:rsid w:val="000C3FA3"/>
    <w:rsid w:val="000C5300"/>
    <w:rsid w:val="000C6637"/>
    <w:rsid w:val="000C6BBC"/>
    <w:rsid w:val="000D0238"/>
    <w:rsid w:val="000D15AB"/>
    <w:rsid w:val="000D1A94"/>
    <w:rsid w:val="000D2F79"/>
    <w:rsid w:val="000D4199"/>
    <w:rsid w:val="000D6A83"/>
    <w:rsid w:val="000D6D29"/>
    <w:rsid w:val="000E1F9B"/>
    <w:rsid w:val="000E26BD"/>
    <w:rsid w:val="000E2793"/>
    <w:rsid w:val="000F0061"/>
    <w:rsid w:val="000F0ECE"/>
    <w:rsid w:val="000F0F3D"/>
    <w:rsid w:val="000F0FC6"/>
    <w:rsid w:val="000F1077"/>
    <w:rsid w:val="000F1740"/>
    <w:rsid w:val="000F17CD"/>
    <w:rsid w:val="000F1934"/>
    <w:rsid w:val="000F1B1E"/>
    <w:rsid w:val="000F34F2"/>
    <w:rsid w:val="000F5D67"/>
    <w:rsid w:val="000F7084"/>
    <w:rsid w:val="000F779B"/>
    <w:rsid w:val="0010087E"/>
    <w:rsid w:val="00100B12"/>
    <w:rsid w:val="00101F41"/>
    <w:rsid w:val="00102067"/>
    <w:rsid w:val="00104176"/>
    <w:rsid w:val="00104F92"/>
    <w:rsid w:val="0010615F"/>
    <w:rsid w:val="00106C83"/>
    <w:rsid w:val="001071B8"/>
    <w:rsid w:val="001072C5"/>
    <w:rsid w:val="00107437"/>
    <w:rsid w:val="00107948"/>
    <w:rsid w:val="00107C5E"/>
    <w:rsid w:val="0011062B"/>
    <w:rsid w:val="00110958"/>
    <w:rsid w:val="001143B3"/>
    <w:rsid w:val="00114DDD"/>
    <w:rsid w:val="00117CFF"/>
    <w:rsid w:val="00120AC8"/>
    <w:rsid w:val="00121A8C"/>
    <w:rsid w:val="00124066"/>
    <w:rsid w:val="001274D4"/>
    <w:rsid w:val="00127907"/>
    <w:rsid w:val="00127C02"/>
    <w:rsid w:val="00130B6B"/>
    <w:rsid w:val="00130D93"/>
    <w:rsid w:val="001313A0"/>
    <w:rsid w:val="001328BB"/>
    <w:rsid w:val="00133373"/>
    <w:rsid w:val="0013385D"/>
    <w:rsid w:val="00134917"/>
    <w:rsid w:val="00136619"/>
    <w:rsid w:val="00141902"/>
    <w:rsid w:val="00141CD9"/>
    <w:rsid w:val="00143B97"/>
    <w:rsid w:val="00151289"/>
    <w:rsid w:val="001528F4"/>
    <w:rsid w:val="00152C56"/>
    <w:rsid w:val="00152E88"/>
    <w:rsid w:val="001534B1"/>
    <w:rsid w:val="00153D23"/>
    <w:rsid w:val="001548B4"/>
    <w:rsid w:val="001565CC"/>
    <w:rsid w:val="00157758"/>
    <w:rsid w:val="00157CFF"/>
    <w:rsid w:val="00157D68"/>
    <w:rsid w:val="00160AC1"/>
    <w:rsid w:val="0016133F"/>
    <w:rsid w:val="001617F8"/>
    <w:rsid w:val="00161DB2"/>
    <w:rsid w:val="0016522C"/>
    <w:rsid w:val="001656A0"/>
    <w:rsid w:val="001671A6"/>
    <w:rsid w:val="001672EA"/>
    <w:rsid w:val="001679BC"/>
    <w:rsid w:val="001709DF"/>
    <w:rsid w:val="0017146D"/>
    <w:rsid w:val="001733BC"/>
    <w:rsid w:val="00173760"/>
    <w:rsid w:val="0017404F"/>
    <w:rsid w:val="001751B1"/>
    <w:rsid w:val="00175DD7"/>
    <w:rsid w:val="001776F3"/>
    <w:rsid w:val="0017799B"/>
    <w:rsid w:val="00177BA4"/>
    <w:rsid w:val="00181987"/>
    <w:rsid w:val="00182EBC"/>
    <w:rsid w:val="00182EE6"/>
    <w:rsid w:val="00183294"/>
    <w:rsid w:val="00190526"/>
    <w:rsid w:val="00190772"/>
    <w:rsid w:val="0019151A"/>
    <w:rsid w:val="00191F6D"/>
    <w:rsid w:val="00192FAC"/>
    <w:rsid w:val="001958B8"/>
    <w:rsid w:val="00195E53"/>
    <w:rsid w:val="001960FE"/>
    <w:rsid w:val="0019676A"/>
    <w:rsid w:val="00196A85"/>
    <w:rsid w:val="001A0C4B"/>
    <w:rsid w:val="001A0FAA"/>
    <w:rsid w:val="001A4779"/>
    <w:rsid w:val="001A5288"/>
    <w:rsid w:val="001A7851"/>
    <w:rsid w:val="001B24FB"/>
    <w:rsid w:val="001B35A0"/>
    <w:rsid w:val="001B3C34"/>
    <w:rsid w:val="001B6123"/>
    <w:rsid w:val="001C2378"/>
    <w:rsid w:val="001C2423"/>
    <w:rsid w:val="001C277F"/>
    <w:rsid w:val="001C40A7"/>
    <w:rsid w:val="001C43A4"/>
    <w:rsid w:val="001C5279"/>
    <w:rsid w:val="001D0B4B"/>
    <w:rsid w:val="001D1A7E"/>
    <w:rsid w:val="001D24D3"/>
    <w:rsid w:val="001D2ED5"/>
    <w:rsid w:val="001D341F"/>
    <w:rsid w:val="001D4178"/>
    <w:rsid w:val="001D6543"/>
    <w:rsid w:val="001D6BBB"/>
    <w:rsid w:val="001D73A3"/>
    <w:rsid w:val="001D7B79"/>
    <w:rsid w:val="001D7C5A"/>
    <w:rsid w:val="001E1628"/>
    <w:rsid w:val="001E30C6"/>
    <w:rsid w:val="001E37FA"/>
    <w:rsid w:val="001E42B2"/>
    <w:rsid w:val="001F14A9"/>
    <w:rsid w:val="001F188C"/>
    <w:rsid w:val="001F296F"/>
    <w:rsid w:val="001F298C"/>
    <w:rsid w:val="001F41E5"/>
    <w:rsid w:val="001F4ABE"/>
    <w:rsid w:val="001F5777"/>
    <w:rsid w:val="001F6B03"/>
    <w:rsid w:val="001F6FD0"/>
    <w:rsid w:val="001F7541"/>
    <w:rsid w:val="001F7916"/>
    <w:rsid w:val="002003C8"/>
    <w:rsid w:val="0020056D"/>
    <w:rsid w:val="002007D3"/>
    <w:rsid w:val="00201FEF"/>
    <w:rsid w:val="002020EC"/>
    <w:rsid w:val="002025FE"/>
    <w:rsid w:val="00206CB2"/>
    <w:rsid w:val="00207D0D"/>
    <w:rsid w:val="0021158B"/>
    <w:rsid w:val="00212104"/>
    <w:rsid w:val="00212144"/>
    <w:rsid w:val="002142A9"/>
    <w:rsid w:val="0021498D"/>
    <w:rsid w:val="00216D8E"/>
    <w:rsid w:val="00217008"/>
    <w:rsid w:val="00217143"/>
    <w:rsid w:val="002174CC"/>
    <w:rsid w:val="002207A3"/>
    <w:rsid w:val="00221227"/>
    <w:rsid w:val="00221AE1"/>
    <w:rsid w:val="002246AE"/>
    <w:rsid w:val="00225BEF"/>
    <w:rsid w:val="002265D8"/>
    <w:rsid w:val="00230C03"/>
    <w:rsid w:val="002311F1"/>
    <w:rsid w:val="00232191"/>
    <w:rsid w:val="0023233A"/>
    <w:rsid w:val="002324BA"/>
    <w:rsid w:val="00234490"/>
    <w:rsid w:val="00236C85"/>
    <w:rsid w:val="00240E99"/>
    <w:rsid w:val="002426D3"/>
    <w:rsid w:val="00242B91"/>
    <w:rsid w:val="00242BA7"/>
    <w:rsid w:val="00244115"/>
    <w:rsid w:val="002461BF"/>
    <w:rsid w:val="00246BA1"/>
    <w:rsid w:val="00246E87"/>
    <w:rsid w:val="00247290"/>
    <w:rsid w:val="00250347"/>
    <w:rsid w:val="00251B80"/>
    <w:rsid w:val="00251D87"/>
    <w:rsid w:val="00253D20"/>
    <w:rsid w:val="002551F1"/>
    <w:rsid w:val="002603CD"/>
    <w:rsid w:val="002616CD"/>
    <w:rsid w:val="00261C1A"/>
    <w:rsid w:val="0026425B"/>
    <w:rsid w:val="002642AE"/>
    <w:rsid w:val="0026564F"/>
    <w:rsid w:val="0026575D"/>
    <w:rsid w:val="00265F32"/>
    <w:rsid w:val="002660FA"/>
    <w:rsid w:val="00266AE8"/>
    <w:rsid w:val="00266B97"/>
    <w:rsid w:val="00267273"/>
    <w:rsid w:val="00270921"/>
    <w:rsid w:val="00271A55"/>
    <w:rsid w:val="00271F99"/>
    <w:rsid w:val="00272084"/>
    <w:rsid w:val="00272E3C"/>
    <w:rsid w:val="00273B06"/>
    <w:rsid w:val="00276342"/>
    <w:rsid w:val="0028004D"/>
    <w:rsid w:val="002801F1"/>
    <w:rsid w:val="002810FD"/>
    <w:rsid w:val="00281198"/>
    <w:rsid w:val="002822A1"/>
    <w:rsid w:val="00282384"/>
    <w:rsid w:val="0028362E"/>
    <w:rsid w:val="002846FC"/>
    <w:rsid w:val="00284FF9"/>
    <w:rsid w:val="0028753D"/>
    <w:rsid w:val="00290C55"/>
    <w:rsid w:val="00291FE9"/>
    <w:rsid w:val="00292361"/>
    <w:rsid w:val="00292BED"/>
    <w:rsid w:val="00292E9C"/>
    <w:rsid w:val="00292EC8"/>
    <w:rsid w:val="00293DFA"/>
    <w:rsid w:val="002A082B"/>
    <w:rsid w:val="002A108C"/>
    <w:rsid w:val="002A74EC"/>
    <w:rsid w:val="002A7D56"/>
    <w:rsid w:val="002B09D2"/>
    <w:rsid w:val="002B1775"/>
    <w:rsid w:val="002B1CE4"/>
    <w:rsid w:val="002B2FF1"/>
    <w:rsid w:val="002B37BD"/>
    <w:rsid w:val="002B44F5"/>
    <w:rsid w:val="002B54BE"/>
    <w:rsid w:val="002B60BD"/>
    <w:rsid w:val="002B67B0"/>
    <w:rsid w:val="002B7458"/>
    <w:rsid w:val="002C07AB"/>
    <w:rsid w:val="002C0BC6"/>
    <w:rsid w:val="002C13AC"/>
    <w:rsid w:val="002C20BC"/>
    <w:rsid w:val="002C44CD"/>
    <w:rsid w:val="002C5346"/>
    <w:rsid w:val="002C5987"/>
    <w:rsid w:val="002C69B2"/>
    <w:rsid w:val="002C7BF7"/>
    <w:rsid w:val="002D416E"/>
    <w:rsid w:val="002D4C41"/>
    <w:rsid w:val="002D4D04"/>
    <w:rsid w:val="002D534F"/>
    <w:rsid w:val="002D593A"/>
    <w:rsid w:val="002D5F01"/>
    <w:rsid w:val="002D6895"/>
    <w:rsid w:val="002E12F9"/>
    <w:rsid w:val="002E3235"/>
    <w:rsid w:val="002E40A1"/>
    <w:rsid w:val="002F6648"/>
    <w:rsid w:val="002F69A6"/>
    <w:rsid w:val="00300463"/>
    <w:rsid w:val="00300E50"/>
    <w:rsid w:val="00301E0A"/>
    <w:rsid w:val="0030374E"/>
    <w:rsid w:val="0030476E"/>
    <w:rsid w:val="00305018"/>
    <w:rsid w:val="00305310"/>
    <w:rsid w:val="00305726"/>
    <w:rsid w:val="00305C70"/>
    <w:rsid w:val="0030611E"/>
    <w:rsid w:val="00306670"/>
    <w:rsid w:val="00306730"/>
    <w:rsid w:val="00306C56"/>
    <w:rsid w:val="00306DE9"/>
    <w:rsid w:val="0031034A"/>
    <w:rsid w:val="00311F22"/>
    <w:rsid w:val="00311FA8"/>
    <w:rsid w:val="003126D5"/>
    <w:rsid w:val="00313CE3"/>
    <w:rsid w:val="00316CEC"/>
    <w:rsid w:val="00316D8C"/>
    <w:rsid w:val="003211BE"/>
    <w:rsid w:val="0032148E"/>
    <w:rsid w:val="00321906"/>
    <w:rsid w:val="003238C4"/>
    <w:rsid w:val="00324EB2"/>
    <w:rsid w:val="00325E42"/>
    <w:rsid w:val="00332243"/>
    <w:rsid w:val="00333C41"/>
    <w:rsid w:val="00334542"/>
    <w:rsid w:val="003350F8"/>
    <w:rsid w:val="00336783"/>
    <w:rsid w:val="00336DFB"/>
    <w:rsid w:val="00337639"/>
    <w:rsid w:val="00337F85"/>
    <w:rsid w:val="0034048C"/>
    <w:rsid w:val="00341B12"/>
    <w:rsid w:val="00341FFE"/>
    <w:rsid w:val="003423BB"/>
    <w:rsid w:val="00342BB3"/>
    <w:rsid w:val="00342C4F"/>
    <w:rsid w:val="00345399"/>
    <w:rsid w:val="00346CCB"/>
    <w:rsid w:val="00347A2B"/>
    <w:rsid w:val="0035010A"/>
    <w:rsid w:val="0035041A"/>
    <w:rsid w:val="0035119B"/>
    <w:rsid w:val="00351C53"/>
    <w:rsid w:val="003526B8"/>
    <w:rsid w:val="00353CEA"/>
    <w:rsid w:val="003556D4"/>
    <w:rsid w:val="003578CE"/>
    <w:rsid w:val="00357A7D"/>
    <w:rsid w:val="00361D49"/>
    <w:rsid w:val="00361E1B"/>
    <w:rsid w:val="00361EA6"/>
    <w:rsid w:val="0036242D"/>
    <w:rsid w:val="00362527"/>
    <w:rsid w:val="00362F79"/>
    <w:rsid w:val="003634A7"/>
    <w:rsid w:val="00365FA3"/>
    <w:rsid w:val="00366F9A"/>
    <w:rsid w:val="00370D9B"/>
    <w:rsid w:val="0037149F"/>
    <w:rsid w:val="00372456"/>
    <w:rsid w:val="0037389B"/>
    <w:rsid w:val="00373C0C"/>
    <w:rsid w:val="00377653"/>
    <w:rsid w:val="00377658"/>
    <w:rsid w:val="00381DE2"/>
    <w:rsid w:val="0038395C"/>
    <w:rsid w:val="0038589C"/>
    <w:rsid w:val="00390139"/>
    <w:rsid w:val="00391D02"/>
    <w:rsid w:val="003936CC"/>
    <w:rsid w:val="00394E42"/>
    <w:rsid w:val="00395759"/>
    <w:rsid w:val="003960B5"/>
    <w:rsid w:val="00396C29"/>
    <w:rsid w:val="003A12BC"/>
    <w:rsid w:val="003A1C8C"/>
    <w:rsid w:val="003A2048"/>
    <w:rsid w:val="003A29E0"/>
    <w:rsid w:val="003A751C"/>
    <w:rsid w:val="003A7B78"/>
    <w:rsid w:val="003A7DA2"/>
    <w:rsid w:val="003A7E86"/>
    <w:rsid w:val="003B1E97"/>
    <w:rsid w:val="003B21CA"/>
    <w:rsid w:val="003B3C4D"/>
    <w:rsid w:val="003B51DC"/>
    <w:rsid w:val="003B577E"/>
    <w:rsid w:val="003B58AD"/>
    <w:rsid w:val="003B70D7"/>
    <w:rsid w:val="003B7840"/>
    <w:rsid w:val="003C2AC5"/>
    <w:rsid w:val="003C2C4B"/>
    <w:rsid w:val="003C3AA9"/>
    <w:rsid w:val="003C5294"/>
    <w:rsid w:val="003C6BF0"/>
    <w:rsid w:val="003C71A8"/>
    <w:rsid w:val="003D1035"/>
    <w:rsid w:val="003D1506"/>
    <w:rsid w:val="003D2008"/>
    <w:rsid w:val="003D233A"/>
    <w:rsid w:val="003D2955"/>
    <w:rsid w:val="003D3DE4"/>
    <w:rsid w:val="003D6B7B"/>
    <w:rsid w:val="003E00A3"/>
    <w:rsid w:val="003E0C82"/>
    <w:rsid w:val="003E1B78"/>
    <w:rsid w:val="003E1FE3"/>
    <w:rsid w:val="003E2B05"/>
    <w:rsid w:val="003E3CCB"/>
    <w:rsid w:val="003E3D60"/>
    <w:rsid w:val="003E5FF5"/>
    <w:rsid w:val="003E650D"/>
    <w:rsid w:val="003E72C8"/>
    <w:rsid w:val="003F12D0"/>
    <w:rsid w:val="003F524C"/>
    <w:rsid w:val="003F557D"/>
    <w:rsid w:val="003F6747"/>
    <w:rsid w:val="003F6A10"/>
    <w:rsid w:val="003F6B2C"/>
    <w:rsid w:val="003F7782"/>
    <w:rsid w:val="00400BE7"/>
    <w:rsid w:val="00404178"/>
    <w:rsid w:val="0040466D"/>
    <w:rsid w:val="00404B1A"/>
    <w:rsid w:val="0040593D"/>
    <w:rsid w:val="0041006E"/>
    <w:rsid w:val="004101A9"/>
    <w:rsid w:val="004146AC"/>
    <w:rsid w:val="00414A58"/>
    <w:rsid w:val="004152BA"/>
    <w:rsid w:val="00416108"/>
    <w:rsid w:val="00416774"/>
    <w:rsid w:val="0042120B"/>
    <w:rsid w:val="004216E6"/>
    <w:rsid w:val="00421FBA"/>
    <w:rsid w:val="00422A77"/>
    <w:rsid w:val="00425061"/>
    <w:rsid w:val="0042669A"/>
    <w:rsid w:val="004278BB"/>
    <w:rsid w:val="00430D2B"/>
    <w:rsid w:val="0043409A"/>
    <w:rsid w:val="0043532A"/>
    <w:rsid w:val="004361E4"/>
    <w:rsid w:val="00437FD4"/>
    <w:rsid w:val="0044048B"/>
    <w:rsid w:val="00441D1B"/>
    <w:rsid w:val="00442FB2"/>
    <w:rsid w:val="00443347"/>
    <w:rsid w:val="00443B35"/>
    <w:rsid w:val="00443EF1"/>
    <w:rsid w:val="00446255"/>
    <w:rsid w:val="00446ED8"/>
    <w:rsid w:val="00447C54"/>
    <w:rsid w:val="00447DF4"/>
    <w:rsid w:val="004501F7"/>
    <w:rsid w:val="004505F5"/>
    <w:rsid w:val="0045091A"/>
    <w:rsid w:val="00450F98"/>
    <w:rsid w:val="00451B27"/>
    <w:rsid w:val="00453DAE"/>
    <w:rsid w:val="00453E3C"/>
    <w:rsid w:val="00454686"/>
    <w:rsid w:val="004549B5"/>
    <w:rsid w:val="00456036"/>
    <w:rsid w:val="00456AAC"/>
    <w:rsid w:val="00460BD1"/>
    <w:rsid w:val="00461C07"/>
    <w:rsid w:val="00462A90"/>
    <w:rsid w:val="0046378A"/>
    <w:rsid w:val="00465049"/>
    <w:rsid w:val="00466A65"/>
    <w:rsid w:val="00467A49"/>
    <w:rsid w:val="00467F5F"/>
    <w:rsid w:val="004703B7"/>
    <w:rsid w:val="004705A0"/>
    <w:rsid w:val="00471208"/>
    <w:rsid w:val="00471796"/>
    <w:rsid w:val="00471A3B"/>
    <w:rsid w:val="00471E7B"/>
    <w:rsid w:val="00474728"/>
    <w:rsid w:val="00475E84"/>
    <w:rsid w:val="004765ED"/>
    <w:rsid w:val="00476941"/>
    <w:rsid w:val="00477405"/>
    <w:rsid w:val="00480179"/>
    <w:rsid w:val="00481489"/>
    <w:rsid w:val="00483C54"/>
    <w:rsid w:val="00485077"/>
    <w:rsid w:val="00486AA5"/>
    <w:rsid w:val="004909B8"/>
    <w:rsid w:val="00491075"/>
    <w:rsid w:val="00492D6B"/>
    <w:rsid w:val="0049674D"/>
    <w:rsid w:val="00496DD9"/>
    <w:rsid w:val="004A10DF"/>
    <w:rsid w:val="004A45D0"/>
    <w:rsid w:val="004A5818"/>
    <w:rsid w:val="004A71CD"/>
    <w:rsid w:val="004A744F"/>
    <w:rsid w:val="004A7E25"/>
    <w:rsid w:val="004A7F7B"/>
    <w:rsid w:val="004B236E"/>
    <w:rsid w:val="004B47AF"/>
    <w:rsid w:val="004C1198"/>
    <w:rsid w:val="004C1BDE"/>
    <w:rsid w:val="004C2070"/>
    <w:rsid w:val="004C2F14"/>
    <w:rsid w:val="004C3D31"/>
    <w:rsid w:val="004C3FB0"/>
    <w:rsid w:val="004C481F"/>
    <w:rsid w:val="004C646D"/>
    <w:rsid w:val="004D15BF"/>
    <w:rsid w:val="004D170E"/>
    <w:rsid w:val="004D1F8F"/>
    <w:rsid w:val="004D249D"/>
    <w:rsid w:val="004D352D"/>
    <w:rsid w:val="004D4161"/>
    <w:rsid w:val="004E0A84"/>
    <w:rsid w:val="004E0EC3"/>
    <w:rsid w:val="004E1316"/>
    <w:rsid w:val="004E1BD6"/>
    <w:rsid w:val="004E1BDC"/>
    <w:rsid w:val="004E2257"/>
    <w:rsid w:val="004E338F"/>
    <w:rsid w:val="004E39D1"/>
    <w:rsid w:val="004E410F"/>
    <w:rsid w:val="004E4A8F"/>
    <w:rsid w:val="004E4EEF"/>
    <w:rsid w:val="004E5707"/>
    <w:rsid w:val="004E7273"/>
    <w:rsid w:val="004F017E"/>
    <w:rsid w:val="004F06E5"/>
    <w:rsid w:val="004F1BB7"/>
    <w:rsid w:val="004F1F68"/>
    <w:rsid w:val="004F36A7"/>
    <w:rsid w:val="004F4471"/>
    <w:rsid w:val="004F44B5"/>
    <w:rsid w:val="004F476B"/>
    <w:rsid w:val="004F4EEB"/>
    <w:rsid w:val="004F7C1C"/>
    <w:rsid w:val="004F7E3A"/>
    <w:rsid w:val="00503C50"/>
    <w:rsid w:val="005041D0"/>
    <w:rsid w:val="00504228"/>
    <w:rsid w:val="00505426"/>
    <w:rsid w:val="00505EE8"/>
    <w:rsid w:val="0050611C"/>
    <w:rsid w:val="005102E5"/>
    <w:rsid w:val="00511B31"/>
    <w:rsid w:val="00512068"/>
    <w:rsid w:val="0051271A"/>
    <w:rsid w:val="00514115"/>
    <w:rsid w:val="00514FD7"/>
    <w:rsid w:val="005165A9"/>
    <w:rsid w:val="00520B87"/>
    <w:rsid w:val="00521098"/>
    <w:rsid w:val="00521A53"/>
    <w:rsid w:val="005266E5"/>
    <w:rsid w:val="00527F25"/>
    <w:rsid w:val="00530655"/>
    <w:rsid w:val="00531F3A"/>
    <w:rsid w:val="005322C9"/>
    <w:rsid w:val="00537744"/>
    <w:rsid w:val="0053787E"/>
    <w:rsid w:val="00537A99"/>
    <w:rsid w:val="00542339"/>
    <w:rsid w:val="005426F9"/>
    <w:rsid w:val="00542C11"/>
    <w:rsid w:val="00543206"/>
    <w:rsid w:val="00543EAF"/>
    <w:rsid w:val="00544C26"/>
    <w:rsid w:val="00544CA0"/>
    <w:rsid w:val="00544E0C"/>
    <w:rsid w:val="005452DA"/>
    <w:rsid w:val="00545B91"/>
    <w:rsid w:val="00546E55"/>
    <w:rsid w:val="005475F9"/>
    <w:rsid w:val="0055110A"/>
    <w:rsid w:val="00552C9E"/>
    <w:rsid w:val="005533A3"/>
    <w:rsid w:val="00553564"/>
    <w:rsid w:val="005539A1"/>
    <w:rsid w:val="005546F8"/>
    <w:rsid w:val="00554836"/>
    <w:rsid w:val="005563D2"/>
    <w:rsid w:val="005574BE"/>
    <w:rsid w:val="00557AFA"/>
    <w:rsid w:val="0056101D"/>
    <w:rsid w:val="00561B6A"/>
    <w:rsid w:val="00561C3F"/>
    <w:rsid w:val="005620A5"/>
    <w:rsid w:val="00563FAF"/>
    <w:rsid w:val="00564274"/>
    <w:rsid w:val="0056458F"/>
    <w:rsid w:val="00564760"/>
    <w:rsid w:val="00567605"/>
    <w:rsid w:val="00567E27"/>
    <w:rsid w:val="00567F82"/>
    <w:rsid w:val="005702E9"/>
    <w:rsid w:val="00572810"/>
    <w:rsid w:val="005737E1"/>
    <w:rsid w:val="00574167"/>
    <w:rsid w:val="005742FE"/>
    <w:rsid w:val="005748F7"/>
    <w:rsid w:val="0057578C"/>
    <w:rsid w:val="005758EC"/>
    <w:rsid w:val="005802FC"/>
    <w:rsid w:val="005808BE"/>
    <w:rsid w:val="00582548"/>
    <w:rsid w:val="005832F7"/>
    <w:rsid w:val="00583DA7"/>
    <w:rsid w:val="0058564F"/>
    <w:rsid w:val="00586F5E"/>
    <w:rsid w:val="0059197B"/>
    <w:rsid w:val="00591CE2"/>
    <w:rsid w:val="00592540"/>
    <w:rsid w:val="0059470C"/>
    <w:rsid w:val="0059740E"/>
    <w:rsid w:val="00597ADD"/>
    <w:rsid w:val="005A2A17"/>
    <w:rsid w:val="005A3450"/>
    <w:rsid w:val="005A549A"/>
    <w:rsid w:val="005A5E93"/>
    <w:rsid w:val="005A603D"/>
    <w:rsid w:val="005B41C3"/>
    <w:rsid w:val="005B6C62"/>
    <w:rsid w:val="005B6FEE"/>
    <w:rsid w:val="005C230B"/>
    <w:rsid w:val="005C3201"/>
    <w:rsid w:val="005C3352"/>
    <w:rsid w:val="005C44C9"/>
    <w:rsid w:val="005C5306"/>
    <w:rsid w:val="005D1C01"/>
    <w:rsid w:val="005D20F6"/>
    <w:rsid w:val="005D28CA"/>
    <w:rsid w:val="005D5412"/>
    <w:rsid w:val="005D5BFC"/>
    <w:rsid w:val="005D649D"/>
    <w:rsid w:val="005D6747"/>
    <w:rsid w:val="005E1223"/>
    <w:rsid w:val="005E12E1"/>
    <w:rsid w:val="005E1587"/>
    <w:rsid w:val="005E2050"/>
    <w:rsid w:val="005E3294"/>
    <w:rsid w:val="005E4848"/>
    <w:rsid w:val="005E63A1"/>
    <w:rsid w:val="005E67B1"/>
    <w:rsid w:val="005E74F4"/>
    <w:rsid w:val="005E7E86"/>
    <w:rsid w:val="005F0D66"/>
    <w:rsid w:val="005F3F39"/>
    <w:rsid w:val="005F4527"/>
    <w:rsid w:val="005F5502"/>
    <w:rsid w:val="005F5CDD"/>
    <w:rsid w:val="005F61B2"/>
    <w:rsid w:val="005F7D6B"/>
    <w:rsid w:val="006024C6"/>
    <w:rsid w:val="006031DA"/>
    <w:rsid w:val="00603776"/>
    <w:rsid w:val="006067ED"/>
    <w:rsid w:val="00607F33"/>
    <w:rsid w:val="00610D7F"/>
    <w:rsid w:val="00611649"/>
    <w:rsid w:val="00612155"/>
    <w:rsid w:val="00614A58"/>
    <w:rsid w:val="006153F7"/>
    <w:rsid w:val="00615574"/>
    <w:rsid w:val="0061623E"/>
    <w:rsid w:val="006163F9"/>
    <w:rsid w:val="0061664B"/>
    <w:rsid w:val="006217E4"/>
    <w:rsid w:val="00621FC0"/>
    <w:rsid w:val="0062223F"/>
    <w:rsid w:val="00624060"/>
    <w:rsid w:val="00626E1F"/>
    <w:rsid w:val="00627A49"/>
    <w:rsid w:val="00633127"/>
    <w:rsid w:val="00633A81"/>
    <w:rsid w:val="00633C18"/>
    <w:rsid w:val="00636EA9"/>
    <w:rsid w:val="00642575"/>
    <w:rsid w:val="006435CB"/>
    <w:rsid w:val="00646124"/>
    <w:rsid w:val="00646C35"/>
    <w:rsid w:val="00647ECF"/>
    <w:rsid w:val="00651BFA"/>
    <w:rsid w:val="00652FCA"/>
    <w:rsid w:val="0065590F"/>
    <w:rsid w:val="00656F77"/>
    <w:rsid w:val="00660003"/>
    <w:rsid w:val="00661EFF"/>
    <w:rsid w:val="0066239F"/>
    <w:rsid w:val="00664E0C"/>
    <w:rsid w:val="006669FB"/>
    <w:rsid w:val="00666A27"/>
    <w:rsid w:val="00670337"/>
    <w:rsid w:val="0067119F"/>
    <w:rsid w:val="00671EF3"/>
    <w:rsid w:val="00673542"/>
    <w:rsid w:val="00676D28"/>
    <w:rsid w:val="0068012F"/>
    <w:rsid w:val="00680623"/>
    <w:rsid w:val="00681EC1"/>
    <w:rsid w:val="006821FD"/>
    <w:rsid w:val="0068298D"/>
    <w:rsid w:val="00682FE7"/>
    <w:rsid w:val="00683C8D"/>
    <w:rsid w:val="00683FCC"/>
    <w:rsid w:val="00684BEA"/>
    <w:rsid w:val="00684C24"/>
    <w:rsid w:val="00684C44"/>
    <w:rsid w:val="00685501"/>
    <w:rsid w:val="00686D36"/>
    <w:rsid w:val="00691DB6"/>
    <w:rsid w:val="00693061"/>
    <w:rsid w:val="00695B0D"/>
    <w:rsid w:val="006962A5"/>
    <w:rsid w:val="0069636A"/>
    <w:rsid w:val="00696838"/>
    <w:rsid w:val="0069770C"/>
    <w:rsid w:val="006A0E2B"/>
    <w:rsid w:val="006A229A"/>
    <w:rsid w:val="006B1857"/>
    <w:rsid w:val="006B2227"/>
    <w:rsid w:val="006B4D6E"/>
    <w:rsid w:val="006B753B"/>
    <w:rsid w:val="006C0B86"/>
    <w:rsid w:val="006C16CD"/>
    <w:rsid w:val="006C3AAC"/>
    <w:rsid w:val="006C3B00"/>
    <w:rsid w:val="006C43DE"/>
    <w:rsid w:val="006C6591"/>
    <w:rsid w:val="006D04CF"/>
    <w:rsid w:val="006D2412"/>
    <w:rsid w:val="006D3CBE"/>
    <w:rsid w:val="006D47F1"/>
    <w:rsid w:val="006D4B1D"/>
    <w:rsid w:val="006D51CE"/>
    <w:rsid w:val="006D5FBA"/>
    <w:rsid w:val="006D6D18"/>
    <w:rsid w:val="006D6EEF"/>
    <w:rsid w:val="006D7315"/>
    <w:rsid w:val="006E1633"/>
    <w:rsid w:val="006E314E"/>
    <w:rsid w:val="006E596F"/>
    <w:rsid w:val="006E5BA4"/>
    <w:rsid w:val="006E68EE"/>
    <w:rsid w:val="006F00A7"/>
    <w:rsid w:val="006F0AC1"/>
    <w:rsid w:val="006F304E"/>
    <w:rsid w:val="00700DCC"/>
    <w:rsid w:val="007024FA"/>
    <w:rsid w:val="00702C9F"/>
    <w:rsid w:val="00703197"/>
    <w:rsid w:val="00703CFE"/>
    <w:rsid w:val="00703E6C"/>
    <w:rsid w:val="00703ECD"/>
    <w:rsid w:val="00704569"/>
    <w:rsid w:val="00704A78"/>
    <w:rsid w:val="00704D6F"/>
    <w:rsid w:val="00705AC3"/>
    <w:rsid w:val="00710344"/>
    <w:rsid w:val="007118AA"/>
    <w:rsid w:val="00712277"/>
    <w:rsid w:val="00713604"/>
    <w:rsid w:val="00713BB3"/>
    <w:rsid w:val="0071457E"/>
    <w:rsid w:val="00722ADD"/>
    <w:rsid w:val="00724586"/>
    <w:rsid w:val="00724A3B"/>
    <w:rsid w:val="00724C58"/>
    <w:rsid w:val="00725923"/>
    <w:rsid w:val="00726344"/>
    <w:rsid w:val="0072775C"/>
    <w:rsid w:val="00727F4A"/>
    <w:rsid w:val="00733150"/>
    <w:rsid w:val="00735CB7"/>
    <w:rsid w:val="00736DFB"/>
    <w:rsid w:val="00740B28"/>
    <w:rsid w:val="0074193A"/>
    <w:rsid w:val="00741A2A"/>
    <w:rsid w:val="00741A9B"/>
    <w:rsid w:val="00741D42"/>
    <w:rsid w:val="00743068"/>
    <w:rsid w:val="00744DD4"/>
    <w:rsid w:val="00745F81"/>
    <w:rsid w:val="007471CE"/>
    <w:rsid w:val="00747C1D"/>
    <w:rsid w:val="00750345"/>
    <w:rsid w:val="007513F1"/>
    <w:rsid w:val="00753FA3"/>
    <w:rsid w:val="00754A59"/>
    <w:rsid w:val="0076032F"/>
    <w:rsid w:val="00760E39"/>
    <w:rsid w:val="00762724"/>
    <w:rsid w:val="0076343E"/>
    <w:rsid w:val="0076468F"/>
    <w:rsid w:val="00764C06"/>
    <w:rsid w:val="00764C4B"/>
    <w:rsid w:val="00764C53"/>
    <w:rsid w:val="0076572C"/>
    <w:rsid w:val="00765F7A"/>
    <w:rsid w:val="0077098F"/>
    <w:rsid w:val="00771132"/>
    <w:rsid w:val="00772C65"/>
    <w:rsid w:val="00773BE3"/>
    <w:rsid w:val="00773CD5"/>
    <w:rsid w:val="00774F17"/>
    <w:rsid w:val="00776DE9"/>
    <w:rsid w:val="0078076C"/>
    <w:rsid w:val="0078224B"/>
    <w:rsid w:val="0078283F"/>
    <w:rsid w:val="00783147"/>
    <w:rsid w:val="00783A99"/>
    <w:rsid w:val="0078694F"/>
    <w:rsid w:val="0078736D"/>
    <w:rsid w:val="00790192"/>
    <w:rsid w:val="00790416"/>
    <w:rsid w:val="00790C34"/>
    <w:rsid w:val="00791991"/>
    <w:rsid w:val="00792064"/>
    <w:rsid w:val="00794DCE"/>
    <w:rsid w:val="007958EA"/>
    <w:rsid w:val="007A0CF6"/>
    <w:rsid w:val="007A15D4"/>
    <w:rsid w:val="007A2052"/>
    <w:rsid w:val="007A374F"/>
    <w:rsid w:val="007A5B5A"/>
    <w:rsid w:val="007A6848"/>
    <w:rsid w:val="007A71E3"/>
    <w:rsid w:val="007A7E31"/>
    <w:rsid w:val="007B0930"/>
    <w:rsid w:val="007B12C0"/>
    <w:rsid w:val="007B457D"/>
    <w:rsid w:val="007B50C5"/>
    <w:rsid w:val="007B59C4"/>
    <w:rsid w:val="007C297B"/>
    <w:rsid w:val="007C2DE2"/>
    <w:rsid w:val="007C2DE3"/>
    <w:rsid w:val="007C3A9A"/>
    <w:rsid w:val="007C4C01"/>
    <w:rsid w:val="007C4C54"/>
    <w:rsid w:val="007C5A21"/>
    <w:rsid w:val="007C716F"/>
    <w:rsid w:val="007C7A58"/>
    <w:rsid w:val="007D07F8"/>
    <w:rsid w:val="007D11A1"/>
    <w:rsid w:val="007D2311"/>
    <w:rsid w:val="007D2F95"/>
    <w:rsid w:val="007D3643"/>
    <w:rsid w:val="007D39DA"/>
    <w:rsid w:val="007D41AD"/>
    <w:rsid w:val="007D4416"/>
    <w:rsid w:val="007D4A7B"/>
    <w:rsid w:val="007D4B24"/>
    <w:rsid w:val="007D6DCC"/>
    <w:rsid w:val="007D7F67"/>
    <w:rsid w:val="007E1522"/>
    <w:rsid w:val="007E230B"/>
    <w:rsid w:val="007E2D12"/>
    <w:rsid w:val="007E5B8D"/>
    <w:rsid w:val="007E6925"/>
    <w:rsid w:val="007E7ACF"/>
    <w:rsid w:val="007E7FC8"/>
    <w:rsid w:val="007F0962"/>
    <w:rsid w:val="007F0D77"/>
    <w:rsid w:val="007F2826"/>
    <w:rsid w:val="007F5A71"/>
    <w:rsid w:val="007F662E"/>
    <w:rsid w:val="007F6EA6"/>
    <w:rsid w:val="007F6F29"/>
    <w:rsid w:val="007F7DD5"/>
    <w:rsid w:val="00800AE9"/>
    <w:rsid w:val="008019D0"/>
    <w:rsid w:val="00801C60"/>
    <w:rsid w:val="0080259F"/>
    <w:rsid w:val="008037DD"/>
    <w:rsid w:val="00805F92"/>
    <w:rsid w:val="00806175"/>
    <w:rsid w:val="00806DF1"/>
    <w:rsid w:val="00810DD4"/>
    <w:rsid w:val="00810F7B"/>
    <w:rsid w:val="00811417"/>
    <w:rsid w:val="008149FB"/>
    <w:rsid w:val="00814DD0"/>
    <w:rsid w:val="00815806"/>
    <w:rsid w:val="00815FAA"/>
    <w:rsid w:val="008166A5"/>
    <w:rsid w:val="008179BC"/>
    <w:rsid w:val="00817AC0"/>
    <w:rsid w:val="00820B84"/>
    <w:rsid w:val="00821018"/>
    <w:rsid w:val="00821309"/>
    <w:rsid w:val="00821E0C"/>
    <w:rsid w:val="00822AAA"/>
    <w:rsid w:val="008263B1"/>
    <w:rsid w:val="0083038C"/>
    <w:rsid w:val="00830C6E"/>
    <w:rsid w:val="008311E6"/>
    <w:rsid w:val="00832DAC"/>
    <w:rsid w:val="00834C61"/>
    <w:rsid w:val="00836623"/>
    <w:rsid w:val="0084063B"/>
    <w:rsid w:val="008421BD"/>
    <w:rsid w:val="008425FE"/>
    <w:rsid w:val="00842901"/>
    <w:rsid w:val="008435AB"/>
    <w:rsid w:val="008453F7"/>
    <w:rsid w:val="00846014"/>
    <w:rsid w:val="00846CD4"/>
    <w:rsid w:val="00846EFE"/>
    <w:rsid w:val="00847BFA"/>
    <w:rsid w:val="00847E65"/>
    <w:rsid w:val="00852186"/>
    <w:rsid w:val="008536DD"/>
    <w:rsid w:val="0085380A"/>
    <w:rsid w:val="00854C67"/>
    <w:rsid w:val="00855403"/>
    <w:rsid w:val="00857477"/>
    <w:rsid w:val="00860AE7"/>
    <w:rsid w:val="00862E34"/>
    <w:rsid w:val="008635BB"/>
    <w:rsid w:val="00864D3F"/>
    <w:rsid w:val="008659DF"/>
    <w:rsid w:val="00865AE1"/>
    <w:rsid w:val="00866E6C"/>
    <w:rsid w:val="00867BA0"/>
    <w:rsid w:val="00867FFA"/>
    <w:rsid w:val="00871473"/>
    <w:rsid w:val="00872ED7"/>
    <w:rsid w:val="00873296"/>
    <w:rsid w:val="008736F0"/>
    <w:rsid w:val="00873916"/>
    <w:rsid w:val="00874CA3"/>
    <w:rsid w:val="00876909"/>
    <w:rsid w:val="008772D7"/>
    <w:rsid w:val="00877EDA"/>
    <w:rsid w:val="00880E71"/>
    <w:rsid w:val="00881A49"/>
    <w:rsid w:val="00882C39"/>
    <w:rsid w:val="008849FE"/>
    <w:rsid w:val="00885C8E"/>
    <w:rsid w:val="0089021C"/>
    <w:rsid w:val="00890228"/>
    <w:rsid w:val="0089215C"/>
    <w:rsid w:val="008929C1"/>
    <w:rsid w:val="008A0AEF"/>
    <w:rsid w:val="008A1012"/>
    <w:rsid w:val="008A10A2"/>
    <w:rsid w:val="008A16F1"/>
    <w:rsid w:val="008A2970"/>
    <w:rsid w:val="008A3A3D"/>
    <w:rsid w:val="008A5C02"/>
    <w:rsid w:val="008A678E"/>
    <w:rsid w:val="008A7836"/>
    <w:rsid w:val="008B0F35"/>
    <w:rsid w:val="008B4402"/>
    <w:rsid w:val="008B44A0"/>
    <w:rsid w:val="008B4528"/>
    <w:rsid w:val="008B4E39"/>
    <w:rsid w:val="008B51E5"/>
    <w:rsid w:val="008B795F"/>
    <w:rsid w:val="008C2639"/>
    <w:rsid w:val="008C34CA"/>
    <w:rsid w:val="008C45F1"/>
    <w:rsid w:val="008C4633"/>
    <w:rsid w:val="008C6329"/>
    <w:rsid w:val="008C6F7D"/>
    <w:rsid w:val="008C726F"/>
    <w:rsid w:val="008D18B2"/>
    <w:rsid w:val="008D53A8"/>
    <w:rsid w:val="008D68A1"/>
    <w:rsid w:val="008D6C62"/>
    <w:rsid w:val="008D7448"/>
    <w:rsid w:val="008E05AE"/>
    <w:rsid w:val="008E0FEA"/>
    <w:rsid w:val="008E1671"/>
    <w:rsid w:val="008E16F9"/>
    <w:rsid w:val="008E17F8"/>
    <w:rsid w:val="008E4689"/>
    <w:rsid w:val="008E52DA"/>
    <w:rsid w:val="008E75B6"/>
    <w:rsid w:val="008E75DD"/>
    <w:rsid w:val="008E76CB"/>
    <w:rsid w:val="008E7F1B"/>
    <w:rsid w:val="008F00FB"/>
    <w:rsid w:val="008F1164"/>
    <w:rsid w:val="008F13BB"/>
    <w:rsid w:val="008F22D7"/>
    <w:rsid w:val="008F2B5C"/>
    <w:rsid w:val="008F313C"/>
    <w:rsid w:val="008F521A"/>
    <w:rsid w:val="008F560C"/>
    <w:rsid w:val="008F6FB8"/>
    <w:rsid w:val="00901FD6"/>
    <w:rsid w:val="009027C2"/>
    <w:rsid w:val="0090321E"/>
    <w:rsid w:val="00903A91"/>
    <w:rsid w:val="00904138"/>
    <w:rsid w:val="00905478"/>
    <w:rsid w:val="009057FA"/>
    <w:rsid w:val="00905C1D"/>
    <w:rsid w:val="0090659F"/>
    <w:rsid w:val="00906F36"/>
    <w:rsid w:val="009107D9"/>
    <w:rsid w:val="009108F5"/>
    <w:rsid w:val="00910C1D"/>
    <w:rsid w:val="00912619"/>
    <w:rsid w:val="00913896"/>
    <w:rsid w:val="0091422B"/>
    <w:rsid w:val="00914A86"/>
    <w:rsid w:val="0091714E"/>
    <w:rsid w:val="009174E6"/>
    <w:rsid w:val="0091769B"/>
    <w:rsid w:val="009201AB"/>
    <w:rsid w:val="009208B1"/>
    <w:rsid w:val="00923479"/>
    <w:rsid w:val="00923D9A"/>
    <w:rsid w:val="009243BC"/>
    <w:rsid w:val="0092494D"/>
    <w:rsid w:val="00924ABD"/>
    <w:rsid w:val="00924B18"/>
    <w:rsid w:val="00925F44"/>
    <w:rsid w:val="00930B20"/>
    <w:rsid w:val="00932E6A"/>
    <w:rsid w:val="009379C6"/>
    <w:rsid w:val="00937D53"/>
    <w:rsid w:val="00942926"/>
    <w:rsid w:val="009452F6"/>
    <w:rsid w:val="00945866"/>
    <w:rsid w:val="00945AC9"/>
    <w:rsid w:val="00946896"/>
    <w:rsid w:val="00950797"/>
    <w:rsid w:val="009519B4"/>
    <w:rsid w:val="00951F32"/>
    <w:rsid w:val="00952F5A"/>
    <w:rsid w:val="00953805"/>
    <w:rsid w:val="00953905"/>
    <w:rsid w:val="009544F8"/>
    <w:rsid w:val="00954532"/>
    <w:rsid w:val="00955AA5"/>
    <w:rsid w:val="00957627"/>
    <w:rsid w:val="00962EF5"/>
    <w:rsid w:val="009663B7"/>
    <w:rsid w:val="0097173D"/>
    <w:rsid w:val="00971E84"/>
    <w:rsid w:val="00972B65"/>
    <w:rsid w:val="00972F34"/>
    <w:rsid w:val="00973008"/>
    <w:rsid w:val="0097428A"/>
    <w:rsid w:val="0097611F"/>
    <w:rsid w:val="0097667C"/>
    <w:rsid w:val="00976B57"/>
    <w:rsid w:val="00980492"/>
    <w:rsid w:val="00980B48"/>
    <w:rsid w:val="00980DF4"/>
    <w:rsid w:val="00980DF5"/>
    <w:rsid w:val="00983DCA"/>
    <w:rsid w:val="009840FE"/>
    <w:rsid w:val="009844C5"/>
    <w:rsid w:val="009852C4"/>
    <w:rsid w:val="00987327"/>
    <w:rsid w:val="00987696"/>
    <w:rsid w:val="00987FF3"/>
    <w:rsid w:val="009901F4"/>
    <w:rsid w:val="0099026D"/>
    <w:rsid w:val="00990B43"/>
    <w:rsid w:val="0099108E"/>
    <w:rsid w:val="00991609"/>
    <w:rsid w:val="00991BD8"/>
    <w:rsid w:val="00991FE8"/>
    <w:rsid w:val="009944C7"/>
    <w:rsid w:val="00995A51"/>
    <w:rsid w:val="009962D4"/>
    <w:rsid w:val="00996903"/>
    <w:rsid w:val="00996ECA"/>
    <w:rsid w:val="009A07A8"/>
    <w:rsid w:val="009A0D3C"/>
    <w:rsid w:val="009A2474"/>
    <w:rsid w:val="009A5375"/>
    <w:rsid w:val="009A5DAA"/>
    <w:rsid w:val="009A7641"/>
    <w:rsid w:val="009A7771"/>
    <w:rsid w:val="009A7E51"/>
    <w:rsid w:val="009B1823"/>
    <w:rsid w:val="009B3145"/>
    <w:rsid w:val="009B43DB"/>
    <w:rsid w:val="009B49DD"/>
    <w:rsid w:val="009B4F8B"/>
    <w:rsid w:val="009B52DF"/>
    <w:rsid w:val="009B5797"/>
    <w:rsid w:val="009B5B2E"/>
    <w:rsid w:val="009B6142"/>
    <w:rsid w:val="009B7924"/>
    <w:rsid w:val="009C00C8"/>
    <w:rsid w:val="009C0F66"/>
    <w:rsid w:val="009C158E"/>
    <w:rsid w:val="009C3128"/>
    <w:rsid w:val="009C4321"/>
    <w:rsid w:val="009C4E5D"/>
    <w:rsid w:val="009C5ACD"/>
    <w:rsid w:val="009C6634"/>
    <w:rsid w:val="009C7315"/>
    <w:rsid w:val="009C7500"/>
    <w:rsid w:val="009D0291"/>
    <w:rsid w:val="009D4A0B"/>
    <w:rsid w:val="009D54FB"/>
    <w:rsid w:val="009E1B6C"/>
    <w:rsid w:val="009E1E22"/>
    <w:rsid w:val="009E2C8E"/>
    <w:rsid w:val="009E3015"/>
    <w:rsid w:val="009E4E4E"/>
    <w:rsid w:val="009E7A39"/>
    <w:rsid w:val="009F0695"/>
    <w:rsid w:val="009F262A"/>
    <w:rsid w:val="009F2722"/>
    <w:rsid w:val="009F5B24"/>
    <w:rsid w:val="009F5CDC"/>
    <w:rsid w:val="009F6BB2"/>
    <w:rsid w:val="009F6BD2"/>
    <w:rsid w:val="00A02DC8"/>
    <w:rsid w:val="00A02E37"/>
    <w:rsid w:val="00A04A03"/>
    <w:rsid w:val="00A05007"/>
    <w:rsid w:val="00A05DDF"/>
    <w:rsid w:val="00A062B7"/>
    <w:rsid w:val="00A10D3E"/>
    <w:rsid w:val="00A13FC5"/>
    <w:rsid w:val="00A151F9"/>
    <w:rsid w:val="00A15CFD"/>
    <w:rsid w:val="00A1648B"/>
    <w:rsid w:val="00A1710C"/>
    <w:rsid w:val="00A17E1C"/>
    <w:rsid w:val="00A2083D"/>
    <w:rsid w:val="00A21E0A"/>
    <w:rsid w:val="00A23118"/>
    <w:rsid w:val="00A235EE"/>
    <w:rsid w:val="00A24DBA"/>
    <w:rsid w:val="00A259A5"/>
    <w:rsid w:val="00A31D84"/>
    <w:rsid w:val="00A348CB"/>
    <w:rsid w:val="00A35421"/>
    <w:rsid w:val="00A37287"/>
    <w:rsid w:val="00A4344C"/>
    <w:rsid w:val="00A4509B"/>
    <w:rsid w:val="00A454AD"/>
    <w:rsid w:val="00A45F20"/>
    <w:rsid w:val="00A46334"/>
    <w:rsid w:val="00A4710D"/>
    <w:rsid w:val="00A5215D"/>
    <w:rsid w:val="00A52A62"/>
    <w:rsid w:val="00A54E7E"/>
    <w:rsid w:val="00A5563C"/>
    <w:rsid w:val="00A55C62"/>
    <w:rsid w:val="00A57641"/>
    <w:rsid w:val="00A60095"/>
    <w:rsid w:val="00A6067F"/>
    <w:rsid w:val="00A60DE4"/>
    <w:rsid w:val="00A7052D"/>
    <w:rsid w:val="00A70C87"/>
    <w:rsid w:val="00A731C6"/>
    <w:rsid w:val="00A7373C"/>
    <w:rsid w:val="00A73CA0"/>
    <w:rsid w:val="00A7444C"/>
    <w:rsid w:val="00A81682"/>
    <w:rsid w:val="00A82BA6"/>
    <w:rsid w:val="00A85AD7"/>
    <w:rsid w:val="00A85C10"/>
    <w:rsid w:val="00A86614"/>
    <w:rsid w:val="00A86C49"/>
    <w:rsid w:val="00A87246"/>
    <w:rsid w:val="00A906E0"/>
    <w:rsid w:val="00A91208"/>
    <w:rsid w:val="00A91215"/>
    <w:rsid w:val="00A91E8D"/>
    <w:rsid w:val="00A92258"/>
    <w:rsid w:val="00A92E8A"/>
    <w:rsid w:val="00A95C1A"/>
    <w:rsid w:val="00A9727B"/>
    <w:rsid w:val="00A97A7B"/>
    <w:rsid w:val="00AA03C0"/>
    <w:rsid w:val="00AA0C49"/>
    <w:rsid w:val="00AA2D35"/>
    <w:rsid w:val="00AA4040"/>
    <w:rsid w:val="00AA524D"/>
    <w:rsid w:val="00AA52CF"/>
    <w:rsid w:val="00AA72CD"/>
    <w:rsid w:val="00AB000E"/>
    <w:rsid w:val="00AB0BA1"/>
    <w:rsid w:val="00AB3414"/>
    <w:rsid w:val="00AB42C5"/>
    <w:rsid w:val="00AB438E"/>
    <w:rsid w:val="00AB4E7F"/>
    <w:rsid w:val="00AB6318"/>
    <w:rsid w:val="00AB6F33"/>
    <w:rsid w:val="00AC2631"/>
    <w:rsid w:val="00AC2BD8"/>
    <w:rsid w:val="00AC3908"/>
    <w:rsid w:val="00AC3F3C"/>
    <w:rsid w:val="00AC40F5"/>
    <w:rsid w:val="00AC6C88"/>
    <w:rsid w:val="00AD01DB"/>
    <w:rsid w:val="00AD028C"/>
    <w:rsid w:val="00AD16CF"/>
    <w:rsid w:val="00AD1ED1"/>
    <w:rsid w:val="00AD2D08"/>
    <w:rsid w:val="00AD45B0"/>
    <w:rsid w:val="00AD7436"/>
    <w:rsid w:val="00AE1565"/>
    <w:rsid w:val="00AE3AD1"/>
    <w:rsid w:val="00AE558B"/>
    <w:rsid w:val="00AE7037"/>
    <w:rsid w:val="00AE78BC"/>
    <w:rsid w:val="00AF19FF"/>
    <w:rsid w:val="00AF26EF"/>
    <w:rsid w:val="00AF26F8"/>
    <w:rsid w:val="00AF2FF1"/>
    <w:rsid w:val="00AF4213"/>
    <w:rsid w:val="00AF462E"/>
    <w:rsid w:val="00AF7220"/>
    <w:rsid w:val="00AF7349"/>
    <w:rsid w:val="00AF7E53"/>
    <w:rsid w:val="00B00431"/>
    <w:rsid w:val="00B012AC"/>
    <w:rsid w:val="00B03098"/>
    <w:rsid w:val="00B032D9"/>
    <w:rsid w:val="00B03844"/>
    <w:rsid w:val="00B0457C"/>
    <w:rsid w:val="00B0624F"/>
    <w:rsid w:val="00B11EE6"/>
    <w:rsid w:val="00B12C5A"/>
    <w:rsid w:val="00B132F6"/>
    <w:rsid w:val="00B146E6"/>
    <w:rsid w:val="00B1472D"/>
    <w:rsid w:val="00B14C6D"/>
    <w:rsid w:val="00B15437"/>
    <w:rsid w:val="00B15A37"/>
    <w:rsid w:val="00B16D99"/>
    <w:rsid w:val="00B215D1"/>
    <w:rsid w:val="00B22533"/>
    <w:rsid w:val="00B2374D"/>
    <w:rsid w:val="00B23F53"/>
    <w:rsid w:val="00B261BB"/>
    <w:rsid w:val="00B27739"/>
    <w:rsid w:val="00B32479"/>
    <w:rsid w:val="00B326C3"/>
    <w:rsid w:val="00B33474"/>
    <w:rsid w:val="00B33E81"/>
    <w:rsid w:val="00B341C7"/>
    <w:rsid w:val="00B35199"/>
    <w:rsid w:val="00B35434"/>
    <w:rsid w:val="00B37CB1"/>
    <w:rsid w:val="00B41FDA"/>
    <w:rsid w:val="00B42C18"/>
    <w:rsid w:val="00B4494F"/>
    <w:rsid w:val="00B47816"/>
    <w:rsid w:val="00B50E26"/>
    <w:rsid w:val="00B555D0"/>
    <w:rsid w:val="00B56ECF"/>
    <w:rsid w:val="00B60DE6"/>
    <w:rsid w:val="00B645D8"/>
    <w:rsid w:val="00B647B5"/>
    <w:rsid w:val="00B654B2"/>
    <w:rsid w:val="00B66187"/>
    <w:rsid w:val="00B66CDE"/>
    <w:rsid w:val="00B67587"/>
    <w:rsid w:val="00B67680"/>
    <w:rsid w:val="00B7019D"/>
    <w:rsid w:val="00B7080C"/>
    <w:rsid w:val="00B708E0"/>
    <w:rsid w:val="00B71757"/>
    <w:rsid w:val="00B717A3"/>
    <w:rsid w:val="00B73026"/>
    <w:rsid w:val="00B733ED"/>
    <w:rsid w:val="00B7389E"/>
    <w:rsid w:val="00B741DC"/>
    <w:rsid w:val="00B7525A"/>
    <w:rsid w:val="00B757B1"/>
    <w:rsid w:val="00B7593E"/>
    <w:rsid w:val="00B76DEF"/>
    <w:rsid w:val="00B77B64"/>
    <w:rsid w:val="00B809E0"/>
    <w:rsid w:val="00B817C4"/>
    <w:rsid w:val="00B82C7B"/>
    <w:rsid w:val="00B83922"/>
    <w:rsid w:val="00B83BC6"/>
    <w:rsid w:val="00B85020"/>
    <w:rsid w:val="00B85A86"/>
    <w:rsid w:val="00B85FB5"/>
    <w:rsid w:val="00B87FF9"/>
    <w:rsid w:val="00B91B3C"/>
    <w:rsid w:val="00B93CA3"/>
    <w:rsid w:val="00B942D2"/>
    <w:rsid w:val="00B948BD"/>
    <w:rsid w:val="00B96953"/>
    <w:rsid w:val="00BA02A6"/>
    <w:rsid w:val="00BA063F"/>
    <w:rsid w:val="00BA1B92"/>
    <w:rsid w:val="00BA3095"/>
    <w:rsid w:val="00BA3285"/>
    <w:rsid w:val="00BA5CA2"/>
    <w:rsid w:val="00BA6573"/>
    <w:rsid w:val="00BA68B0"/>
    <w:rsid w:val="00BA6F8B"/>
    <w:rsid w:val="00BB0865"/>
    <w:rsid w:val="00BB1F8B"/>
    <w:rsid w:val="00BB274A"/>
    <w:rsid w:val="00BB410C"/>
    <w:rsid w:val="00BB5569"/>
    <w:rsid w:val="00BB6A4E"/>
    <w:rsid w:val="00BB7159"/>
    <w:rsid w:val="00BC187E"/>
    <w:rsid w:val="00BC24ED"/>
    <w:rsid w:val="00BC3B42"/>
    <w:rsid w:val="00BC5145"/>
    <w:rsid w:val="00BC5437"/>
    <w:rsid w:val="00BC549E"/>
    <w:rsid w:val="00BC5A0E"/>
    <w:rsid w:val="00BC66DB"/>
    <w:rsid w:val="00BD099D"/>
    <w:rsid w:val="00BD0F12"/>
    <w:rsid w:val="00BD12B3"/>
    <w:rsid w:val="00BD3B64"/>
    <w:rsid w:val="00BD4C6E"/>
    <w:rsid w:val="00BE294E"/>
    <w:rsid w:val="00BE4540"/>
    <w:rsid w:val="00BE603F"/>
    <w:rsid w:val="00BE7D52"/>
    <w:rsid w:val="00BF0BDD"/>
    <w:rsid w:val="00BF1958"/>
    <w:rsid w:val="00BF1A9D"/>
    <w:rsid w:val="00BF27CA"/>
    <w:rsid w:val="00BF3044"/>
    <w:rsid w:val="00BF3F47"/>
    <w:rsid w:val="00BF4FAE"/>
    <w:rsid w:val="00BF7608"/>
    <w:rsid w:val="00C00DF8"/>
    <w:rsid w:val="00C05F8B"/>
    <w:rsid w:val="00C07009"/>
    <w:rsid w:val="00C109E5"/>
    <w:rsid w:val="00C13C3E"/>
    <w:rsid w:val="00C13DC3"/>
    <w:rsid w:val="00C147C8"/>
    <w:rsid w:val="00C14D63"/>
    <w:rsid w:val="00C151D9"/>
    <w:rsid w:val="00C174C3"/>
    <w:rsid w:val="00C17C31"/>
    <w:rsid w:val="00C2040E"/>
    <w:rsid w:val="00C209E3"/>
    <w:rsid w:val="00C23704"/>
    <w:rsid w:val="00C255AA"/>
    <w:rsid w:val="00C25CDE"/>
    <w:rsid w:val="00C263BF"/>
    <w:rsid w:val="00C2652B"/>
    <w:rsid w:val="00C30C3D"/>
    <w:rsid w:val="00C3398C"/>
    <w:rsid w:val="00C361F4"/>
    <w:rsid w:val="00C3714E"/>
    <w:rsid w:val="00C4085F"/>
    <w:rsid w:val="00C4093D"/>
    <w:rsid w:val="00C447E7"/>
    <w:rsid w:val="00C47139"/>
    <w:rsid w:val="00C474CC"/>
    <w:rsid w:val="00C47BA1"/>
    <w:rsid w:val="00C5074F"/>
    <w:rsid w:val="00C526DB"/>
    <w:rsid w:val="00C5296E"/>
    <w:rsid w:val="00C538FC"/>
    <w:rsid w:val="00C539A2"/>
    <w:rsid w:val="00C55F95"/>
    <w:rsid w:val="00C57A78"/>
    <w:rsid w:val="00C60E98"/>
    <w:rsid w:val="00C65463"/>
    <w:rsid w:val="00C65D92"/>
    <w:rsid w:val="00C717EE"/>
    <w:rsid w:val="00C7205C"/>
    <w:rsid w:val="00C7430E"/>
    <w:rsid w:val="00C74365"/>
    <w:rsid w:val="00C77F39"/>
    <w:rsid w:val="00C8025B"/>
    <w:rsid w:val="00C811BD"/>
    <w:rsid w:val="00C81716"/>
    <w:rsid w:val="00C823B0"/>
    <w:rsid w:val="00C82AD8"/>
    <w:rsid w:val="00C8329C"/>
    <w:rsid w:val="00C83617"/>
    <w:rsid w:val="00C84420"/>
    <w:rsid w:val="00C844D9"/>
    <w:rsid w:val="00C85159"/>
    <w:rsid w:val="00C85422"/>
    <w:rsid w:val="00C872AA"/>
    <w:rsid w:val="00C87BB8"/>
    <w:rsid w:val="00C909B7"/>
    <w:rsid w:val="00C91C20"/>
    <w:rsid w:val="00C95AEE"/>
    <w:rsid w:val="00C9619C"/>
    <w:rsid w:val="00C97FB0"/>
    <w:rsid w:val="00CA049D"/>
    <w:rsid w:val="00CA2F5D"/>
    <w:rsid w:val="00CA31C1"/>
    <w:rsid w:val="00CA339B"/>
    <w:rsid w:val="00CA41BE"/>
    <w:rsid w:val="00CA442E"/>
    <w:rsid w:val="00CA52D9"/>
    <w:rsid w:val="00CA5BC6"/>
    <w:rsid w:val="00CA641D"/>
    <w:rsid w:val="00CB024D"/>
    <w:rsid w:val="00CB1792"/>
    <w:rsid w:val="00CB490D"/>
    <w:rsid w:val="00CB56C7"/>
    <w:rsid w:val="00CB7C7C"/>
    <w:rsid w:val="00CC07AE"/>
    <w:rsid w:val="00CC1E02"/>
    <w:rsid w:val="00CC3D86"/>
    <w:rsid w:val="00CC4809"/>
    <w:rsid w:val="00CC5078"/>
    <w:rsid w:val="00CD0871"/>
    <w:rsid w:val="00CD0CB2"/>
    <w:rsid w:val="00CD3E5E"/>
    <w:rsid w:val="00CD3F61"/>
    <w:rsid w:val="00CD7A4C"/>
    <w:rsid w:val="00CE23BA"/>
    <w:rsid w:val="00CE2932"/>
    <w:rsid w:val="00CE2CDF"/>
    <w:rsid w:val="00CE3ECB"/>
    <w:rsid w:val="00CE4FD0"/>
    <w:rsid w:val="00CE5B68"/>
    <w:rsid w:val="00CE5E8F"/>
    <w:rsid w:val="00CE5EF9"/>
    <w:rsid w:val="00CE6A24"/>
    <w:rsid w:val="00CE7A29"/>
    <w:rsid w:val="00CF0071"/>
    <w:rsid w:val="00CF070B"/>
    <w:rsid w:val="00CF1099"/>
    <w:rsid w:val="00CF216D"/>
    <w:rsid w:val="00CF3B60"/>
    <w:rsid w:val="00CF4409"/>
    <w:rsid w:val="00CF4F30"/>
    <w:rsid w:val="00CF551A"/>
    <w:rsid w:val="00CF6662"/>
    <w:rsid w:val="00CF7334"/>
    <w:rsid w:val="00D05301"/>
    <w:rsid w:val="00D059AF"/>
    <w:rsid w:val="00D07DEB"/>
    <w:rsid w:val="00D10622"/>
    <w:rsid w:val="00D12228"/>
    <w:rsid w:val="00D1259A"/>
    <w:rsid w:val="00D12709"/>
    <w:rsid w:val="00D128DC"/>
    <w:rsid w:val="00D12FC3"/>
    <w:rsid w:val="00D1326B"/>
    <w:rsid w:val="00D1493A"/>
    <w:rsid w:val="00D1712C"/>
    <w:rsid w:val="00D17ADA"/>
    <w:rsid w:val="00D17F1E"/>
    <w:rsid w:val="00D20279"/>
    <w:rsid w:val="00D20E19"/>
    <w:rsid w:val="00D2270B"/>
    <w:rsid w:val="00D2442C"/>
    <w:rsid w:val="00D2591A"/>
    <w:rsid w:val="00D25D6B"/>
    <w:rsid w:val="00D26E54"/>
    <w:rsid w:val="00D27450"/>
    <w:rsid w:val="00D317D5"/>
    <w:rsid w:val="00D33782"/>
    <w:rsid w:val="00D3497E"/>
    <w:rsid w:val="00D355A3"/>
    <w:rsid w:val="00D37334"/>
    <w:rsid w:val="00D4270E"/>
    <w:rsid w:val="00D42F91"/>
    <w:rsid w:val="00D445C5"/>
    <w:rsid w:val="00D4519C"/>
    <w:rsid w:val="00D4580A"/>
    <w:rsid w:val="00D4639D"/>
    <w:rsid w:val="00D4687D"/>
    <w:rsid w:val="00D46BD3"/>
    <w:rsid w:val="00D46F89"/>
    <w:rsid w:val="00D507F8"/>
    <w:rsid w:val="00D52798"/>
    <w:rsid w:val="00D53123"/>
    <w:rsid w:val="00D53B75"/>
    <w:rsid w:val="00D56856"/>
    <w:rsid w:val="00D56BF3"/>
    <w:rsid w:val="00D57282"/>
    <w:rsid w:val="00D6047C"/>
    <w:rsid w:val="00D61125"/>
    <w:rsid w:val="00D64840"/>
    <w:rsid w:val="00D64879"/>
    <w:rsid w:val="00D65EAC"/>
    <w:rsid w:val="00D669BE"/>
    <w:rsid w:val="00D7004D"/>
    <w:rsid w:val="00D70905"/>
    <w:rsid w:val="00D71715"/>
    <w:rsid w:val="00D72139"/>
    <w:rsid w:val="00D734D9"/>
    <w:rsid w:val="00D73FEB"/>
    <w:rsid w:val="00D7454F"/>
    <w:rsid w:val="00D749CE"/>
    <w:rsid w:val="00D74BEC"/>
    <w:rsid w:val="00D74F7E"/>
    <w:rsid w:val="00D76E81"/>
    <w:rsid w:val="00D779B3"/>
    <w:rsid w:val="00D82523"/>
    <w:rsid w:val="00D85CAC"/>
    <w:rsid w:val="00D86CDA"/>
    <w:rsid w:val="00D86F9F"/>
    <w:rsid w:val="00D90534"/>
    <w:rsid w:val="00D90C6E"/>
    <w:rsid w:val="00D91424"/>
    <w:rsid w:val="00D930DA"/>
    <w:rsid w:val="00D9322F"/>
    <w:rsid w:val="00D9332A"/>
    <w:rsid w:val="00D94D0B"/>
    <w:rsid w:val="00D94E5A"/>
    <w:rsid w:val="00DA2CDF"/>
    <w:rsid w:val="00DA2EDA"/>
    <w:rsid w:val="00DA3299"/>
    <w:rsid w:val="00DA4163"/>
    <w:rsid w:val="00DA54A8"/>
    <w:rsid w:val="00DA607A"/>
    <w:rsid w:val="00DA7D03"/>
    <w:rsid w:val="00DA7EFB"/>
    <w:rsid w:val="00DB1CA2"/>
    <w:rsid w:val="00DB2FC3"/>
    <w:rsid w:val="00DB3749"/>
    <w:rsid w:val="00DB52AA"/>
    <w:rsid w:val="00DB5824"/>
    <w:rsid w:val="00DB5A31"/>
    <w:rsid w:val="00DB6345"/>
    <w:rsid w:val="00DB65F8"/>
    <w:rsid w:val="00DC0BB6"/>
    <w:rsid w:val="00DC0F83"/>
    <w:rsid w:val="00DC18E0"/>
    <w:rsid w:val="00DC4C49"/>
    <w:rsid w:val="00DC5BD2"/>
    <w:rsid w:val="00DC6A38"/>
    <w:rsid w:val="00DC707B"/>
    <w:rsid w:val="00DD0155"/>
    <w:rsid w:val="00DD10E9"/>
    <w:rsid w:val="00DD1DB6"/>
    <w:rsid w:val="00DD1F63"/>
    <w:rsid w:val="00DD225A"/>
    <w:rsid w:val="00DD2E7B"/>
    <w:rsid w:val="00DD4172"/>
    <w:rsid w:val="00DD4371"/>
    <w:rsid w:val="00DD5AB4"/>
    <w:rsid w:val="00DD7432"/>
    <w:rsid w:val="00DD7895"/>
    <w:rsid w:val="00DE29D7"/>
    <w:rsid w:val="00DE36D5"/>
    <w:rsid w:val="00DE4797"/>
    <w:rsid w:val="00DE4877"/>
    <w:rsid w:val="00DE493D"/>
    <w:rsid w:val="00DF0106"/>
    <w:rsid w:val="00DF0141"/>
    <w:rsid w:val="00DF1F34"/>
    <w:rsid w:val="00DF1F9F"/>
    <w:rsid w:val="00DF20B6"/>
    <w:rsid w:val="00DF29FD"/>
    <w:rsid w:val="00DF3F8F"/>
    <w:rsid w:val="00DF5292"/>
    <w:rsid w:val="00DF583A"/>
    <w:rsid w:val="00DF5CB6"/>
    <w:rsid w:val="00DF5F89"/>
    <w:rsid w:val="00E0118B"/>
    <w:rsid w:val="00E0126C"/>
    <w:rsid w:val="00E0195F"/>
    <w:rsid w:val="00E01D2F"/>
    <w:rsid w:val="00E02ABF"/>
    <w:rsid w:val="00E03A59"/>
    <w:rsid w:val="00E0475D"/>
    <w:rsid w:val="00E05B1C"/>
    <w:rsid w:val="00E05EAA"/>
    <w:rsid w:val="00E06E16"/>
    <w:rsid w:val="00E0797D"/>
    <w:rsid w:val="00E079B0"/>
    <w:rsid w:val="00E1026B"/>
    <w:rsid w:val="00E11431"/>
    <w:rsid w:val="00E1406B"/>
    <w:rsid w:val="00E14C3E"/>
    <w:rsid w:val="00E16373"/>
    <w:rsid w:val="00E163B0"/>
    <w:rsid w:val="00E1710A"/>
    <w:rsid w:val="00E202EB"/>
    <w:rsid w:val="00E20B3C"/>
    <w:rsid w:val="00E217DB"/>
    <w:rsid w:val="00E22402"/>
    <w:rsid w:val="00E23D18"/>
    <w:rsid w:val="00E255EC"/>
    <w:rsid w:val="00E258BD"/>
    <w:rsid w:val="00E259F3"/>
    <w:rsid w:val="00E262C7"/>
    <w:rsid w:val="00E311FD"/>
    <w:rsid w:val="00E32492"/>
    <w:rsid w:val="00E35FCC"/>
    <w:rsid w:val="00E3612A"/>
    <w:rsid w:val="00E368FA"/>
    <w:rsid w:val="00E36F77"/>
    <w:rsid w:val="00E401D6"/>
    <w:rsid w:val="00E404FF"/>
    <w:rsid w:val="00E41B16"/>
    <w:rsid w:val="00E41D07"/>
    <w:rsid w:val="00E43358"/>
    <w:rsid w:val="00E4377D"/>
    <w:rsid w:val="00E442B1"/>
    <w:rsid w:val="00E4432F"/>
    <w:rsid w:val="00E44569"/>
    <w:rsid w:val="00E45407"/>
    <w:rsid w:val="00E4578F"/>
    <w:rsid w:val="00E4689D"/>
    <w:rsid w:val="00E50710"/>
    <w:rsid w:val="00E5075F"/>
    <w:rsid w:val="00E50BC5"/>
    <w:rsid w:val="00E51027"/>
    <w:rsid w:val="00E542C1"/>
    <w:rsid w:val="00E55627"/>
    <w:rsid w:val="00E62F58"/>
    <w:rsid w:val="00E63795"/>
    <w:rsid w:val="00E63EEA"/>
    <w:rsid w:val="00E63F58"/>
    <w:rsid w:val="00E64272"/>
    <w:rsid w:val="00E646CA"/>
    <w:rsid w:val="00E64BFE"/>
    <w:rsid w:val="00E652D5"/>
    <w:rsid w:val="00E65688"/>
    <w:rsid w:val="00E6649B"/>
    <w:rsid w:val="00E6745F"/>
    <w:rsid w:val="00E70BF0"/>
    <w:rsid w:val="00E70D5E"/>
    <w:rsid w:val="00E7325E"/>
    <w:rsid w:val="00E73A2F"/>
    <w:rsid w:val="00E7626F"/>
    <w:rsid w:val="00E76C5A"/>
    <w:rsid w:val="00E8109B"/>
    <w:rsid w:val="00E81EF9"/>
    <w:rsid w:val="00E83437"/>
    <w:rsid w:val="00E83454"/>
    <w:rsid w:val="00E904CE"/>
    <w:rsid w:val="00E915A1"/>
    <w:rsid w:val="00E928A3"/>
    <w:rsid w:val="00E92AAD"/>
    <w:rsid w:val="00E9612D"/>
    <w:rsid w:val="00E96423"/>
    <w:rsid w:val="00E972BB"/>
    <w:rsid w:val="00E973E5"/>
    <w:rsid w:val="00E97A02"/>
    <w:rsid w:val="00EA2351"/>
    <w:rsid w:val="00EA3963"/>
    <w:rsid w:val="00EA42EE"/>
    <w:rsid w:val="00EA48D4"/>
    <w:rsid w:val="00EA5AEF"/>
    <w:rsid w:val="00EA7ED6"/>
    <w:rsid w:val="00EB0F62"/>
    <w:rsid w:val="00EB3698"/>
    <w:rsid w:val="00EB47EF"/>
    <w:rsid w:val="00EB4969"/>
    <w:rsid w:val="00EB4D32"/>
    <w:rsid w:val="00EB5ED5"/>
    <w:rsid w:val="00EB6149"/>
    <w:rsid w:val="00EB7B03"/>
    <w:rsid w:val="00EC3D28"/>
    <w:rsid w:val="00EC4288"/>
    <w:rsid w:val="00EC54E5"/>
    <w:rsid w:val="00EC5A98"/>
    <w:rsid w:val="00ED0DC4"/>
    <w:rsid w:val="00ED3E7D"/>
    <w:rsid w:val="00ED3EC4"/>
    <w:rsid w:val="00ED5724"/>
    <w:rsid w:val="00ED59A0"/>
    <w:rsid w:val="00ED5F38"/>
    <w:rsid w:val="00EE133E"/>
    <w:rsid w:val="00EE2F52"/>
    <w:rsid w:val="00EE453C"/>
    <w:rsid w:val="00EE5B35"/>
    <w:rsid w:val="00EE6CFF"/>
    <w:rsid w:val="00EE7AAF"/>
    <w:rsid w:val="00EF0191"/>
    <w:rsid w:val="00EF14C9"/>
    <w:rsid w:val="00EF1674"/>
    <w:rsid w:val="00EF1765"/>
    <w:rsid w:val="00EF1867"/>
    <w:rsid w:val="00EF1F0D"/>
    <w:rsid w:val="00EF415F"/>
    <w:rsid w:val="00EF4222"/>
    <w:rsid w:val="00EF51FB"/>
    <w:rsid w:val="00EF6830"/>
    <w:rsid w:val="00EF6B14"/>
    <w:rsid w:val="00F00660"/>
    <w:rsid w:val="00F01F33"/>
    <w:rsid w:val="00F02AE1"/>
    <w:rsid w:val="00F02F80"/>
    <w:rsid w:val="00F03656"/>
    <w:rsid w:val="00F05BA0"/>
    <w:rsid w:val="00F069CF"/>
    <w:rsid w:val="00F078C6"/>
    <w:rsid w:val="00F11A57"/>
    <w:rsid w:val="00F12DD3"/>
    <w:rsid w:val="00F12E1F"/>
    <w:rsid w:val="00F1482F"/>
    <w:rsid w:val="00F148B5"/>
    <w:rsid w:val="00F15CF5"/>
    <w:rsid w:val="00F162E3"/>
    <w:rsid w:val="00F16480"/>
    <w:rsid w:val="00F16515"/>
    <w:rsid w:val="00F16F07"/>
    <w:rsid w:val="00F17F05"/>
    <w:rsid w:val="00F20649"/>
    <w:rsid w:val="00F21880"/>
    <w:rsid w:val="00F236F3"/>
    <w:rsid w:val="00F23F68"/>
    <w:rsid w:val="00F24C6F"/>
    <w:rsid w:val="00F2616B"/>
    <w:rsid w:val="00F30007"/>
    <w:rsid w:val="00F311FE"/>
    <w:rsid w:val="00F31212"/>
    <w:rsid w:val="00F3202A"/>
    <w:rsid w:val="00F3541A"/>
    <w:rsid w:val="00F35822"/>
    <w:rsid w:val="00F36C1C"/>
    <w:rsid w:val="00F36C26"/>
    <w:rsid w:val="00F41240"/>
    <w:rsid w:val="00F41468"/>
    <w:rsid w:val="00F42044"/>
    <w:rsid w:val="00F431E9"/>
    <w:rsid w:val="00F43956"/>
    <w:rsid w:val="00F4524C"/>
    <w:rsid w:val="00F4542E"/>
    <w:rsid w:val="00F456D3"/>
    <w:rsid w:val="00F458A0"/>
    <w:rsid w:val="00F47065"/>
    <w:rsid w:val="00F47CC7"/>
    <w:rsid w:val="00F47FE7"/>
    <w:rsid w:val="00F51FE2"/>
    <w:rsid w:val="00F52CEA"/>
    <w:rsid w:val="00F53499"/>
    <w:rsid w:val="00F556BE"/>
    <w:rsid w:val="00F574C4"/>
    <w:rsid w:val="00F61166"/>
    <w:rsid w:val="00F61B63"/>
    <w:rsid w:val="00F64A66"/>
    <w:rsid w:val="00F64FB8"/>
    <w:rsid w:val="00F659EC"/>
    <w:rsid w:val="00F65D5A"/>
    <w:rsid w:val="00F67034"/>
    <w:rsid w:val="00F67D49"/>
    <w:rsid w:val="00F76717"/>
    <w:rsid w:val="00F76A39"/>
    <w:rsid w:val="00F812F4"/>
    <w:rsid w:val="00F824E9"/>
    <w:rsid w:val="00F83807"/>
    <w:rsid w:val="00F851FD"/>
    <w:rsid w:val="00F85678"/>
    <w:rsid w:val="00F856E9"/>
    <w:rsid w:val="00F85ED9"/>
    <w:rsid w:val="00F86D68"/>
    <w:rsid w:val="00F87F71"/>
    <w:rsid w:val="00F93D82"/>
    <w:rsid w:val="00F94F3A"/>
    <w:rsid w:val="00F96F81"/>
    <w:rsid w:val="00F97EB1"/>
    <w:rsid w:val="00FA068F"/>
    <w:rsid w:val="00FA20BF"/>
    <w:rsid w:val="00FA2D96"/>
    <w:rsid w:val="00FA3317"/>
    <w:rsid w:val="00FA3CC0"/>
    <w:rsid w:val="00FA410A"/>
    <w:rsid w:val="00FA5D5E"/>
    <w:rsid w:val="00FA63EB"/>
    <w:rsid w:val="00FA659F"/>
    <w:rsid w:val="00FA6A6E"/>
    <w:rsid w:val="00FA6D75"/>
    <w:rsid w:val="00FA77F1"/>
    <w:rsid w:val="00FB002C"/>
    <w:rsid w:val="00FB1772"/>
    <w:rsid w:val="00FB2B99"/>
    <w:rsid w:val="00FB33C8"/>
    <w:rsid w:val="00FB37A2"/>
    <w:rsid w:val="00FB4E80"/>
    <w:rsid w:val="00FB6177"/>
    <w:rsid w:val="00FC0EC2"/>
    <w:rsid w:val="00FC156D"/>
    <w:rsid w:val="00FC20C9"/>
    <w:rsid w:val="00FC2315"/>
    <w:rsid w:val="00FC2825"/>
    <w:rsid w:val="00FC2D9A"/>
    <w:rsid w:val="00FC2F45"/>
    <w:rsid w:val="00FC3C6A"/>
    <w:rsid w:val="00FC59C0"/>
    <w:rsid w:val="00FC5D9A"/>
    <w:rsid w:val="00FC67D4"/>
    <w:rsid w:val="00FC7140"/>
    <w:rsid w:val="00FD17C0"/>
    <w:rsid w:val="00FD1A8C"/>
    <w:rsid w:val="00FD2F9C"/>
    <w:rsid w:val="00FD343E"/>
    <w:rsid w:val="00FD3671"/>
    <w:rsid w:val="00FD5F62"/>
    <w:rsid w:val="00FD6518"/>
    <w:rsid w:val="00FD66E5"/>
    <w:rsid w:val="00FD6F7C"/>
    <w:rsid w:val="00FE1703"/>
    <w:rsid w:val="00FE350D"/>
    <w:rsid w:val="00FE3548"/>
    <w:rsid w:val="00FE3CA9"/>
    <w:rsid w:val="00FE4C1D"/>
    <w:rsid w:val="00FE5114"/>
    <w:rsid w:val="00FE78B2"/>
    <w:rsid w:val="00FF2E09"/>
    <w:rsid w:val="00FF3ED4"/>
    <w:rsid w:val="00FF55C8"/>
    <w:rsid w:val="00FF643D"/>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F808B7-A2C7-4B2F-A443-08581828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semiHidden/>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Puesto">
    <w:name w:val="Title"/>
    <w:basedOn w:val="Normal"/>
    <w:next w:val="Normal"/>
    <w:link w:val="Puest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920D77-B2AB-4720-93C1-FF785327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5826</Words>
  <Characters>32049</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37800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Soc</dc:creator>
  <cp:lastModifiedBy>Contabilidad 3</cp:lastModifiedBy>
  <cp:revision>2</cp:revision>
  <cp:lastPrinted>2015-03-20T22:38:00Z</cp:lastPrinted>
  <dcterms:created xsi:type="dcterms:W3CDTF">2015-03-27T21:49:00Z</dcterms:created>
  <dcterms:modified xsi:type="dcterms:W3CDTF">2015-03-27T21:49:00Z</dcterms:modified>
</cp:coreProperties>
</file>