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93" w:rsidRPr="00BA1A89" w:rsidRDefault="00387993" w:rsidP="00233468">
      <w:pPr>
        <w:tabs>
          <w:tab w:val="left" w:pos="5400"/>
          <w:tab w:val="right" w:pos="9262"/>
        </w:tabs>
        <w:spacing w:after="0" w:line="240" w:lineRule="auto"/>
        <w:jc w:val="center"/>
        <w:outlineLvl w:val="0"/>
        <w:rPr>
          <w:rFonts w:ascii="Gotham Book" w:hAnsi="Gotham Book"/>
          <w:b/>
          <w:sz w:val="20"/>
        </w:rPr>
      </w:pPr>
      <w:r w:rsidRPr="00BA1A89">
        <w:rPr>
          <w:rFonts w:ascii="Gotham Book" w:hAnsi="Gotham Book"/>
          <w:b/>
          <w:sz w:val="20"/>
        </w:rPr>
        <w:t>NOTAS A LOS ESTADOS FINANCIEROS</w:t>
      </w:r>
    </w:p>
    <w:p w:rsidR="00387993" w:rsidRPr="00BA1A89" w:rsidRDefault="00387993" w:rsidP="00387993">
      <w:pPr>
        <w:jc w:val="center"/>
        <w:outlineLvl w:val="0"/>
        <w:rPr>
          <w:rFonts w:ascii="Gotham Book" w:hAnsi="Gotham Book"/>
          <w:b/>
          <w:sz w:val="20"/>
          <w:szCs w:val="20"/>
        </w:rPr>
      </w:pPr>
      <w:r w:rsidRPr="00BA1A89">
        <w:rPr>
          <w:rFonts w:ascii="Gotham Book" w:hAnsi="Gotham Book" w:cs="Arial"/>
          <w:b/>
          <w:sz w:val="20"/>
          <w:szCs w:val="20"/>
        </w:rPr>
        <w:t>(Cifras en miles de pesos)</w:t>
      </w:r>
    </w:p>
    <w:p w:rsidR="00387993" w:rsidRPr="00BA1A89" w:rsidRDefault="00387993" w:rsidP="00387993">
      <w:pPr>
        <w:jc w:val="center"/>
        <w:outlineLvl w:val="0"/>
        <w:rPr>
          <w:rFonts w:ascii="Gotham Book" w:hAnsi="Gotham Book"/>
          <w:sz w:val="20"/>
          <w:szCs w:val="20"/>
        </w:rPr>
      </w:pPr>
      <w:r w:rsidRPr="00BA1A89">
        <w:rPr>
          <w:rFonts w:ascii="Gotham Book" w:hAnsi="Gotham Book"/>
          <w:b/>
          <w:sz w:val="20"/>
          <w:szCs w:val="20"/>
        </w:rPr>
        <w:t xml:space="preserve">Entidad: </w:t>
      </w:r>
      <w:r w:rsidRPr="00BA1A89">
        <w:rPr>
          <w:rFonts w:ascii="Gotham Book" w:hAnsi="Gotham Book"/>
          <w:sz w:val="20"/>
          <w:szCs w:val="20"/>
          <w:u w:val="single"/>
        </w:rPr>
        <w:t>Instituto de la Función Registral del Estado de México</w:t>
      </w:r>
      <w:r w:rsidRPr="00BA1A89">
        <w:rPr>
          <w:rFonts w:ascii="Gotham Book" w:hAnsi="Gotham Book"/>
          <w:sz w:val="20"/>
          <w:szCs w:val="20"/>
        </w:rPr>
        <w:t xml:space="preserve"> (IFREM).</w:t>
      </w:r>
    </w:p>
    <w:p w:rsidR="00387993" w:rsidRPr="00BA1A89" w:rsidRDefault="00387993" w:rsidP="00387993">
      <w:pPr>
        <w:jc w:val="center"/>
        <w:outlineLvl w:val="0"/>
        <w:rPr>
          <w:rFonts w:ascii="Gotham Book" w:hAnsi="Gotham Book"/>
          <w:sz w:val="20"/>
          <w:szCs w:val="20"/>
          <w:u w:val="single"/>
        </w:rPr>
      </w:pPr>
      <w:r w:rsidRPr="00BA1A89">
        <w:rPr>
          <w:rFonts w:ascii="Gotham Book" w:hAnsi="Gotham Book"/>
          <w:b/>
          <w:sz w:val="20"/>
          <w:szCs w:val="20"/>
        </w:rPr>
        <w:t xml:space="preserve">Mes: </w:t>
      </w:r>
      <w:r>
        <w:rPr>
          <w:rFonts w:ascii="Gotham Book" w:hAnsi="Gotham Book"/>
          <w:sz w:val="20"/>
          <w:szCs w:val="20"/>
          <w:u w:val="single"/>
        </w:rPr>
        <w:t>Septiembre</w:t>
      </w:r>
      <w:r w:rsidRPr="00BA1A89">
        <w:rPr>
          <w:rFonts w:ascii="Gotham Book" w:hAnsi="Gotham Book"/>
          <w:sz w:val="20"/>
          <w:szCs w:val="20"/>
        </w:rPr>
        <w:t xml:space="preserve"> </w:t>
      </w:r>
      <w:r w:rsidRPr="00BA1A89">
        <w:rPr>
          <w:rFonts w:ascii="Gotham Book" w:hAnsi="Gotham Book"/>
          <w:b/>
          <w:sz w:val="20"/>
          <w:szCs w:val="20"/>
        </w:rPr>
        <w:t>de</w:t>
      </w:r>
      <w:r w:rsidRPr="00BA1A89">
        <w:rPr>
          <w:rFonts w:ascii="Gotham Book" w:hAnsi="Gotham Book"/>
          <w:sz w:val="20"/>
          <w:szCs w:val="20"/>
        </w:rPr>
        <w:t xml:space="preserve"> </w:t>
      </w:r>
      <w:r w:rsidRPr="00BA1A89">
        <w:rPr>
          <w:rFonts w:ascii="Gotham Book" w:hAnsi="Gotham Book"/>
          <w:sz w:val="20"/>
          <w:szCs w:val="20"/>
          <w:u w:val="single"/>
        </w:rPr>
        <w:t>2017.</w:t>
      </w:r>
    </w:p>
    <w:p w:rsidR="00387993" w:rsidRPr="00BA1A89" w:rsidRDefault="00387993" w:rsidP="00387993">
      <w:pPr>
        <w:pStyle w:val="Prrafodelista"/>
        <w:numPr>
          <w:ilvl w:val="0"/>
          <w:numId w:val="9"/>
        </w:numPr>
        <w:tabs>
          <w:tab w:val="left" w:pos="3836"/>
        </w:tabs>
        <w:ind w:left="714" w:hanging="357"/>
        <w:outlineLvl w:val="0"/>
        <w:rPr>
          <w:rFonts w:ascii="Gotham Book" w:hAnsi="Gotham Book" w:cs="Arial"/>
          <w:b/>
          <w:sz w:val="20"/>
          <w:szCs w:val="20"/>
        </w:rPr>
      </w:pPr>
      <w:r w:rsidRPr="00BA1A89">
        <w:rPr>
          <w:rFonts w:ascii="Gotham Book" w:hAnsi="Gotham Book" w:cs="Arial"/>
          <w:b/>
          <w:sz w:val="20"/>
          <w:szCs w:val="20"/>
        </w:rPr>
        <w:t>NOTAS DE DESGLOSE:</w:t>
      </w:r>
    </w:p>
    <w:p w:rsidR="00387993" w:rsidRPr="00BA1A89" w:rsidRDefault="00387993" w:rsidP="00387993">
      <w:pPr>
        <w:pStyle w:val="Prrafodelista"/>
        <w:tabs>
          <w:tab w:val="left" w:pos="3836"/>
        </w:tabs>
        <w:ind w:left="714"/>
        <w:outlineLvl w:val="0"/>
        <w:rPr>
          <w:rFonts w:ascii="Gotham Book" w:hAnsi="Gotham Book" w:cs="Arial"/>
          <w:b/>
          <w:sz w:val="20"/>
          <w:szCs w:val="20"/>
        </w:rPr>
      </w:pPr>
    </w:p>
    <w:p w:rsidR="00387993" w:rsidRPr="00BA1A89" w:rsidRDefault="00387993" w:rsidP="00387993">
      <w:pPr>
        <w:pStyle w:val="Prrafodelista"/>
        <w:numPr>
          <w:ilvl w:val="0"/>
          <w:numId w:val="10"/>
        </w:numPr>
        <w:tabs>
          <w:tab w:val="left" w:pos="3836"/>
        </w:tabs>
        <w:jc w:val="both"/>
        <w:outlineLvl w:val="0"/>
        <w:rPr>
          <w:rFonts w:ascii="Gotham Book" w:hAnsi="Gotham Book" w:cs="Arial"/>
          <w:b/>
          <w:sz w:val="20"/>
          <w:szCs w:val="20"/>
        </w:rPr>
      </w:pPr>
      <w:r w:rsidRPr="00BA1A89">
        <w:rPr>
          <w:rFonts w:ascii="Gotham Book" w:hAnsi="Gotham Book" w:cs="Arial"/>
          <w:b/>
          <w:sz w:val="20"/>
          <w:szCs w:val="20"/>
        </w:rPr>
        <w:t>NOTAS AL ESTADO DE SITUACIÓN FINANCIERA</w:t>
      </w:r>
    </w:p>
    <w:p w:rsidR="00387993" w:rsidRPr="00BA1A89" w:rsidRDefault="00387993" w:rsidP="00387993">
      <w:pPr>
        <w:pStyle w:val="Prrafodelista"/>
        <w:tabs>
          <w:tab w:val="left" w:pos="3836"/>
        </w:tabs>
        <w:ind w:left="1068"/>
        <w:jc w:val="both"/>
        <w:outlineLvl w:val="0"/>
        <w:rPr>
          <w:rFonts w:ascii="Gotham Book" w:hAnsi="Gotham Book" w:cs="Arial"/>
          <w:b/>
          <w:sz w:val="20"/>
          <w:szCs w:val="20"/>
        </w:rPr>
      </w:pPr>
    </w:p>
    <w:p w:rsidR="00387993" w:rsidRPr="00BA1A89" w:rsidRDefault="00387993" w:rsidP="00387993">
      <w:pPr>
        <w:tabs>
          <w:tab w:val="left" w:pos="3836"/>
        </w:tabs>
        <w:jc w:val="both"/>
        <w:outlineLvl w:val="0"/>
        <w:rPr>
          <w:rFonts w:ascii="Gotham Book" w:hAnsi="Gotham Book" w:cs="Arial"/>
          <w:b/>
          <w:sz w:val="20"/>
          <w:szCs w:val="20"/>
        </w:rPr>
      </w:pPr>
      <w:r w:rsidRPr="00BA1A89">
        <w:rPr>
          <w:rFonts w:ascii="Gotham Book" w:hAnsi="Gotham Book" w:cs="Arial"/>
          <w:b/>
          <w:sz w:val="20"/>
          <w:szCs w:val="20"/>
        </w:rPr>
        <w:t>Activo Circulante</w:t>
      </w:r>
    </w:p>
    <w:p w:rsidR="00387993" w:rsidRPr="00C5353E" w:rsidRDefault="00387993" w:rsidP="00387993">
      <w:pPr>
        <w:tabs>
          <w:tab w:val="left" w:pos="3836"/>
        </w:tabs>
        <w:jc w:val="both"/>
        <w:rPr>
          <w:rFonts w:ascii="Gotham Book" w:hAnsi="Gotham Book" w:cs="Arial"/>
          <w:sz w:val="20"/>
          <w:szCs w:val="20"/>
        </w:rPr>
      </w:pPr>
      <w:r w:rsidRPr="00C5353E">
        <w:rPr>
          <w:rFonts w:ascii="Gotham Book" w:hAnsi="Gotham Book" w:cs="Arial"/>
          <w:b/>
          <w:sz w:val="20"/>
          <w:szCs w:val="20"/>
        </w:rPr>
        <w:t xml:space="preserve">Efectivo y Equivalentes.- </w:t>
      </w:r>
      <w:r w:rsidRPr="00C5353E">
        <w:rPr>
          <w:rFonts w:ascii="Gotham Book" w:hAnsi="Gotham Book" w:cs="Arial"/>
          <w:sz w:val="20"/>
          <w:szCs w:val="20"/>
        </w:rPr>
        <w:t>El saldo de 2</w:t>
      </w:r>
      <w:r w:rsidR="003F7485">
        <w:rPr>
          <w:rFonts w:ascii="Gotham Book" w:hAnsi="Gotham Book" w:cs="Arial"/>
          <w:sz w:val="20"/>
          <w:szCs w:val="20"/>
        </w:rPr>
        <w:t>26</w:t>
      </w:r>
      <w:r w:rsidRPr="00C5353E">
        <w:rPr>
          <w:rFonts w:ascii="Gotham Book" w:hAnsi="Gotham Book" w:cs="Arial"/>
          <w:sz w:val="20"/>
          <w:szCs w:val="20"/>
        </w:rPr>
        <w:t xml:space="preserve"> millones </w:t>
      </w:r>
      <w:r w:rsidR="003F7485">
        <w:rPr>
          <w:rFonts w:ascii="Gotham Book" w:hAnsi="Gotham Book" w:cs="Arial"/>
          <w:sz w:val="20"/>
          <w:szCs w:val="20"/>
        </w:rPr>
        <w:t>664.4</w:t>
      </w:r>
      <w:r w:rsidRPr="00C5353E">
        <w:rPr>
          <w:rFonts w:ascii="Gotham Book" w:hAnsi="Gotham Book" w:cs="Arial"/>
          <w:sz w:val="20"/>
          <w:szCs w:val="20"/>
        </w:rPr>
        <w:t xml:space="preserve"> mil</w:t>
      </w:r>
      <w:r>
        <w:rPr>
          <w:rFonts w:ascii="Gotham Book" w:hAnsi="Gotham Book" w:cs="Arial"/>
          <w:sz w:val="20"/>
          <w:szCs w:val="20"/>
        </w:rPr>
        <w:t>es de</w:t>
      </w:r>
      <w:r w:rsidRPr="00C5353E">
        <w:rPr>
          <w:rFonts w:ascii="Gotham Book" w:hAnsi="Gotham Book" w:cs="Arial"/>
          <w:sz w:val="20"/>
          <w:szCs w:val="20"/>
        </w:rPr>
        <w:t xml:space="preserve"> pesos, se integra con las siguientes cuentas:</w:t>
      </w:r>
    </w:p>
    <w:p w:rsidR="00387993" w:rsidRDefault="00387993" w:rsidP="00387993">
      <w:pPr>
        <w:numPr>
          <w:ilvl w:val="0"/>
          <w:numId w:val="5"/>
        </w:numPr>
        <w:spacing w:after="0" w:line="240" w:lineRule="auto"/>
        <w:jc w:val="both"/>
        <w:rPr>
          <w:rFonts w:ascii="Gotham Book" w:hAnsi="Gotham Book" w:cs="Arial"/>
          <w:sz w:val="20"/>
          <w:szCs w:val="20"/>
        </w:rPr>
      </w:pPr>
      <w:r w:rsidRPr="00C5353E">
        <w:rPr>
          <w:rFonts w:ascii="Gotham Book" w:hAnsi="Gotham Book" w:cs="Arial"/>
          <w:b/>
          <w:sz w:val="20"/>
          <w:szCs w:val="20"/>
        </w:rPr>
        <w:t xml:space="preserve">Efectivo.- </w:t>
      </w:r>
      <w:r w:rsidRPr="00C5353E">
        <w:rPr>
          <w:rFonts w:ascii="Gotham Book" w:hAnsi="Gotham Book" w:cs="Arial"/>
          <w:sz w:val="20"/>
          <w:szCs w:val="20"/>
        </w:rPr>
        <w:t xml:space="preserve">El saldo </w:t>
      </w:r>
      <w:r w:rsidRPr="00AE52EB">
        <w:rPr>
          <w:rFonts w:ascii="Gotham Book" w:hAnsi="Gotham Book" w:cs="Arial"/>
          <w:sz w:val="20"/>
          <w:szCs w:val="20"/>
        </w:rPr>
        <w:t>de 33</w:t>
      </w:r>
      <w:r w:rsidRPr="00C5353E">
        <w:rPr>
          <w:rFonts w:ascii="Gotham Book" w:hAnsi="Gotham Book" w:cs="Arial"/>
          <w:sz w:val="20"/>
          <w:szCs w:val="20"/>
        </w:rPr>
        <w:t xml:space="preserve"> mil pesos, es el importe de efectivo disponible para solventar gastos menores y cubrir necesidades urgentes de gasto corriente que se requieran en las oficinas administr</w:t>
      </w:r>
      <w:r w:rsidR="00233468">
        <w:rPr>
          <w:rFonts w:ascii="Gotham Book" w:hAnsi="Gotham Book" w:cs="Arial"/>
          <w:sz w:val="20"/>
          <w:szCs w:val="20"/>
        </w:rPr>
        <w:t>ativas de la Dirección General.</w:t>
      </w:r>
    </w:p>
    <w:p w:rsidR="00233468" w:rsidRPr="00C5353E" w:rsidRDefault="00233468" w:rsidP="00233468">
      <w:pPr>
        <w:spacing w:after="0" w:line="240" w:lineRule="auto"/>
        <w:ind w:left="360"/>
        <w:jc w:val="both"/>
        <w:rPr>
          <w:rFonts w:ascii="Gotham Book" w:hAnsi="Gotham Book" w:cs="Arial"/>
          <w:sz w:val="20"/>
          <w:szCs w:val="20"/>
        </w:rPr>
      </w:pPr>
    </w:p>
    <w:p w:rsidR="00387993" w:rsidRPr="004C4E75" w:rsidRDefault="00387993" w:rsidP="00387993">
      <w:pPr>
        <w:numPr>
          <w:ilvl w:val="0"/>
          <w:numId w:val="5"/>
        </w:numPr>
        <w:spacing w:after="0" w:line="240" w:lineRule="auto"/>
        <w:jc w:val="both"/>
        <w:rPr>
          <w:rFonts w:ascii="Gotham Book" w:hAnsi="Gotham Book" w:cs="Arial"/>
          <w:b/>
          <w:sz w:val="20"/>
          <w:szCs w:val="20"/>
        </w:rPr>
      </w:pPr>
      <w:r w:rsidRPr="00C5353E">
        <w:rPr>
          <w:rFonts w:ascii="Gotham Book" w:hAnsi="Gotham Book" w:cs="Arial"/>
          <w:b/>
          <w:sz w:val="20"/>
          <w:szCs w:val="20"/>
        </w:rPr>
        <w:t xml:space="preserve">Bancos/Tesorería.- </w:t>
      </w:r>
      <w:r w:rsidRPr="00C5353E">
        <w:rPr>
          <w:rFonts w:ascii="Gotham Book" w:hAnsi="Gotham Book" w:cs="Arial"/>
          <w:sz w:val="20"/>
          <w:szCs w:val="20"/>
        </w:rPr>
        <w:t xml:space="preserve">El saldo de </w:t>
      </w:r>
      <w:r>
        <w:rPr>
          <w:rFonts w:ascii="Gotham Book" w:hAnsi="Gotham Book" w:cs="Arial"/>
          <w:sz w:val="20"/>
          <w:szCs w:val="20"/>
        </w:rPr>
        <w:t>29</w:t>
      </w:r>
      <w:r w:rsidRPr="00C5353E">
        <w:rPr>
          <w:rFonts w:ascii="Gotham Book" w:hAnsi="Gotham Book" w:cs="Arial"/>
          <w:sz w:val="20"/>
          <w:szCs w:val="20"/>
        </w:rPr>
        <w:t xml:space="preserve"> millones </w:t>
      </w:r>
      <w:r>
        <w:rPr>
          <w:rFonts w:ascii="Gotham Book" w:hAnsi="Gotham Book" w:cs="Arial"/>
          <w:sz w:val="20"/>
          <w:szCs w:val="20"/>
        </w:rPr>
        <w:t>369</w:t>
      </w:r>
      <w:r w:rsidRPr="00C5353E">
        <w:rPr>
          <w:rFonts w:ascii="Gotham Book" w:hAnsi="Gotham Book" w:cs="Arial"/>
          <w:sz w:val="20"/>
          <w:szCs w:val="20"/>
        </w:rPr>
        <w:t>.</w:t>
      </w:r>
      <w:r w:rsidR="00C4309D">
        <w:rPr>
          <w:rFonts w:ascii="Gotham Book" w:hAnsi="Gotham Book" w:cs="Arial"/>
          <w:sz w:val="20"/>
          <w:szCs w:val="20"/>
        </w:rPr>
        <w:t>3</w:t>
      </w:r>
      <w:r w:rsidRPr="00C5353E">
        <w:rPr>
          <w:rFonts w:ascii="Gotham Book" w:hAnsi="Gotham Book" w:cs="Arial"/>
          <w:sz w:val="20"/>
          <w:szCs w:val="20"/>
        </w:rPr>
        <w:t xml:space="preserve"> miles de pesos, refleja la disponibilidad financiera, para cubrir los gastos por las necesidades de la operación y de inversión, con la finalidad de cumplir con los compro</w:t>
      </w:r>
      <w:r>
        <w:rPr>
          <w:rFonts w:ascii="Gotham Book" w:hAnsi="Gotham Book" w:cs="Arial"/>
          <w:sz w:val="20"/>
          <w:szCs w:val="20"/>
        </w:rPr>
        <w:t>misos de pago en tiempo y forma</w:t>
      </w:r>
      <w:r w:rsidRPr="00C5353E">
        <w:rPr>
          <w:rFonts w:ascii="Gotham Book" w:hAnsi="Gotham Book" w:cs="Arial"/>
          <w:sz w:val="20"/>
          <w:szCs w:val="20"/>
        </w:rPr>
        <w:t>. La relación de cuentas productivas especificas es la siguiente:</w:t>
      </w:r>
    </w:p>
    <w:p w:rsidR="00387993" w:rsidRPr="008E61F6" w:rsidRDefault="00387993" w:rsidP="00387993">
      <w:pPr>
        <w:spacing w:after="0" w:line="240" w:lineRule="auto"/>
        <w:jc w:val="both"/>
        <w:rPr>
          <w:rFonts w:ascii="Gotham Book" w:hAnsi="Gotham Book" w:cs="Arial"/>
          <w:b/>
          <w:sz w:val="20"/>
          <w:szCs w:val="20"/>
        </w:rPr>
      </w:pPr>
    </w:p>
    <w:p w:rsidR="00387993" w:rsidRPr="00C5353E" w:rsidRDefault="00432AD5" w:rsidP="00233468">
      <w:pPr>
        <w:spacing w:after="0" w:line="240" w:lineRule="auto"/>
        <w:ind w:left="284"/>
        <w:jc w:val="center"/>
        <w:rPr>
          <w:rFonts w:ascii="Gotham Book" w:hAnsi="Gotham Book" w:cs="Arial"/>
          <w:b/>
          <w:sz w:val="20"/>
          <w:szCs w:val="20"/>
        </w:rPr>
      </w:pPr>
      <w:r w:rsidRPr="00432AD5">
        <w:rPr>
          <w:noProof/>
          <w:lang w:eastAsia="es-MX"/>
        </w:rPr>
        <w:drawing>
          <wp:inline distT="0" distB="0" distL="0" distR="0">
            <wp:extent cx="4100298" cy="3138985"/>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617" cy="3178272"/>
                    </a:xfrm>
                    <a:prstGeom prst="rect">
                      <a:avLst/>
                    </a:prstGeom>
                    <a:noFill/>
                    <a:ln>
                      <a:noFill/>
                    </a:ln>
                  </pic:spPr>
                </pic:pic>
              </a:graphicData>
            </a:graphic>
          </wp:inline>
        </w:drawing>
      </w:r>
    </w:p>
    <w:p w:rsidR="00387993" w:rsidRDefault="00387993" w:rsidP="00432AD5">
      <w:pPr>
        <w:spacing w:after="0" w:line="240" w:lineRule="auto"/>
        <w:ind w:left="360"/>
        <w:rPr>
          <w:rFonts w:ascii="Gotham Book" w:hAnsi="Gotham Book" w:cs="Arial"/>
          <w:b/>
          <w:sz w:val="20"/>
          <w:szCs w:val="20"/>
        </w:rPr>
      </w:pPr>
    </w:p>
    <w:p w:rsidR="00387993" w:rsidRPr="00C76FC1" w:rsidRDefault="00387993" w:rsidP="00387993">
      <w:pPr>
        <w:pStyle w:val="Prrafodelista"/>
        <w:numPr>
          <w:ilvl w:val="0"/>
          <w:numId w:val="5"/>
        </w:numPr>
        <w:jc w:val="both"/>
        <w:rPr>
          <w:rFonts w:ascii="Gotham Book" w:hAnsi="Gotham Book" w:cs="Arial"/>
          <w:b/>
          <w:sz w:val="20"/>
          <w:szCs w:val="20"/>
        </w:rPr>
      </w:pPr>
      <w:r w:rsidRPr="00387993">
        <w:rPr>
          <w:rFonts w:ascii="Gotham Book" w:hAnsi="Gotham Book" w:cs="Arial"/>
          <w:b/>
          <w:sz w:val="20"/>
          <w:szCs w:val="20"/>
        </w:rPr>
        <w:lastRenderedPageBreak/>
        <w:t xml:space="preserve"> Inversiones Temporales (Hasta 3 meses).- </w:t>
      </w:r>
      <w:r w:rsidRPr="00387993">
        <w:rPr>
          <w:rFonts w:ascii="Gotham Book" w:hAnsi="Gotham Book" w:cs="Arial"/>
          <w:sz w:val="20"/>
          <w:szCs w:val="20"/>
        </w:rPr>
        <w:t xml:space="preserve">El saldo en esta cuenta fue de 197 millones </w:t>
      </w:r>
      <w:r w:rsidR="00C4309D" w:rsidRPr="00387993">
        <w:rPr>
          <w:rFonts w:ascii="Gotham Book" w:hAnsi="Gotham Book" w:cs="Arial"/>
          <w:sz w:val="20"/>
          <w:szCs w:val="20"/>
        </w:rPr>
        <w:t>262.1 miles</w:t>
      </w:r>
      <w:r w:rsidRPr="00387993">
        <w:rPr>
          <w:rFonts w:ascii="Gotham Book" w:hAnsi="Gotham Book" w:cs="Arial"/>
          <w:sz w:val="20"/>
          <w:szCs w:val="20"/>
        </w:rPr>
        <w:t xml:space="preserve"> de pesos, refleja los depósitos bancarios a la vista para tener disponibilidades financieras en instrumentos de renta fija y poder cubrir con oportunidad los gastos de operación y de inversión del Instituto. Los intereses se registran en Otros Ingresos Financieros.</w:t>
      </w:r>
    </w:p>
    <w:p w:rsidR="00387993" w:rsidRDefault="00C76FC1" w:rsidP="00387993">
      <w:pPr>
        <w:tabs>
          <w:tab w:val="left" w:pos="639"/>
          <w:tab w:val="left" w:pos="3836"/>
        </w:tabs>
        <w:ind w:left="360"/>
        <w:jc w:val="center"/>
        <w:rPr>
          <w:rFonts w:ascii="Gotham Book" w:hAnsi="Gotham Book" w:cs="Arial"/>
          <w:b/>
          <w:sz w:val="20"/>
          <w:szCs w:val="20"/>
        </w:rPr>
      </w:pPr>
      <w:r w:rsidRPr="00C76FC1">
        <w:rPr>
          <w:noProof/>
          <w:lang w:eastAsia="es-MX"/>
        </w:rPr>
        <w:drawing>
          <wp:inline distT="0" distB="0" distL="0" distR="0">
            <wp:extent cx="5048250" cy="10572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1057275"/>
                    </a:xfrm>
                    <a:prstGeom prst="rect">
                      <a:avLst/>
                    </a:prstGeom>
                    <a:noFill/>
                    <a:ln>
                      <a:noFill/>
                    </a:ln>
                  </pic:spPr>
                </pic:pic>
              </a:graphicData>
            </a:graphic>
          </wp:inline>
        </w:drawing>
      </w:r>
    </w:p>
    <w:p w:rsidR="00387993" w:rsidRPr="00613246" w:rsidRDefault="00387993" w:rsidP="00C4309D">
      <w:pPr>
        <w:tabs>
          <w:tab w:val="left" w:pos="3836"/>
        </w:tabs>
        <w:jc w:val="both"/>
        <w:rPr>
          <w:rFonts w:ascii="Gotham Book" w:hAnsi="Gotham Book" w:cs="Arial"/>
          <w:b/>
          <w:sz w:val="20"/>
          <w:szCs w:val="20"/>
        </w:rPr>
      </w:pPr>
      <w:r w:rsidRPr="00BA1A89">
        <w:rPr>
          <w:rFonts w:ascii="Gotham Book" w:hAnsi="Gotham Book" w:cs="Arial"/>
          <w:b/>
          <w:sz w:val="20"/>
          <w:szCs w:val="20"/>
        </w:rPr>
        <w:t xml:space="preserve">Derecho a Recibir Efectivo o Equivalentes.- </w:t>
      </w:r>
      <w:r w:rsidRPr="00BA1A89">
        <w:rPr>
          <w:rFonts w:ascii="Gotham Book" w:hAnsi="Gotham Book" w:cs="Arial"/>
          <w:sz w:val="20"/>
          <w:szCs w:val="20"/>
        </w:rPr>
        <w:t xml:space="preserve">El saldo en este rubro fue de </w:t>
      </w:r>
      <w:r w:rsidR="00C76FC1">
        <w:rPr>
          <w:rFonts w:ascii="Gotham Book" w:hAnsi="Gotham Book" w:cs="Arial"/>
          <w:sz w:val="20"/>
          <w:szCs w:val="20"/>
        </w:rPr>
        <w:t>8</w:t>
      </w:r>
      <w:r w:rsidRPr="00BA1A89">
        <w:rPr>
          <w:rFonts w:ascii="Gotham Book" w:hAnsi="Gotham Book" w:cs="Arial"/>
          <w:sz w:val="20"/>
          <w:szCs w:val="20"/>
        </w:rPr>
        <w:t xml:space="preserve"> millones </w:t>
      </w:r>
      <w:r>
        <w:rPr>
          <w:rFonts w:ascii="Gotham Book" w:hAnsi="Gotham Book" w:cs="Arial"/>
          <w:sz w:val="20"/>
          <w:szCs w:val="20"/>
        </w:rPr>
        <w:t>66.8</w:t>
      </w:r>
      <w:r w:rsidRPr="00BA1A89">
        <w:rPr>
          <w:rFonts w:ascii="Gotham Book" w:hAnsi="Gotham Book" w:cs="Arial"/>
          <w:sz w:val="20"/>
          <w:szCs w:val="20"/>
        </w:rPr>
        <w:t xml:space="preserve"> </w:t>
      </w:r>
      <w:r w:rsidRPr="00613246">
        <w:rPr>
          <w:rFonts w:ascii="Gotham Book" w:hAnsi="Gotham Book" w:cs="Arial"/>
          <w:sz w:val="20"/>
          <w:szCs w:val="20"/>
        </w:rPr>
        <w:t>miles de pesos, se integra con las siguientes cuentas</w:t>
      </w:r>
      <w:r w:rsidRPr="00613246">
        <w:rPr>
          <w:rFonts w:ascii="Gotham Book" w:hAnsi="Gotham Book" w:cs="Arial"/>
          <w:b/>
          <w:sz w:val="20"/>
          <w:szCs w:val="20"/>
        </w:rPr>
        <w:t>:</w:t>
      </w:r>
    </w:p>
    <w:p w:rsidR="00387993" w:rsidRPr="00613246" w:rsidRDefault="00387993" w:rsidP="00387993">
      <w:pPr>
        <w:numPr>
          <w:ilvl w:val="0"/>
          <w:numId w:val="5"/>
        </w:numPr>
        <w:spacing w:after="0" w:line="240" w:lineRule="auto"/>
        <w:jc w:val="both"/>
        <w:rPr>
          <w:rFonts w:ascii="Gotham Book" w:hAnsi="Gotham Book" w:cs="Arial"/>
          <w:sz w:val="20"/>
          <w:szCs w:val="20"/>
        </w:rPr>
      </w:pPr>
      <w:r w:rsidRPr="00613246">
        <w:rPr>
          <w:rFonts w:ascii="Gotham Book" w:hAnsi="Gotham Book" w:cs="Arial"/>
          <w:b/>
          <w:sz w:val="20"/>
          <w:szCs w:val="20"/>
        </w:rPr>
        <w:t xml:space="preserve">Cuentas por Cobrar a Corto Plazo.- </w:t>
      </w:r>
      <w:r w:rsidRPr="00613246">
        <w:rPr>
          <w:rFonts w:ascii="Gotham Book" w:hAnsi="Gotham Book" w:cs="Arial"/>
          <w:sz w:val="20"/>
          <w:szCs w:val="20"/>
        </w:rPr>
        <w:t xml:space="preserve">El saldo en esta cuenta es de </w:t>
      </w:r>
      <w:r w:rsidR="00C76FC1" w:rsidRPr="00613246">
        <w:rPr>
          <w:rFonts w:ascii="Gotham Book" w:hAnsi="Gotham Book" w:cs="Arial"/>
          <w:sz w:val="20"/>
          <w:szCs w:val="20"/>
        </w:rPr>
        <w:t>7</w:t>
      </w:r>
      <w:r w:rsidRPr="00613246">
        <w:rPr>
          <w:rFonts w:ascii="Gotham Book" w:hAnsi="Gotham Book" w:cs="Arial"/>
          <w:sz w:val="20"/>
          <w:szCs w:val="20"/>
        </w:rPr>
        <w:t xml:space="preserve"> millones </w:t>
      </w:r>
      <w:r w:rsidR="00C76FC1" w:rsidRPr="00613246">
        <w:rPr>
          <w:rFonts w:ascii="Gotham Book" w:hAnsi="Gotham Book" w:cs="Arial"/>
          <w:sz w:val="20"/>
          <w:szCs w:val="20"/>
        </w:rPr>
        <w:t>971.6</w:t>
      </w:r>
      <w:r w:rsidRPr="00613246">
        <w:rPr>
          <w:rFonts w:ascii="Gotham Book" w:hAnsi="Gotham Book" w:cs="Arial"/>
          <w:sz w:val="20"/>
          <w:szCs w:val="20"/>
        </w:rPr>
        <w:t xml:space="preserve"> miles de pesos, los cuales corresponde al Programa de Acciones para el Desarrollo (PAD).</w:t>
      </w:r>
    </w:p>
    <w:p w:rsidR="00387993" w:rsidRDefault="00C4309D" w:rsidP="00387993">
      <w:pPr>
        <w:spacing w:after="0" w:line="240" w:lineRule="auto"/>
        <w:ind w:left="360"/>
        <w:jc w:val="both"/>
        <w:rPr>
          <w:rFonts w:ascii="Gotham Book" w:hAnsi="Gotham Book" w:cs="Arial"/>
          <w:sz w:val="20"/>
          <w:szCs w:val="20"/>
        </w:rPr>
      </w:pPr>
      <w:r w:rsidRPr="00C4309D">
        <w:rPr>
          <w:noProof/>
          <w:lang w:eastAsia="es-MX"/>
        </w:rPr>
        <w:drawing>
          <wp:inline distT="0" distB="0" distL="0" distR="0">
            <wp:extent cx="5972810" cy="1026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1026598"/>
                    </a:xfrm>
                    <a:prstGeom prst="rect">
                      <a:avLst/>
                    </a:prstGeom>
                    <a:noFill/>
                    <a:ln>
                      <a:noFill/>
                    </a:ln>
                  </pic:spPr>
                </pic:pic>
              </a:graphicData>
            </a:graphic>
          </wp:inline>
        </w:drawing>
      </w:r>
    </w:p>
    <w:p w:rsidR="00387993" w:rsidRPr="00B05882" w:rsidRDefault="00387993" w:rsidP="00387993">
      <w:pPr>
        <w:tabs>
          <w:tab w:val="left" w:pos="420"/>
        </w:tabs>
        <w:spacing w:after="0" w:line="240" w:lineRule="auto"/>
        <w:rPr>
          <w:rFonts w:ascii="Gotham Book" w:hAnsi="Gotham Book" w:cs="Arial"/>
          <w:sz w:val="12"/>
          <w:szCs w:val="20"/>
        </w:rPr>
      </w:pPr>
      <w:r>
        <w:rPr>
          <w:rFonts w:ascii="Gotham Book" w:hAnsi="Gotham Book" w:cs="Arial"/>
          <w:sz w:val="20"/>
          <w:szCs w:val="20"/>
        </w:rPr>
        <w:tab/>
      </w:r>
    </w:p>
    <w:p w:rsidR="00387993" w:rsidRDefault="00387993" w:rsidP="00387993">
      <w:pPr>
        <w:numPr>
          <w:ilvl w:val="0"/>
          <w:numId w:val="5"/>
        </w:numPr>
        <w:spacing w:after="0" w:line="240" w:lineRule="auto"/>
        <w:jc w:val="both"/>
        <w:rPr>
          <w:rFonts w:ascii="Gotham Book" w:hAnsi="Gotham Book" w:cs="Arial"/>
          <w:sz w:val="20"/>
          <w:szCs w:val="20"/>
        </w:rPr>
      </w:pPr>
      <w:r w:rsidRPr="0040258B">
        <w:rPr>
          <w:rFonts w:ascii="Gotham Book" w:hAnsi="Gotham Book" w:cs="Arial"/>
          <w:b/>
          <w:sz w:val="20"/>
          <w:szCs w:val="20"/>
        </w:rPr>
        <w:t xml:space="preserve">Deudores Diversos.- </w:t>
      </w:r>
      <w:r w:rsidRPr="005E1C37">
        <w:rPr>
          <w:rFonts w:ascii="Gotham Book" w:hAnsi="Gotham Book" w:cs="Arial"/>
          <w:sz w:val="20"/>
          <w:szCs w:val="20"/>
        </w:rPr>
        <w:t xml:space="preserve">El saldo en esta cuenta es de </w:t>
      </w:r>
      <w:r>
        <w:rPr>
          <w:rFonts w:ascii="Gotham Book" w:hAnsi="Gotham Book" w:cs="Arial"/>
          <w:sz w:val="20"/>
          <w:szCs w:val="20"/>
        </w:rPr>
        <w:t>95</w:t>
      </w:r>
      <w:r w:rsidRPr="005E1C37">
        <w:rPr>
          <w:rFonts w:ascii="Gotham Book" w:hAnsi="Gotham Book" w:cs="Arial"/>
          <w:sz w:val="20"/>
          <w:szCs w:val="20"/>
        </w:rPr>
        <w:t xml:space="preserve"> mil pesos</w:t>
      </w:r>
      <w:r>
        <w:rPr>
          <w:rFonts w:ascii="Gotham Book" w:hAnsi="Gotham Book" w:cs="Arial"/>
          <w:sz w:val="20"/>
          <w:szCs w:val="20"/>
        </w:rPr>
        <w:t>,</w:t>
      </w:r>
      <w:r w:rsidRPr="005E1C37">
        <w:rPr>
          <w:rFonts w:ascii="Gotham Book" w:hAnsi="Gotham Book" w:cs="Arial"/>
          <w:sz w:val="20"/>
          <w:szCs w:val="20"/>
        </w:rPr>
        <w:t xml:space="preserve"> </w:t>
      </w:r>
      <w:r w:rsidRPr="0040258B">
        <w:rPr>
          <w:rFonts w:ascii="Gotham Book" w:hAnsi="Gotham Book" w:cs="Arial"/>
          <w:sz w:val="20"/>
          <w:szCs w:val="20"/>
        </w:rPr>
        <w:t xml:space="preserve">corresponde a las </w:t>
      </w:r>
      <w:r>
        <w:rPr>
          <w:rFonts w:ascii="Gotham Book" w:hAnsi="Gotham Book" w:cs="Arial"/>
          <w:sz w:val="20"/>
          <w:szCs w:val="20"/>
        </w:rPr>
        <w:t xml:space="preserve">solicitudes de gastos a </w:t>
      </w:r>
      <w:r w:rsidRPr="0040258B">
        <w:rPr>
          <w:rFonts w:ascii="Gotham Book" w:hAnsi="Gotham Book" w:cs="Arial"/>
          <w:sz w:val="20"/>
          <w:szCs w:val="20"/>
        </w:rPr>
        <w:t>comproba</w:t>
      </w:r>
      <w:r>
        <w:rPr>
          <w:rFonts w:ascii="Gotham Book" w:hAnsi="Gotham Book" w:cs="Arial"/>
          <w:sz w:val="20"/>
          <w:szCs w:val="20"/>
        </w:rPr>
        <w:t xml:space="preserve">r </w:t>
      </w:r>
      <w:r w:rsidRPr="0040258B">
        <w:rPr>
          <w:rFonts w:ascii="Gotham Book" w:hAnsi="Gotham Book" w:cs="Arial"/>
          <w:sz w:val="20"/>
          <w:szCs w:val="20"/>
        </w:rPr>
        <w:t>para el desempeño de las funciones de los Servidores Públicos del Instituto</w:t>
      </w:r>
      <w:r>
        <w:rPr>
          <w:rFonts w:ascii="Gotham Book" w:hAnsi="Gotham Book" w:cs="Arial"/>
          <w:sz w:val="20"/>
          <w:szCs w:val="20"/>
        </w:rPr>
        <w:t>.</w:t>
      </w:r>
    </w:p>
    <w:p w:rsidR="00387993" w:rsidRPr="0040258B" w:rsidRDefault="00C4309D" w:rsidP="00387993">
      <w:pPr>
        <w:spacing w:after="0" w:line="240" w:lineRule="auto"/>
        <w:ind w:left="360"/>
        <w:jc w:val="both"/>
        <w:rPr>
          <w:rFonts w:ascii="Gotham Book" w:hAnsi="Gotham Book" w:cs="Arial"/>
          <w:sz w:val="20"/>
          <w:szCs w:val="20"/>
        </w:rPr>
      </w:pPr>
      <w:r w:rsidRPr="00C4309D">
        <w:rPr>
          <w:noProof/>
          <w:lang w:eastAsia="es-MX"/>
        </w:rPr>
        <w:drawing>
          <wp:inline distT="0" distB="0" distL="0" distR="0">
            <wp:extent cx="5972810" cy="88550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885508"/>
                    </a:xfrm>
                    <a:prstGeom prst="rect">
                      <a:avLst/>
                    </a:prstGeom>
                    <a:noFill/>
                    <a:ln>
                      <a:noFill/>
                    </a:ln>
                  </pic:spPr>
                </pic:pic>
              </a:graphicData>
            </a:graphic>
          </wp:inline>
        </w:drawing>
      </w:r>
    </w:p>
    <w:p w:rsidR="00387993" w:rsidRPr="00C5353E" w:rsidRDefault="00387993" w:rsidP="00387993">
      <w:pPr>
        <w:tabs>
          <w:tab w:val="left" w:pos="507"/>
          <w:tab w:val="left" w:pos="3836"/>
        </w:tabs>
        <w:outlineLvl w:val="0"/>
        <w:rPr>
          <w:rFonts w:ascii="Gotham Book" w:hAnsi="Gotham Book" w:cs="Arial"/>
          <w:b/>
          <w:sz w:val="20"/>
          <w:szCs w:val="20"/>
        </w:rPr>
      </w:pPr>
      <w:r w:rsidRPr="00C5353E">
        <w:rPr>
          <w:rFonts w:ascii="Gotham Book" w:hAnsi="Gotham Book" w:cs="Arial"/>
          <w:b/>
          <w:sz w:val="20"/>
          <w:szCs w:val="20"/>
        </w:rPr>
        <w:t>Activo No Circulante</w:t>
      </w:r>
    </w:p>
    <w:p w:rsidR="00387993" w:rsidRPr="00C5353E" w:rsidRDefault="00387993" w:rsidP="00387993">
      <w:pPr>
        <w:tabs>
          <w:tab w:val="left" w:pos="3836"/>
        </w:tabs>
        <w:jc w:val="both"/>
        <w:rPr>
          <w:rFonts w:ascii="Gotham Book" w:hAnsi="Gotham Book" w:cs="Arial"/>
          <w:b/>
          <w:sz w:val="20"/>
          <w:szCs w:val="20"/>
        </w:rPr>
      </w:pPr>
      <w:r w:rsidRPr="00C5353E">
        <w:rPr>
          <w:rFonts w:ascii="Gotham Book" w:hAnsi="Gotham Book" w:cs="Arial"/>
          <w:b/>
          <w:sz w:val="20"/>
          <w:szCs w:val="20"/>
        </w:rPr>
        <w:t xml:space="preserve">Inversiones Financieras a Largo Plazo.- </w:t>
      </w:r>
      <w:r w:rsidRPr="00C5353E">
        <w:rPr>
          <w:rFonts w:ascii="Gotham Book" w:hAnsi="Gotham Book" w:cs="Arial"/>
          <w:sz w:val="20"/>
          <w:szCs w:val="20"/>
        </w:rPr>
        <w:t>El saldo se integra con la siguiente cuenta</w:t>
      </w:r>
      <w:r w:rsidRPr="00C5353E">
        <w:rPr>
          <w:rFonts w:ascii="Gotham Book" w:hAnsi="Gotham Book" w:cs="Arial"/>
          <w:b/>
          <w:sz w:val="20"/>
          <w:szCs w:val="20"/>
        </w:rPr>
        <w:t>:</w:t>
      </w:r>
    </w:p>
    <w:p w:rsidR="00387993" w:rsidRPr="007C7334" w:rsidRDefault="00387993" w:rsidP="00387993">
      <w:pPr>
        <w:numPr>
          <w:ilvl w:val="0"/>
          <w:numId w:val="5"/>
        </w:numPr>
        <w:spacing w:after="0" w:line="288" w:lineRule="auto"/>
        <w:jc w:val="both"/>
        <w:rPr>
          <w:rFonts w:ascii="Gotham Book" w:hAnsi="Gotham Book" w:cs="Arial"/>
          <w:b/>
          <w:sz w:val="20"/>
          <w:szCs w:val="20"/>
        </w:rPr>
      </w:pPr>
      <w:r w:rsidRPr="007C7334">
        <w:rPr>
          <w:rFonts w:ascii="Gotham Book" w:hAnsi="Gotham Book" w:cs="Arial"/>
          <w:b/>
          <w:sz w:val="20"/>
          <w:szCs w:val="20"/>
        </w:rPr>
        <w:t>Fideicomisos, Mandatos y Contratos Análogos.-</w:t>
      </w:r>
      <w:r w:rsidRPr="007C7334">
        <w:rPr>
          <w:rFonts w:ascii="Gotham Book" w:hAnsi="Gotham Book" w:cs="Arial"/>
          <w:sz w:val="20"/>
          <w:szCs w:val="20"/>
        </w:rPr>
        <w:t xml:space="preserve"> El saldo de esta cuent</w:t>
      </w:r>
      <w:r w:rsidRPr="00613246">
        <w:rPr>
          <w:rFonts w:ascii="Gotham Book" w:hAnsi="Gotham Book" w:cs="Arial"/>
          <w:sz w:val="20"/>
          <w:szCs w:val="20"/>
        </w:rPr>
        <w:t xml:space="preserve">a </w:t>
      </w:r>
      <w:r w:rsidR="00613246" w:rsidRPr="00613246">
        <w:rPr>
          <w:rFonts w:ascii="Gotham Book" w:hAnsi="Gotham Book" w:cs="Arial"/>
          <w:sz w:val="20"/>
          <w:szCs w:val="20"/>
        </w:rPr>
        <w:t>por 3 mil 440</w:t>
      </w:r>
      <w:r w:rsidRPr="00613246">
        <w:rPr>
          <w:rFonts w:ascii="Gotham Book" w:hAnsi="Gotham Book" w:cs="Arial"/>
          <w:sz w:val="20"/>
          <w:szCs w:val="20"/>
        </w:rPr>
        <w:t xml:space="preserve"> millones </w:t>
      </w:r>
      <w:r w:rsidR="00613246" w:rsidRPr="00613246">
        <w:rPr>
          <w:rFonts w:ascii="Gotham Book" w:hAnsi="Gotham Book" w:cs="Arial"/>
          <w:sz w:val="20"/>
          <w:szCs w:val="20"/>
        </w:rPr>
        <w:t>933.1</w:t>
      </w:r>
      <w:r w:rsidRPr="007C7334">
        <w:rPr>
          <w:rFonts w:ascii="Gotham Book" w:hAnsi="Gotham Book" w:cs="Arial"/>
          <w:sz w:val="20"/>
          <w:szCs w:val="20"/>
        </w:rPr>
        <w:t xml:space="preserve"> miles de pesos, refleja los recursos en el Fideicomiso de Cobranza como son; los recursos transferidos al fideicomiso en el periodo por RPP y RPC, menos las remesas de la Fiduciaria al Instituto. </w:t>
      </w:r>
    </w:p>
    <w:p w:rsidR="00387993" w:rsidRPr="007C7334" w:rsidRDefault="00387993" w:rsidP="00387993">
      <w:pPr>
        <w:spacing w:after="0" w:line="288" w:lineRule="auto"/>
        <w:ind w:left="360"/>
        <w:jc w:val="both"/>
        <w:rPr>
          <w:rFonts w:ascii="Gotham Book" w:hAnsi="Gotham Book" w:cs="Arial"/>
          <w:b/>
          <w:sz w:val="20"/>
          <w:szCs w:val="20"/>
        </w:rPr>
      </w:pPr>
    </w:p>
    <w:p w:rsidR="00233468" w:rsidRDefault="00233468" w:rsidP="00387993">
      <w:pPr>
        <w:spacing w:line="288" w:lineRule="auto"/>
        <w:jc w:val="both"/>
        <w:rPr>
          <w:rFonts w:ascii="Gotham Book" w:hAnsi="Gotham Book" w:cs="Arial"/>
          <w:b/>
          <w:sz w:val="20"/>
          <w:szCs w:val="20"/>
        </w:rPr>
      </w:pPr>
    </w:p>
    <w:p w:rsidR="00233468" w:rsidRDefault="00233468" w:rsidP="00387993">
      <w:pPr>
        <w:spacing w:line="288" w:lineRule="auto"/>
        <w:jc w:val="both"/>
        <w:rPr>
          <w:rFonts w:ascii="Gotham Book" w:hAnsi="Gotham Book" w:cs="Arial"/>
          <w:b/>
          <w:sz w:val="20"/>
          <w:szCs w:val="20"/>
        </w:rPr>
      </w:pPr>
    </w:p>
    <w:p w:rsidR="00387993" w:rsidRPr="00BA1A89" w:rsidRDefault="00387993" w:rsidP="00387993">
      <w:pPr>
        <w:spacing w:line="288" w:lineRule="auto"/>
        <w:jc w:val="both"/>
        <w:rPr>
          <w:rFonts w:ascii="Gotham Book" w:hAnsi="Gotham Book" w:cs="Arial"/>
          <w:b/>
          <w:sz w:val="20"/>
          <w:szCs w:val="20"/>
        </w:rPr>
      </w:pPr>
      <w:r w:rsidRPr="00BA1A89">
        <w:rPr>
          <w:rFonts w:ascii="Gotham Book" w:hAnsi="Gotham Book" w:cs="Arial"/>
          <w:b/>
          <w:sz w:val="20"/>
          <w:szCs w:val="20"/>
        </w:rPr>
        <w:lastRenderedPageBreak/>
        <w:t>Bienes Muebles, Inmuebles e Intangibles</w:t>
      </w:r>
    </w:p>
    <w:p w:rsidR="00387993" w:rsidRPr="005B5638" w:rsidRDefault="00387993" w:rsidP="00387993">
      <w:pPr>
        <w:numPr>
          <w:ilvl w:val="0"/>
          <w:numId w:val="5"/>
        </w:numPr>
        <w:spacing w:after="0" w:line="288" w:lineRule="auto"/>
        <w:jc w:val="both"/>
        <w:rPr>
          <w:rFonts w:ascii="Gotham Book" w:hAnsi="Gotham Book" w:cs="Arial"/>
          <w:b/>
          <w:sz w:val="20"/>
          <w:szCs w:val="20"/>
        </w:rPr>
      </w:pPr>
      <w:r w:rsidRPr="00BA1A89">
        <w:rPr>
          <w:rFonts w:ascii="Gotham Book" w:hAnsi="Gotham Book" w:cs="Arial"/>
          <w:b/>
          <w:sz w:val="20"/>
          <w:szCs w:val="20"/>
        </w:rPr>
        <w:t xml:space="preserve">Los bienes muebles e inmuebles.- </w:t>
      </w:r>
      <w:r w:rsidRPr="00B405C7">
        <w:rPr>
          <w:rFonts w:ascii="Gotham Book" w:hAnsi="Gotham Book" w:cs="Arial"/>
          <w:sz w:val="20"/>
          <w:szCs w:val="20"/>
        </w:rPr>
        <w:t xml:space="preserve">A la fecha de estas notas presentaron un valor histórico de </w:t>
      </w:r>
      <w:r w:rsidR="00F849D8">
        <w:rPr>
          <w:rFonts w:ascii="Gotham Book" w:hAnsi="Gotham Book" w:cs="Arial"/>
          <w:sz w:val="20"/>
          <w:szCs w:val="20"/>
        </w:rPr>
        <w:t>252</w:t>
      </w:r>
      <w:r w:rsidRPr="00B405C7">
        <w:rPr>
          <w:rFonts w:ascii="Gotham Book" w:hAnsi="Gotham Book" w:cs="Arial"/>
          <w:sz w:val="20"/>
          <w:szCs w:val="20"/>
        </w:rPr>
        <w:t xml:space="preserve"> </w:t>
      </w:r>
      <w:r>
        <w:rPr>
          <w:rFonts w:ascii="Gotham Book" w:hAnsi="Gotham Book" w:cs="Arial"/>
          <w:sz w:val="20"/>
          <w:szCs w:val="20"/>
        </w:rPr>
        <w:t>millones</w:t>
      </w:r>
      <w:r w:rsidRPr="00B405C7">
        <w:rPr>
          <w:rFonts w:ascii="Gotham Book" w:hAnsi="Gotham Book" w:cs="Arial"/>
          <w:sz w:val="20"/>
          <w:szCs w:val="20"/>
        </w:rPr>
        <w:t xml:space="preserve"> </w:t>
      </w:r>
      <w:r w:rsidR="00F849D8">
        <w:rPr>
          <w:rFonts w:ascii="Gotham Book" w:hAnsi="Gotham Book" w:cs="Arial"/>
          <w:sz w:val="20"/>
          <w:szCs w:val="20"/>
        </w:rPr>
        <w:t>461.2</w:t>
      </w:r>
      <w:r w:rsidRPr="00B405C7">
        <w:rPr>
          <w:rFonts w:ascii="Gotham Book" w:hAnsi="Gotham Book" w:cs="Arial"/>
          <w:sz w:val="20"/>
          <w:szCs w:val="20"/>
        </w:rPr>
        <w:t xml:space="preserve"> miles de pesos, la depreciación acumulada fue de </w:t>
      </w:r>
      <w:r>
        <w:rPr>
          <w:rFonts w:ascii="Gotham Book" w:hAnsi="Gotham Book" w:cs="Arial"/>
          <w:sz w:val="20"/>
          <w:szCs w:val="20"/>
        </w:rPr>
        <w:t>114</w:t>
      </w:r>
      <w:r w:rsidRPr="00B405C7">
        <w:rPr>
          <w:rFonts w:ascii="Gotham Book" w:hAnsi="Gotham Book" w:cs="Arial"/>
          <w:sz w:val="20"/>
          <w:szCs w:val="20"/>
        </w:rPr>
        <w:t xml:space="preserve"> millones </w:t>
      </w:r>
      <w:r>
        <w:rPr>
          <w:rFonts w:ascii="Gotham Book" w:hAnsi="Gotham Book" w:cs="Arial"/>
          <w:sz w:val="20"/>
          <w:szCs w:val="20"/>
        </w:rPr>
        <w:t xml:space="preserve">571.7 </w:t>
      </w:r>
      <w:r w:rsidRPr="00B405C7">
        <w:rPr>
          <w:rFonts w:ascii="Gotham Book" w:hAnsi="Gotham Book" w:cs="Arial"/>
          <w:sz w:val="20"/>
          <w:szCs w:val="20"/>
        </w:rPr>
        <w:t xml:space="preserve">miles de pesos, por lo que se determinó un valor neto en libros de </w:t>
      </w:r>
      <w:r>
        <w:rPr>
          <w:rFonts w:ascii="Gotham Book" w:hAnsi="Gotham Book" w:cs="Arial"/>
          <w:sz w:val="20"/>
          <w:szCs w:val="20"/>
        </w:rPr>
        <w:t>137</w:t>
      </w:r>
      <w:r w:rsidRPr="00B405C7">
        <w:rPr>
          <w:rFonts w:ascii="Gotham Book" w:hAnsi="Gotham Book" w:cs="Arial"/>
          <w:sz w:val="20"/>
          <w:szCs w:val="20"/>
        </w:rPr>
        <w:t xml:space="preserve"> millones </w:t>
      </w:r>
      <w:r>
        <w:rPr>
          <w:rFonts w:ascii="Gotham Book" w:hAnsi="Gotham Book" w:cs="Arial"/>
          <w:sz w:val="20"/>
          <w:szCs w:val="20"/>
        </w:rPr>
        <w:t>889.5</w:t>
      </w:r>
      <w:r w:rsidRPr="00B405C7">
        <w:rPr>
          <w:rFonts w:ascii="Gotham Book" w:hAnsi="Gotham Book" w:cs="Arial"/>
          <w:sz w:val="20"/>
          <w:szCs w:val="20"/>
        </w:rPr>
        <w:t xml:space="preserve"> mil</w:t>
      </w:r>
      <w:r>
        <w:rPr>
          <w:rFonts w:ascii="Gotham Book" w:hAnsi="Gotham Book" w:cs="Arial"/>
          <w:sz w:val="20"/>
          <w:szCs w:val="20"/>
        </w:rPr>
        <w:t>es de</w:t>
      </w:r>
      <w:r w:rsidRPr="00B405C7">
        <w:rPr>
          <w:rFonts w:ascii="Gotham Book" w:hAnsi="Gotham Book" w:cs="Arial"/>
          <w:sz w:val="20"/>
          <w:szCs w:val="20"/>
        </w:rPr>
        <w:t xml:space="preserve"> pesos, de acuerdo a lo siguiente:</w:t>
      </w:r>
    </w:p>
    <w:p w:rsidR="00387993" w:rsidRPr="00B60A2D" w:rsidRDefault="00387993" w:rsidP="00387993">
      <w:pPr>
        <w:spacing w:after="0" w:line="288" w:lineRule="auto"/>
        <w:jc w:val="both"/>
        <w:rPr>
          <w:noProof/>
          <w:lang w:eastAsia="es-MX"/>
        </w:rPr>
      </w:pPr>
      <w:r w:rsidRPr="00B60A2D">
        <w:rPr>
          <w:noProof/>
          <w:lang w:eastAsia="es-MX"/>
        </w:rPr>
        <w:drawing>
          <wp:inline distT="0" distB="0" distL="0" distR="0" wp14:anchorId="2F65F7F9" wp14:editId="75E6E5F8">
            <wp:extent cx="5970270" cy="25207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4784" cy="2526906"/>
                    </a:xfrm>
                    <a:prstGeom prst="rect">
                      <a:avLst/>
                    </a:prstGeom>
                    <a:noFill/>
                    <a:ln>
                      <a:noFill/>
                    </a:ln>
                  </pic:spPr>
                </pic:pic>
              </a:graphicData>
            </a:graphic>
          </wp:inline>
        </w:drawing>
      </w:r>
    </w:p>
    <w:p w:rsidR="00387993" w:rsidRPr="00BA1A89" w:rsidRDefault="00387993" w:rsidP="00387993">
      <w:pPr>
        <w:jc w:val="both"/>
        <w:outlineLvl w:val="0"/>
        <w:rPr>
          <w:rFonts w:ascii="Gotham Book" w:hAnsi="Gotham Book" w:cs="Arial"/>
          <w:b/>
          <w:sz w:val="20"/>
          <w:szCs w:val="20"/>
        </w:rPr>
      </w:pPr>
      <w:r w:rsidRPr="00BA1A89">
        <w:rPr>
          <w:rFonts w:ascii="Gotham Book" w:hAnsi="Gotham Book" w:cs="Arial"/>
          <w:b/>
          <w:sz w:val="20"/>
          <w:szCs w:val="20"/>
        </w:rPr>
        <w:t>Pasivo Circulante</w:t>
      </w:r>
    </w:p>
    <w:p w:rsidR="00387993" w:rsidRPr="00BA1A89" w:rsidRDefault="00387993" w:rsidP="00387993">
      <w:pPr>
        <w:jc w:val="both"/>
        <w:outlineLvl w:val="0"/>
        <w:rPr>
          <w:rFonts w:ascii="Gotham Book" w:hAnsi="Gotham Book" w:cs="Arial"/>
          <w:sz w:val="20"/>
          <w:szCs w:val="20"/>
        </w:rPr>
      </w:pPr>
      <w:r w:rsidRPr="00426837">
        <w:rPr>
          <w:rFonts w:ascii="Gotham Book" w:hAnsi="Gotham Book" w:cs="Arial"/>
          <w:b/>
          <w:sz w:val="20"/>
          <w:szCs w:val="20"/>
        </w:rPr>
        <w:t xml:space="preserve">Cuentas por Pagar a Corto Plazo: </w:t>
      </w:r>
      <w:r w:rsidRPr="00426837">
        <w:rPr>
          <w:rFonts w:ascii="Gotham Book" w:hAnsi="Gotham Book" w:cs="Arial"/>
          <w:sz w:val="20"/>
          <w:szCs w:val="20"/>
        </w:rPr>
        <w:t xml:space="preserve">El saldo de este rubro por </w:t>
      </w:r>
      <w:r>
        <w:rPr>
          <w:rFonts w:ascii="Gotham Book" w:hAnsi="Gotham Book" w:cs="Arial"/>
          <w:sz w:val="20"/>
          <w:szCs w:val="20"/>
        </w:rPr>
        <w:t>5</w:t>
      </w:r>
      <w:r w:rsidRPr="00426837">
        <w:rPr>
          <w:rFonts w:ascii="Gotham Book" w:hAnsi="Gotham Book" w:cs="Arial"/>
          <w:sz w:val="20"/>
          <w:szCs w:val="20"/>
        </w:rPr>
        <w:t xml:space="preserve"> millones </w:t>
      </w:r>
      <w:r w:rsidR="00F849D8">
        <w:rPr>
          <w:rFonts w:ascii="Gotham Book" w:hAnsi="Gotham Book" w:cs="Arial"/>
          <w:sz w:val="20"/>
          <w:szCs w:val="20"/>
        </w:rPr>
        <w:t>636.6</w:t>
      </w:r>
      <w:r w:rsidRPr="00426837">
        <w:rPr>
          <w:rFonts w:ascii="Gotham Book" w:hAnsi="Gotham Book" w:cs="Arial"/>
          <w:sz w:val="20"/>
          <w:szCs w:val="20"/>
        </w:rPr>
        <w:t xml:space="preserve"> miles de pesos se integra de la siguiente forma:</w:t>
      </w:r>
    </w:p>
    <w:p w:rsidR="00387993" w:rsidRPr="00BA1A89" w:rsidRDefault="00387993" w:rsidP="00387993">
      <w:pPr>
        <w:spacing w:after="0" w:line="240" w:lineRule="auto"/>
        <w:ind w:left="360"/>
        <w:jc w:val="center"/>
        <w:rPr>
          <w:rFonts w:ascii="Gotham Book" w:hAnsi="Gotham Book" w:cs="Arial"/>
          <w:sz w:val="20"/>
          <w:szCs w:val="20"/>
        </w:rPr>
      </w:pPr>
    </w:p>
    <w:p w:rsidR="00387993" w:rsidRDefault="00387993" w:rsidP="00387993">
      <w:pPr>
        <w:numPr>
          <w:ilvl w:val="0"/>
          <w:numId w:val="5"/>
        </w:numPr>
        <w:spacing w:after="0" w:line="240" w:lineRule="auto"/>
        <w:jc w:val="both"/>
        <w:rPr>
          <w:rFonts w:ascii="Gotham Book" w:hAnsi="Gotham Book" w:cs="Arial"/>
          <w:sz w:val="20"/>
          <w:szCs w:val="20"/>
        </w:rPr>
      </w:pPr>
      <w:r w:rsidRPr="001B1C82">
        <w:rPr>
          <w:rFonts w:ascii="Gotham Book" w:hAnsi="Gotham Book" w:cs="Arial"/>
          <w:b/>
          <w:sz w:val="20"/>
          <w:szCs w:val="20"/>
        </w:rPr>
        <w:t>Proveedores por Pagar a Corto Plazo.-</w:t>
      </w:r>
      <w:r w:rsidRPr="001B1C82">
        <w:rPr>
          <w:rFonts w:ascii="Gotham Book" w:hAnsi="Gotham Book" w:cs="Arial"/>
          <w:sz w:val="20"/>
          <w:szCs w:val="20"/>
        </w:rPr>
        <w:t xml:space="preserve"> El saldo de </w:t>
      </w:r>
      <w:r>
        <w:rPr>
          <w:rFonts w:ascii="Gotham Book" w:hAnsi="Gotham Book" w:cs="Arial"/>
          <w:sz w:val="20"/>
          <w:szCs w:val="20"/>
        </w:rPr>
        <w:t>544</w:t>
      </w:r>
      <w:r w:rsidRPr="001B1C82">
        <w:rPr>
          <w:rFonts w:ascii="Gotham Book" w:hAnsi="Gotham Book" w:cs="Arial"/>
          <w:sz w:val="20"/>
          <w:szCs w:val="20"/>
        </w:rPr>
        <w:t>.</w:t>
      </w:r>
      <w:r>
        <w:rPr>
          <w:rFonts w:ascii="Gotham Book" w:hAnsi="Gotham Book" w:cs="Arial"/>
          <w:sz w:val="20"/>
          <w:szCs w:val="20"/>
        </w:rPr>
        <w:t>6</w:t>
      </w:r>
      <w:r w:rsidRPr="001B1C82">
        <w:rPr>
          <w:rFonts w:ascii="Gotham Book" w:hAnsi="Gotham Book" w:cs="Arial"/>
          <w:sz w:val="20"/>
          <w:szCs w:val="20"/>
        </w:rPr>
        <w:t xml:space="preserve"> mil</w:t>
      </w:r>
      <w:r>
        <w:rPr>
          <w:rFonts w:ascii="Gotham Book" w:hAnsi="Gotham Book" w:cs="Arial"/>
          <w:sz w:val="20"/>
          <w:szCs w:val="20"/>
        </w:rPr>
        <w:t>es de</w:t>
      </w:r>
      <w:r w:rsidRPr="001B1C82">
        <w:rPr>
          <w:rFonts w:ascii="Gotham Book" w:hAnsi="Gotham Book" w:cs="Arial"/>
          <w:sz w:val="20"/>
          <w:szCs w:val="20"/>
        </w:rPr>
        <w:t xml:space="preserve"> pesos, representa el importe de las obligaciones de pago, principalmente en los rubros de: Servicios Administrativos Básicos y Arrendamientos; por los pasivos generados en el ejercicio y pendientes de pago</w:t>
      </w:r>
      <w:r>
        <w:rPr>
          <w:rFonts w:ascii="Gotham Book" w:hAnsi="Gotham Book" w:cs="Arial"/>
          <w:sz w:val="20"/>
          <w:szCs w:val="20"/>
        </w:rPr>
        <w:t>.</w:t>
      </w:r>
    </w:p>
    <w:p w:rsidR="00387993" w:rsidRPr="001B1C82" w:rsidRDefault="00387993" w:rsidP="00387993">
      <w:pPr>
        <w:spacing w:after="0" w:line="240" w:lineRule="auto"/>
        <w:ind w:left="360"/>
        <w:jc w:val="both"/>
        <w:rPr>
          <w:rFonts w:ascii="Gotham Book" w:hAnsi="Gotham Book" w:cs="Arial"/>
          <w:sz w:val="20"/>
          <w:szCs w:val="20"/>
        </w:rPr>
      </w:pPr>
    </w:p>
    <w:p w:rsidR="00387993" w:rsidRPr="007C7334" w:rsidRDefault="00387993" w:rsidP="00387993">
      <w:pPr>
        <w:numPr>
          <w:ilvl w:val="0"/>
          <w:numId w:val="5"/>
        </w:numPr>
        <w:spacing w:after="0" w:line="240" w:lineRule="auto"/>
        <w:jc w:val="both"/>
        <w:outlineLvl w:val="0"/>
        <w:rPr>
          <w:rFonts w:ascii="Gotham Book" w:hAnsi="Gotham Book" w:cs="Arial"/>
          <w:b/>
          <w:sz w:val="20"/>
          <w:szCs w:val="20"/>
        </w:rPr>
      </w:pPr>
      <w:r w:rsidRPr="007C7334">
        <w:rPr>
          <w:rFonts w:ascii="Gotham Book" w:hAnsi="Gotham Book" w:cs="Arial"/>
          <w:b/>
          <w:sz w:val="20"/>
          <w:szCs w:val="20"/>
        </w:rPr>
        <w:t xml:space="preserve">Retenciones y Contribuciones por Pagar a Corto Plazo.- </w:t>
      </w:r>
      <w:r w:rsidRPr="007C7334">
        <w:rPr>
          <w:rFonts w:ascii="Gotham Book" w:hAnsi="Gotham Book" w:cs="Arial"/>
          <w:sz w:val="20"/>
          <w:szCs w:val="20"/>
        </w:rPr>
        <w:t xml:space="preserve">El saldo de un millón </w:t>
      </w:r>
      <w:r>
        <w:rPr>
          <w:rFonts w:ascii="Gotham Book" w:hAnsi="Gotham Book" w:cs="Arial"/>
          <w:sz w:val="20"/>
          <w:szCs w:val="20"/>
        </w:rPr>
        <w:t>312.2</w:t>
      </w:r>
      <w:r w:rsidRPr="007C7334">
        <w:rPr>
          <w:rFonts w:ascii="Gotham Book" w:hAnsi="Gotham Book" w:cs="Arial"/>
          <w:sz w:val="20"/>
          <w:szCs w:val="20"/>
        </w:rPr>
        <w:t xml:space="preserve"> miles de pesos, representa el importe de las retenciones pendientes de pago principalmente por </w:t>
      </w:r>
      <w:r>
        <w:rPr>
          <w:rFonts w:ascii="Gotham Book" w:hAnsi="Gotham Book" w:cs="Arial"/>
          <w:sz w:val="20"/>
          <w:szCs w:val="20"/>
        </w:rPr>
        <w:t>otras deducciones vía nómina.</w:t>
      </w:r>
    </w:p>
    <w:p w:rsidR="00387993" w:rsidRDefault="00387993" w:rsidP="00387993">
      <w:pPr>
        <w:pStyle w:val="Prrafodelista"/>
        <w:rPr>
          <w:rFonts w:ascii="Gotham Book" w:hAnsi="Gotham Book" w:cs="Arial"/>
          <w:b/>
          <w:sz w:val="20"/>
          <w:szCs w:val="20"/>
        </w:rPr>
      </w:pPr>
    </w:p>
    <w:p w:rsidR="00387993" w:rsidRPr="007C7334" w:rsidRDefault="00387993" w:rsidP="00387993">
      <w:pPr>
        <w:numPr>
          <w:ilvl w:val="0"/>
          <w:numId w:val="5"/>
        </w:numPr>
        <w:spacing w:after="0" w:line="240" w:lineRule="auto"/>
        <w:jc w:val="both"/>
        <w:outlineLvl w:val="0"/>
        <w:rPr>
          <w:rFonts w:ascii="Gotham Book" w:hAnsi="Gotham Book" w:cs="Arial"/>
          <w:b/>
          <w:sz w:val="20"/>
          <w:szCs w:val="20"/>
        </w:rPr>
      </w:pPr>
      <w:r w:rsidRPr="007C7334">
        <w:rPr>
          <w:rFonts w:ascii="Gotham Book" w:hAnsi="Gotham Book" w:cs="Arial"/>
          <w:b/>
          <w:sz w:val="20"/>
          <w:szCs w:val="20"/>
        </w:rPr>
        <w:t xml:space="preserve">Otras Cuentas por Pagar a Corto Plazo.- </w:t>
      </w:r>
      <w:r w:rsidRPr="007C7334">
        <w:rPr>
          <w:rFonts w:ascii="Gotham Book" w:hAnsi="Gotham Book" w:cs="Arial"/>
          <w:sz w:val="20"/>
          <w:szCs w:val="20"/>
        </w:rPr>
        <w:t xml:space="preserve">El saldo de 3 millones </w:t>
      </w:r>
      <w:r w:rsidR="00F849D8">
        <w:rPr>
          <w:rFonts w:ascii="Gotham Book" w:hAnsi="Gotham Book" w:cs="Arial"/>
          <w:sz w:val="20"/>
          <w:szCs w:val="20"/>
        </w:rPr>
        <w:t>779.8</w:t>
      </w:r>
      <w:r w:rsidRPr="007C7334">
        <w:rPr>
          <w:rFonts w:ascii="Gotham Book" w:hAnsi="Gotham Book" w:cs="Arial"/>
          <w:sz w:val="20"/>
          <w:szCs w:val="20"/>
        </w:rPr>
        <w:t xml:space="preserve"> miles de pesos en este mes, representa principalmente finiquitos al personal y la cancelación de cheques en tránsito por la devolución de ingresos indebidos y cancelación de cuentas por pagar</w:t>
      </w:r>
      <w:r>
        <w:rPr>
          <w:rFonts w:ascii="Gotham Book" w:hAnsi="Gotham Book" w:cs="Arial"/>
          <w:sz w:val="20"/>
          <w:szCs w:val="20"/>
        </w:rPr>
        <w:t>.</w:t>
      </w:r>
    </w:p>
    <w:p w:rsidR="00387993" w:rsidRDefault="00387993" w:rsidP="00387993">
      <w:pPr>
        <w:pStyle w:val="Prrafodelista"/>
        <w:rPr>
          <w:rFonts w:ascii="Gotham Book" w:hAnsi="Gotham Book" w:cs="Arial"/>
          <w:b/>
          <w:sz w:val="20"/>
          <w:szCs w:val="20"/>
        </w:rPr>
      </w:pPr>
    </w:p>
    <w:p w:rsidR="00233468" w:rsidRDefault="00233468" w:rsidP="00387993">
      <w:pPr>
        <w:jc w:val="both"/>
        <w:outlineLvl w:val="0"/>
        <w:rPr>
          <w:rFonts w:ascii="Gotham Book" w:hAnsi="Gotham Book" w:cs="Arial"/>
          <w:b/>
          <w:sz w:val="20"/>
          <w:szCs w:val="20"/>
        </w:rPr>
      </w:pPr>
    </w:p>
    <w:p w:rsidR="00233468" w:rsidRDefault="00233468" w:rsidP="00387993">
      <w:pPr>
        <w:jc w:val="both"/>
        <w:outlineLvl w:val="0"/>
        <w:rPr>
          <w:rFonts w:ascii="Gotham Book" w:hAnsi="Gotham Book" w:cs="Arial"/>
          <w:b/>
          <w:sz w:val="20"/>
          <w:szCs w:val="20"/>
        </w:rPr>
      </w:pPr>
    </w:p>
    <w:p w:rsidR="00233468" w:rsidRDefault="00233468" w:rsidP="00387993">
      <w:pPr>
        <w:jc w:val="both"/>
        <w:outlineLvl w:val="0"/>
        <w:rPr>
          <w:rFonts w:ascii="Gotham Book" w:hAnsi="Gotham Book" w:cs="Arial"/>
          <w:b/>
          <w:sz w:val="20"/>
          <w:szCs w:val="20"/>
        </w:rPr>
      </w:pPr>
    </w:p>
    <w:p w:rsidR="00387993" w:rsidRPr="00BA1A89" w:rsidRDefault="00387993" w:rsidP="00387993">
      <w:pPr>
        <w:jc w:val="both"/>
        <w:outlineLvl w:val="0"/>
        <w:rPr>
          <w:rFonts w:ascii="Gotham Book" w:hAnsi="Gotham Book" w:cs="Arial"/>
          <w:b/>
          <w:sz w:val="20"/>
          <w:szCs w:val="20"/>
        </w:rPr>
      </w:pPr>
      <w:r w:rsidRPr="00BA1A89">
        <w:rPr>
          <w:rFonts w:ascii="Gotham Book" w:hAnsi="Gotham Book" w:cs="Arial"/>
          <w:b/>
          <w:sz w:val="20"/>
          <w:szCs w:val="20"/>
        </w:rPr>
        <w:t>Pasivo No Circulante</w:t>
      </w:r>
    </w:p>
    <w:p w:rsidR="00387993" w:rsidRPr="00591845" w:rsidRDefault="00387993" w:rsidP="00387993">
      <w:pPr>
        <w:jc w:val="both"/>
        <w:outlineLvl w:val="0"/>
        <w:rPr>
          <w:rFonts w:ascii="Gotham Book" w:hAnsi="Gotham Book" w:cs="Arial"/>
          <w:sz w:val="20"/>
          <w:szCs w:val="20"/>
        </w:rPr>
      </w:pPr>
      <w:r w:rsidRPr="00591845">
        <w:rPr>
          <w:rFonts w:ascii="Gotham Book" w:hAnsi="Gotham Book" w:cs="Arial"/>
          <w:b/>
          <w:sz w:val="20"/>
          <w:szCs w:val="20"/>
        </w:rPr>
        <w:t>Documentos por Pagar a Largo Plazo</w:t>
      </w:r>
      <w:r w:rsidRPr="00591845">
        <w:rPr>
          <w:rFonts w:ascii="Gotham Book" w:hAnsi="Gotham Book" w:cs="Arial"/>
          <w:sz w:val="20"/>
          <w:szCs w:val="20"/>
        </w:rPr>
        <w:t>.- Se integra por:</w:t>
      </w:r>
    </w:p>
    <w:p w:rsidR="00387993" w:rsidRPr="007C7334" w:rsidRDefault="00387993" w:rsidP="00387993">
      <w:pPr>
        <w:pStyle w:val="Prrafodelista"/>
        <w:numPr>
          <w:ilvl w:val="0"/>
          <w:numId w:val="5"/>
        </w:numPr>
        <w:jc w:val="both"/>
        <w:outlineLvl w:val="0"/>
        <w:rPr>
          <w:rFonts w:ascii="Gotham Book" w:hAnsi="Gotham Book" w:cs="Arial"/>
          <w:b/>
          <w:sz w:val="20"/>
          <w:szCs w:val="20"/>
        </w:rPr>
      </w:pPr>
      <w:r w:rsidRPr="00E107F6">
        <w:rPr>
          <w:rFonts w:ascii="Gotham Book" w:hAnsi="Gotham Book" w:cs="Arial"/>
          <w:b/>
          <w:sz w:val="20"/>
          <w:szCs w:val="20"/>
        </w:rPr>
        <w:t xml:space="preserve">Documentos Comerciales por Pagar a Largo Plazo.- </w:t>
      </w:r>
      <w:r w:rsidRPr="00E107F6">
        <w:rPr>
          <w:rFonts w:ascii="Gotham Book" w:hAnsi="Gotham Book" w:cs="Arial"/>
          <w:sz w:val="20"/>
          <w:szCs w:val="20"/>
        </w:rPr>
        <w:t xml:space="preserve">El saldo de 5 mil </w:t>
      </w:r>
      <w:r>
        <w:rPr>
          <w:rFonts w:ascii="Gotham Book" w:hAnsi="Gotham Book" w:cs="Arial"/>
          <w:sz w:val="20"/>
          <w:szCs w:val="20"/>
        </w:rPr>
        <w:t>844.</w:t>
      </w:r>
      <w:r w:rsidRPr="00E107F6">
        <w:rPr>
          <w:rFonts w:ascii="Gotham Book" w:hAnsi="Gotham Book" w:cs="Arial"/>
          <w:sz w:val="20"/>
          <w:szCs w:val="20"/>
        </w:rPr>
        <w:t xml:space="preserve"> millones </w:t>
      </w:r>
      <w:r w:rsidR="00F849D8">
        <w:rPr>
          <w:rFonts w:ascii="Gotham Book" w:hAnsi="Gotham Book" w:cs="Arial"/>
          <w:sz w:val="20"/>
          <w:szCs w:val="20"/>
        </w:rPr>
        <w:t>434.6</w:t>
      </w:r>
      <w:r w:rsidRPr="00E107F6">
        <w:rPr>
          <w:rFonts w:ascii="Gotham Book" w:hAnsi="Gotham Book" w:cs="Arial"/>
          <w:sz w:val="20"/>
          <w:szCs w:val="20"/>
        </w:rPr>
        <w:t xml:space="preserve"> miles de pesos, corresponde al pasivo por el Fideicomiso de Cobranza con el contrato irrevocable número 80615, de fecha 29 de julio en el ejercicio 2010 y el contrato de Fideicomiso Irrevocable No. F/1426, de fecha 10 de marzo de 2011, en los que se comprometen los ingresos presentes y futuros del Instituto, de acuerdo al Decreto de Autorización No. 79 publicado en la Gaceta del Gobierno de fecha 12 de mayo del 2010</w:t>
      </w:r>
      <w:r w:rsidRPr="00C86953">
        <w:rPr>
          <w:rFonts w:ascii="Gotham Book" w:hAnsi="Gotham Book" w:cs="Arial"/>
          <w:sz w:val="20"/>
          <w:szCs w:val="20"/>
        </w:rPr>
        <w:t xml:space="preserve">. En este mes se presentó </w:t>
      </w:r>
      <w:r>
        <w:rPr>
          <w:rFonts w:ascii="Gotham Book" w:hAnsi="Gotham Book" w:cs="Arial"/>
          <w:sz w:val="20"/>
          <w:szCs w:val="20"/>
        </w:rPr>
        <w:t xml:space="preserve">la </w:t>
      </w:r>
      <w:r w:rsidRPr="00C86953">
        <w:rPr>
          <w:rFonts w:ascii="Gotham Book" w:hAnsi="Gotham Book" w:cs="Arial"/>
          <w:sz w:val="20"/>
          <w:szCs w:val="20"/>
        </w:rPr>
        <w:t>variación</w:t>
      </w:r>
      <w:r>
        <w:rPr>
          <w:rFonts w:ascii="Gotham Book" w:hAnsi="Gotham Book" w:cs="Arial"/>
          <w:sz w:val="20"/>
          <w:szCs w:val="20"/>
        </w:rPr>
        <w:t xml:space="preserve"> de 61 millones 980. miles de pesos por la amortización del segundo pago del bono semestral de la</w:t>
      </w:r>
      <w:r w:rsidR="00D1315E">
        <w:rPr>
          <w:rFonts w:ascii="Gotham Book" w:hAnsi="Gotham Book" w:cs="Arial"/>
          <w:sz w:val="20"/>
          <w:szCs w:val="20"/>
        </w:rPr>
        <w:t xml:space="preserve"> </w:t>
      </w:r>
      <w:r>
        <w:rPr>
          <w:rFonts w:ascii="Gotham Book" w:hAnsi="Gotham Book" w:cs="Arial"/>
          <w:sz w:val="20"/>
          <w:szCs w:val="20"/>
        </w:rPr>
        <w:t>serie</w:t>
      </w:r>
      <w:r w:rsidR="00D1315E">
        <w:rPr>
          <w:rFonts w:ascii="Gotham Book" w:hAnsi="Gotham Book" w:cs="Arial"/>
          <w:sz w:val="20"/>
          <w:szCs w:val="20"/>
        </w:rPr>
        <w:t xml:space="preserve"> Subordinada</w:t>
      </w:r>
      <w:r>
        <w:rPr>
          <w:rFonts w:ascii="Gotham Book" w:hAnsi="Gotham Book" w:cs="Arial"/>
          <w:sz w:val="20"/>
          <w:szCs w:val="20"/>
        </w:rPr>
        <w:t xml:space="preserve"> “</w:t>
      </w:r>
      <w:r w:rsidR="00D1315E">
        <w:rPr>
          <w:rFonts w:ascii="Gotham Book" w:hAnsi="Gotham Book" w:cs="Arial"/>
          <w:sz w:val="20"/>
          <w:szCs w:val="20"/>
        </w:rPr>
        <w:t>C</w:t>
      </w:r>
      <w:r>
        <w:rPr>
          <w:rFonts w:ascii="Gotham Book" w:hAnsi="Gotham Book" w:cs="Arial"/>
          <w:sz w:val="20"/>
          <w:szCs w:val="20"/>
        </w:rPr>
        <w:t>” del Fideicomiso de Cobranza</w:t>
      </w:r>
      <w:r w:rsidRPr="00C86953">
        <w:rPr>
          <w:rFonts w:ascii="Gotham Book" w:hAnsi="Gotham Book" w:cs="Arial"/>
          <w:sz w:val="20"/>
          <w:szCs w:val="20"/>
        </w:rPr>
        <w:t>.</w:t>
      </w:r>
    </w:p>
    <w:p w:rsidR="00387993" w:rsidRDefault="00387993" w:rsidP="00387993">
      <w:pPr>
        <w:jc w:val="both"/>
        <w:outlineLvl w:val="0"/>
        <w:rPr>
          <w:rFonts w:ascii="Gotham Book" w:hAnsi="Gotham Book" w:cs="Arial"/>
          <w:b/>
          <w:sz w:val="20"/>
          <w:szCs w:val="20"/>
        </w:rPr>
      </w:pPr>
    </w:p>
    <w:p w:rsidR="00387993" w:rsidRPr="00BA1A89" w:rsidRDefault="00387993" w:rsidP="00387993">
      <w:pPr>
        <w:pStyle w:val="Prrafodelista"/>
        <w:numPr>
          <w:ilvl w:val="0"/>
          <w:numId w:val="7"/>
        </w:numPr>
        <w:outlineLvl w:val="0"/>
        <w:rPr>
          <w:rFonts w:ascii="Gotham Book" w:hAnsi="Gotham Book" w:cs="Arial"/>
          <w:b/>
          <w:sz w:val="20"/>
          <w:szCs w:val="20"/>
        </w:rPr>
      </w:pPr>
      <w:r w:rsidRPr="00BA1A89">
        <w:rPr>
          <w:rFonts w:ascii="Gotham Book" w:hAnsi="Gotham Book" w:cs="Arial"/>
          <w:b/>
          <w:sz w:val="20"/>
          <w:szCs w:val="20"/>
        </w:rPr>
        <w:t>NOTAS AL ESTADO DE ACTIVIDADES</w:t>
      </w:r>
    </w:p>
    <w:p w:rsidR="00387993" w:rsidRPr="00CA0A08" w:rsidRDefault="00387993" w:rsidP="00387993">
      <w:pPr>
        <w:jc w:val="both"/>
        <w:outlineLvl w:val="0"/>
        <w:rPr>
          <w:rFonts w:ascii="Gotham Book" w:hAnsi="Gotham Book" w:cs="Arial"/>
          <w:b/>
          <w:sz w:val="12"/>
          <w:szCs w:val="20"/>
        </w:rPr>
      </w:pPr>
    </w:p>
    <w:p w:rsidR="00387993" w:rsidRPr="00BA1A89" w:rsidRDefault="00387993" w:rsidP="00387993">
      <w:pPr>
        <w:jc w:val="both"/>
        <w:outlineLvl w:val="0"/>
        <w:rPr>
          <w:rFonts w:ascii="Gotham Book" w:hAnsi="Gotham Book" w:cs="Arial"/>
          <w:b/>
          <w:sz w:val="20"/>
          <w:szCs w:val="20"/>
        </w:rPr>
      </w:pPr>
      <w:r w:rsidRPr="00BA1A89">
        <w:rPr>
          <w:rFonts w:ascii="Gotham Book" w:hAnsi="Gotham Book" w:cs="Arial"/>
          <w:b/>
          <w:sz w:val="20"/>
          <w:szCs w:val="20"/>
        </w:rPr>
        <w:t xml:space="preserve">Ingresos de la Gestión: </w:t>
      </w:r>
    </w:p>
    <w:p w:rsidR="00387993" w:rsidRPr="007E757C" w:rsidRDefault="00387993" w:rsidP="00387993">
      <w:pPr>
        <w:pStyle w:val="Prrafodelista"/>
        <w:numPr>
          <w:ilvl w:val="0"/>
          <w:numId w:val="6"/>
        </w:numPr>
        <w:jc w:val="both"/>
        <w:rPr>
          <w:rFonts w:ascii="Gotham Book" w:hAnsi="Gotham Book" w:cs="Arial"/>
          <w:b/>
          <w:sz w:val="20"/>
          <w:szCs w:val="20"/>
        </w:rPr>
      </w:pPr>
      <w:r w:rsidRPr="00BA1A89">
        <w:rPr>
          <w:rFonts w:ascii="Gotham Book" w:hAnsi="Gotham Book" w:cs="Arial"/>
          <w:b/>
          <w:sz w:val="20"/>
          <w:szCs w:val="20"/>
        </w:rPr>
        <w:t xml:space="preserve">Derechos.- </w:t>
      </w:r>
      <w:r w:rsidRPr="00BA1A89">
        <w:rPr>
          <w:rFonts w:ascii="Gotham Book" w:hAnsi="Gotham Book" w:cs="Arial"/>
          <w:sz w:val="20"/>
          <w:szCs w:val="20"/>
        </w:rPr>
        <w:t xml:space="preserve">Los Ingresos de Gestión por los Derechos de los servicios prestados por el Instituto, en el mes de estas notas es por </w:t>
      </w:r>
      <w:r>
        <w:rPr>
          <w:rFonts w:ascii="Gotham Book" w:hAnsi="Gotham Book" w:cs="Arial"/>
          <w:sz w:val="20"/>
          <w:szCs w:val="20"/>
        </w:rPr>
        <w:t>la cantidad de</w:t>
      </w:r>
      <w:r w:rsidRPr="00BA1A89">
        <w:rPr>
          <w:rFonts w:ascii="Gotham Book" w:hAnsi="Gotham Book" w:cs="Arial"/>
          <w:sz w:val="20"/>
          <w:szCs w:val="20"/>
        </w:rPr>
        <w:t xml:space="preserve"> </w:t>
      </w:r>
      <w:r>
        <w:rPr>
          <w:rFonts w:ascii="Gotham Book" w:hAnsi="Gotham Book" w:cs="Arial"/>
          <w:sz w:val="20"/>
          <w:szCs w:val="20"/>
        </w:rPr>
        <w:t xml:space="preserve">101 </w:t>
      </w:r>
      <w:r w:rsidRPr="00BA1A89">
        <w:rPr>
          <w:rFonts w:ascii="Gotham Book" w:hAnsi="Gotham Book" w:cs="Arial"/>
          <w:sz w:val="20"/>
          <w:szCs w:val="20"/>
        </w:rPr>
        <w:t xml:space="preserve">millones </w:t>
      </w:r>
      <w:r>
        <w:rPr>
          <w:rFonts w:ascii="Gotham Book" w:hAnsi="Gotham Book" w:cs="Arial"/>
          <w:sz w:val="20"/>
          <w:szCs w:val="20"/>
        </w:rPr>
        <w:t>586.2</w:t>
      </w:r>
      <w:r w:rsidRPr="00BA1A89">
        <w:rPr>
          <w:rFonts w:ascii="Gotham Book" w:hAnsi="Gotham Book" w:cs="Arial"/>
          <w:sz w:val="20"/>
          <w:szCs w:val="20"/>
        </w:rPr>
        <w:t xml:space="preserve"> mil</w:t>
      </w:r>
      <w:r>
        <w:rPr>
          <w:rFonts w:ascii="Gotham Book" w:hAnsi="Gotham Book" w:cs="Arial"/>
          <w:sz w:val="20"/>
          <w:szCs w:val="20"/>
        </w:rPr>
        <w:t>es de</w:t>
      </w:r>
      <w:r w:rsidRPr="00BA1A89">
        <w:rPr>
          <w:rFonts w:ascii="Gotham Book" w:hAnsi="Gotham Book" w:cs="Arial"/>
          <w:sz w:val="20"/>
          <w:szCs w:val="20"/>
        </w:rPr>
        <w:t xml:space="preserve"> pesos, obteniendo una recaudación en los recursos del Registro Público de la Propiedad (RPP) por </w:t>
      </w:r>
      <w:r>
        <w:rPr>
          <w:rFonts w:ascii="Gotham Book" w:hAnsi="Gotham Book" w:cs="Arial"/>
          <w:sz w:val="20"/>
          <w:szCs w:val="20"/>
        </w:rPr>
        <w:t>99</w:t>
      </w:r>
      <w:r w:rsidRPr="00BA1A89">
        <w:rPr>
          <w:rFonts w:ascii="Gotham Book" w:hAnsi="Gotham Book" w:cs="Arial"/>
          <w:sz w:val="20"/>
          <w:szCs w:val="20"/>
        </w:rPr>
        <w:t xml:space="preserve"> millones </w:t>
      </w:r>
      <w:r>
        <w:rPr>
          <w:rFonts w:ascii="Gotham Book" w:hAnsi="Gotham Book" w:cs="Arial"/>
          <w:sz w:val="20"/>
          <w:szCs w:val="20"/>
        </w:rPr>
        <w:t>395.8</w:t>
      </w:r>
      <w:r w:rsidRPr="00BA1A89">
        <w:rPr>
          <w:rFonts w:ascii="Gotham Book" w:hAnsi="Gotham Book" w:cs="Arial"/>
          <w:sz w:val="20"/>
          <w:szCs w:val="20"/>
        </w:rPr>
        <w:t xml:space="preserve"> miles de pesos y los recursos del Registro</w:t>
      </w:r>
      <w:r>
        <w:rPr>
          <w:rFonts w:ascii="Gotham Book" w:hAnsi="Gotham Book" w:cs="Arial"/>
          <w:sz w:val="20"/>
          <w:szCs w:val="20"/>
        </w:rPr>
        <w:t xml:space="preserve"> </w:t>
      </w:r>
      <w:r w:rsidRPr="00BA1A89">
        <w:rPr>
          <w:rFonts w:ascii="Gotham Book" w:hAnsi="Gotham Book" w:cs="Arial"/>
          <w:sz w:val="20"/>
          <w:szCs w:val="20"/>
        </w:rPr>
        <w:t xml:space="preserve">Público del Comercio (RPC) por </w:t>
      </w:r>
      <w:r w:rsidRPr="007E757C">
        <w:rPr>
          <w:rFonts w:ascii="Gotham Book" w:hAnsi="Gotham Book" w:cs="Arial"/>
          <w:sz w:val="20"/>
          <w:szCs w:val="20"/>
        </w:rPr>
        <w:t>2 millones</w:t>
      </w:r>
      <w:r w:rsidRPr="00BA1A89">
        <w:rPr>
          <w:rFonts w:ascii="Gotham Book" w:hAnsi="Gotham Book" w:cs="Arial"/>
          <w:sz w:val="20"/>
          <w:szCs w:val="20"/>
        </w:rPr>
        <w:t xml:space="preserve"> </w:t>
      </w:r>
      <w:r>
        <w:rPr>
          <w:rFonts w:ascii="Gotham Book" w:hAnsi="Gotham Book" w:cs="Arial"/>
          <w:sz w:val="20"/>
          <w:szCs w:val="20"/>
        </w:rPr>
        <w:t>190.9</w:t>
      </w:r>
      <w:r w:rsidRPr="00BA1A89">
        <w:rPr>
          <w:rFonts w:ascii="Gotham Book" w:hAnsi="Gotham Book" w:cs="Arial"/>
          <w:sz w:val="20"/>
          <w:szCs w:val="20"/>
        </w:rPr>
        <w:t xml:space="preserve"> miles de pesos. Al mes se lleva un total acumulado de </w:t>
      </w:r>
      <w:r>
        <w:rPr>
          <w:rFonts w:ascii="Gotham Book" w:hAnsi="Gotham Book" w:cs="Arial"/>
          <w:sz w:val="20"/>
          <w:szCs w:val="20"/>
        </w:rPr>
        <w:t xml:space="preserve">947 </w:t>
      </w:r>
      <w:r w:rsidRPr="00BA1A89">
        <w:rPr>
          <w:rFonts w:ascii="Gotham Book" w:hAnsi="Gotham Book" w:cs="Arial"/>
          <w:sz w:val="20"/>
          <w:szCs w:val="20"/>
        </w:rPr>
        <w:t xml:space="preserve">millones </w:t>
      </w:r>
      <w:r>
        <w:rPr>
          <w:rFonts w:ascii="Gotham Book" w:hAnsi="Gotham Book" w:cs="Arial"/>
          <w:sz w:val="20"/>
          <w:szCs w:val="20"/>
        </w:rPr>
        <w:t>79.6</w:t>
      </w:r>
      <w:r w:rsidRPr="00BA1A89">
        <w:rPr>
          <w:rFonts w:ascii="Gotham Book" w:hAnsi="Gotham Book" w:cs="Arial"/>
          <w:sz w:val="20"/>
          <w:szCs w:val="20"/>
        </w:rPr>
        <w:t xml:space="preserve"> mil</w:t>
      </w:r>
      <w:r>
        <w:rPr>
          <w:rFonts w:ascii="Gotham Book" w:hAnsi="Gotham Book" w:cs="Arial"/>
          <w:sz w:val="20"/>
          <w:szCs w:val="20"/>
        </w:rPr>
        <w:t>es de</w:t>
      </w:r>
      <w:r w:rsidRPr="00BA1A89">
        <w:rPr>
          <w:rFonts w:ascii="Gotham Book" w:hAnsi="Gotham Book" w:cs="Arial"/>
          <w:sz w:val="20"/>
          <w:szCs w:val="20"/>
        </w:rPr>
        <w:t xml:space="preserve"> pesos,</w:t>
      </w:r>
    </w:p>
    <w:p w:rsidR="00387993" w:rsidRPr="007E757C" w:rsidRDefault="00387993" w:rsidP="00387993">
      <w:pPr>
        <w:jc w:val="both"/>
        <w:rPr>
          <w:rFonts w:ascii="Gotham Book" w:hAnsi="Gotham Book" w:cs="Arial"/>
          <w:b/>
          <w:sz w:val="20"/>
          <w:szCs w:val="20"/>
        </w:rPr>
      </w:pPr>
    </w:p>
    <w:p w:rsidR="00387993" w:rsidRPr="007E757C" w:rsidRDefault="00387993" w:rsidP="00387993">
      <w:pPr>
        <w:pStyle w:val="Prrafodelista"/>
        <w:numPr>
          <w:ilvl w:val="0"/>
          <w:numId w:val="6"/>
        </w:numPr>
        <w:jc w:val="both"/>
        <w:rPr>
          <w:rFonts w:ascii="Gotham Book" w:hAnsi="Gotham Book" w:cs="Arial"/>
          <w:b/>
          <w:sz w:val="20"/>
          <w:szCs w:val="20"/>
        </w:rPr>
      </w:pPr>
      <w:r w:rsidRPr="007E757C">
        <w:rPr>
          <w:rFonts w:ascii="Gotham Book" w:hAnsi="Gotham Book" w:cs="Arial"/>
          <w:b/>
          <w:sz w:val="20"/>
          <w:szCs w:val="20"/>
        </w:rPr>
        <w:t>Participaciones, Aportaciones, Transferencias, Asignaciones, Subsidios y Otras Ayudas</w:t>
      </w:r>
      <w:r w:rsidRPr="007E757C">
        <w:rPr>
          <w:rFonts w:ascii="Gotham Book" w:hAnsi="Gotham Book" w:cs="Arial"/>
          <w:sz w:val="20"/>
          <w:szCs w:val="20"/>
        </w:rPr>
        <w:t xml:space="preserve">.- En el mes de estas notas no se reflejan movimientos y el saldo al mes es de 58 millones 275 mil pesos, corresponden a; 31 millones 886.5 miles de pesos para el Programa Regularización de la Tenencia de la Tierra del </w:t>
      </w:r>
      <w:r w:rsidRPr="008B7994">
        <w:rPr>
          <w:rFonts w:ascii="Gotham Book" w:hAnsi="Gotham Book" w:cs="Arial"/>
          <w:sz w:val="20"/>
          <w:szCs w:val="20"/>
        </w:rPr>
        <w:t>PAD, un millón 388.5 miles de pesos, para la cuenta de reserva de la Serie subordinada “C”, y 25 millones para el Convenio</w:t>
      </w:r>
      <w:r w:rsidRPr="007E757C">
        <w:rPr>
          <w:rFonts w:ascii="Gotham Book" w:hAnsi="Gotham Book" w:cs="Arial"/>
          <w:sz w:val="20"/>
          <w:szCs w:val="20"/>
        </w:rPr>
        <w:t xml:space="preserve"> del Programa de Modernización de Catastros y Registros Públicos.</w:t>
      </w:r>
    </w:p>
    <w:p w:rsidR="00387993" w:rsidRPr="00CA0A08" w:rsidRDefault="00387993" w:rsidP="00387993">
      <w:pPr>
        <w:jc w:val="both"/>
        <w:rPr>
          <w:rFonts w:ascii="Gotham Book" w:hAnsi="Gotham Book" w:cs="Arial"/>
          <w:b/>
          <w:sz w:val="16"/>
          <w:szCs w:val="20"/>
        </w:rPr>
      </w:pPr>
    </w:p>
    <w:p w:rsidR="00387993" w:rsidRPr="00CA0A08" w:rsidRDefault="00387993" w:rsidP="00387993">
      <w:pPr>
        <w:pStyle w:val="Prrafodelista"/>
        <w:numPr>
          <w:ilvl w:val="0"/>
          <w:numId w:val="6"/>
        </w:numPr>
        <w:jc w:val="both"/>
        <w:rPr>
          <w:rFonts w:ascii="Gotham Book" w:hAnsi="Gotham Book" w:cs="Arial"/>
          <w:b/>
          <w:sz w:val="20"/>
          <w:szCs w:val="20"/>
        </w:rPr>
      </w:pPr>
      <w:r w:rsidRPr="00193A5D">
        <w:rPr>
          <w:rFonts w:ascii="Gotham Book" w:hAnsi="Gotham Book" w:cs="Arial"/>
          <w:b/>
          <w:sz w:val="20"/>
          <w:szCs w:val="20"/>
        </w:rPr>
        <w:t>Otros Ingresos y Beneficios:</w:t>
      </w:r>
      <w:r w:rsidRPr="00BA1A89">
        <w:rPr>
          <w:rFonts w:ascii="Gotham Book" w:hAnsi="Gotham Book" w:cs="Arial"/>
          <w:sz w:val="20"/>
          <w:szCs w:val="20"/>
        </w:rPr>
        <w:t xml:space="preserve"> </w:t>
      </w:r>
      <w:r>
        <w:rPr>
          <w:rFonts w:ascii="Gotham Book" w:hAnsi="Gotham Book" w:cs="Arial"/>
          <w:sz w:val="20"/>
          <w:szCs w:val="20"/>
        </w:rPr>
        <w:t>En el mes s</w:t>
      </w:r>
      <w:r w:rsidRPr="00BA1A89">
        <w:rPr>
          <w:rFonts w:ascii="Gotham Book" w:hAnsi="Gotham Book" w:cs="Arial"/>
          <w:sz w:val="20"/>
          <w:szCs w:val="20"/>
        </w:rPr>
        <w:t xml:space="preserve">e observa </w:t>
      </w:r>
      <w:r>
        <w:rPr>
          <w:rFonts w:ascii="Gotham Book" w:hAnsi="Gotham Book" w:cs="Arial"/>
          <w:sz w:val="20"/>
          <w:szCs w:val="20"/>
        </w:rPr>
        <w:t xml:space="preserve">un saldo de </w:t>
      </w:r>
      <w:r w:rsidR="00E04B4F">
        <w:rPr>
          <w:rFonts w:ascii="Gotham Book" w:hAnsi="Gotham Book" w:cs="Arial"/>
          <w:sz w:val="20"/>
          <w:szCs w:val="20"/>
        </w:rPr>
        <w:t>101</w:t>
      </w:r>
      <w:r>
        <w:rPr>
          <w:rFonts w:ascii="Gotham Book" w:hAnsi="Gotham Book" w:cs="Arial"/>
          <w:sz w:val="20"/>
          <w:szCs w:val="20"/>
        </w:rPr>
        <w:t xml:space="preserve"> millones </w:t>
      </w:r>
      <w:r w:rsidR="00E04B4F">
        <w:rPr>
          <w:rFonts w:ascii="Gotham Book" w:hAnsi="Gotham Book" w:cs="Arial"/>
          <w:sz w:val="20"/>
          <w:szCs w:val="20"/>
        </w:rPr>
        <w:t>359</w:t>
      </w:r>
      <w:r>
        <w:rPr>
          <w:rFonts w:ascii="Gotham Book" w:hAnsi="Gotham Book" w:cs="Arial"/>
          <w:sz w:val="20"/>
          <w:szCs w:val="20"/>
        </w:rPr>
        <w:t>.8 miles de pesos</w:t>
      </w:r>
      <w:r w:rsidRPr="00F453EF">
        <w:rPr>
          <w:rFonts w:ascii="Gotham Book" w:hAnsi="Gotham Book" w:cs="Arial"/>
          <w:sz w:val="20"/>
          <w:szCs w:val="20"/>
        </w:rPr>
        <w:t>,</w:t>
      </w:r>
      <w:r w:rsidRPr="00BA1A89">
        <w:rPr>
          <w:rFonts w:ascii="Gotham Book" w:hAnsi="Gotham Book" w:cs="Arial"/>
          <w:sz w:val="20"/>
          <w:szCs w:val="20"/>
        </w:rPr>
        <w:t xml:space="preserve"> que corresponden a:</w:t>
      </w:r>
    </w:p>
    <w:p w:rsidR="00387993" w:rsidRPr="00CA0A08" w:rsidRDefault="00387993" w:rsidP="00387993">
      <w:pPr>
        <w:jc w:val="both"/>
        <w:rPr>
          <w:rFonts w:ascii="Gotham Book" w:hAnsi="Gotham Book" w:cs="Arial"/>
          <w:b/>
          <w:sz w:val="4"/>
          <w:szCs w:val="20"/>
        </w:rPr>
      </w:pPr>
    </w:p>
    <w:p w:rsidR="00387993" w:rsidRPr="00BA1A89" w:rsidRDefault="00387993" w:rsidP="00387993">
      <w:pPr>
        <w:ind w:left="644"/>
        <w:jc w:val="both"/>
        <w:outlineLvl w:val="0"/>
        <w:rPr>
          <w:rFonts w:ascii="Gotham Book" w:hAnsi="Gotham Book" w:cs="Arial"/>
          <w:b/>
          <w:sz w:val="20"/>
          <w:szCs w:val="20"/>
        </w:rPr>
      </w:pPr>
      <w:r w:rsidRPr="0056501F">
        <w:rPr>
          <w:rFonts w:ascii="Gotham Book" w:hAnsi="Gotham Book" w:cs="Arial"/>
          <w:b/>
          <w:sz w:val="20"/>
          <w:szCs w:val="20"/>
        </w:rPr>
        <w:t>Otros Ingresos Financieros</w:t>
      </w:r>
      <w:r w:rsidRPr="0056501F">
        <w:rPr>
          <w:rFonts w:ascii="Gotham Book" w:hAnsi="Gotham Book" w:cs="Arial"/>
          <w:sz w:val="20"/>
          <w:szCs w:val="20"/>
        </w:rPr>
        <w:t>.- Se observa en el mes un saldo de</w:t>
      </w:r>
      <w:r w:rsidR="00E04B4F">
        <w:rPr>
          <w:rFonts w:ascii="Gotham Book" w:hAnsi="Gotham Book" w:cs="Arial"/>
          <w:sz w:val="20"/>
          <w:szCs w:val="20"/>
        </w:rPr>
        <w:t xml:space="preserve"> 100 millo</w:t>
      </w:r>
      <w:r>
        <w:rPr>
          <w:rFonts w:ascii="Gotham Book" w:hAnsi="Gotham Book" w:cs="Arial"/>
          <w:sz w:val="20"/>
          <w:szCs w:val="20"/>
        </w:rPr>
        <w:t>n</w:t>
      </w:r>
      <w:r w:rsidR="00E04B4F">
        <w:rPr>
          <w:rFonts w:ascii="Gotham Book" w:hAnsi="Gotham Book" w:cs="Arial"/>
          <w:sz w:val="20"/>
          <w:szCs w:val="20"/>
        </w:rPr>
        <w:t>es 652.4</w:t>
      </w:r>
      <w:r w:rsidRPr="0056501F">
        <w:rPr>
          <w:rFonts w:ascii="Gotham Book" w:hAnsi="Gotham Book" w:cs="Arial"/>
          <w:sz w:val="20"/>
          <w:szCs w:val="20"/>
        </w:rPr>
        <w:t xml:space="preserve"> miles de pesos, representa los intereses de</w:t>
      </w:r>
      <w:r>
        <w:rPr>
          <w:rFonts w:ascii="Gotham Book" w:hAnsi="Gotham Book" w:cs="Arial"/>
          <w:sz w:val="20"/>
          <w:szCs w:val="20"/>
        </w:rPr>
        <w:t>l pago  a la fiduciaria del bono semestral por la emisión de los Certificad</w:t>
      </w:r>
      <w:r w:rsidR="00E04B4F">
        <w:rPr>
          <w:rFonts w:ascii="Gotham Book" w:hAnsi="Gotham Book" w:cs="Arial"/>
          <w:sz w:val="20"/>
          <w:szCs w:val="20"/>
        </w:rPr>
        <w:t>os Bursátiles Fiduciarios Serie</w:t>
      </w:r>
      <w:r>
        <w:rPr>
          <w:rFonts w:ascii="Gotham Book" w:hAnsi="Gotham Book" w:cs="Arial"/>
          <w:sz w:val="20"/>
          <w:szCs w:val="20"/>
        </w:rPr>
        <w:t xml:space="preserve"> subordinada “C”, así como los intereses de </w:t>
      </w:r>
      <w:r w:rsidRPr="0056501F">
        <w:rPr>
          <w:rFonts w:ascii="Gotham Book" w:hAnsi="Gotham Book" w:cs="Arial"/>
          <w:sz w:val="20"/>
          <w:szCs w:val="20"/>
        </w:rPr>
        <w:t xml:space="preserve">las cuentas bancarias. Al mes de estas notas presenta un saldo de </w:t>
      </w:r>
      <w:r w:rsidR="00E04B4F">
        <w:rPr>
          <w:rFonts w:ascii="Gotham Book" w:hAnsi="Gotham Book" w:cs="Arial"/>
          <w:sz w:val="20"/>
          <w:szCs w:val="20"/>
        </w:rPr>
        <w:t>509 millones 507.6</w:t>
      </w:r>
      <w:r w:rsidRPr="0056501F">
        <w:rPr>
          <w:rFonts w:ascii="Gotham Book" w:hAnsi="Gotham Book" w:cs="Arial"/>
          <w:sz w:val="20"/>
          <w:szCs w:val="20"/>
        </w:rPr>
        <w:t xml:space="preserve"> mil</w:t>
      </w:r>
      <w:r>
        <w:rPr>
          <w:rFonts w:ascii="Gotham Book" w:hAnsi="Gotham Book" w:cs="Arial"/>
          <w:sz w:val="20"/>
          <w:szCs w:val="20"/>
        </w:rPr>
        <w:t>es de</w:t>
      </w:r>
      <w:r w:rsidRPr="0056501F">
        <w:rPr>
          <w:rFonts w:ascii="Gotham Book" w:hAnsi="Gotham Book" w:cs="Arial"/>
          <w:sz w:val="20"/>
          <w:szCs w:val="20"/>
        </w:rPr>
        <w:t xml:space="preserve"> pesos, integrado principalmente por el pago de intereses de los bonos del Fideicomiso de Cobranza de este ejercicio.</w:t>
      </w:r>
    </w:p>
    <w:p w:rsidR="00233468" w:rsidRDefault="00233468" w:rsidP="00387993">
      <w:pPr>
        <w:ind w:left="644"/>
        <w:jc w:val="both"/>
        <w:outlineLvl w:val="0"/>
        <w:rPr>
          <w:rFonts w:ascii="Gotham Book" w:hAnsi="Gotham Book" w:cs="Arial"/>
          <w:b/>
          <w:sz w:val="20"/>
          <w:szCs w:val="20"/>
        </w:rPr>
      </w:pPr>
    </w:p>
    <w:p w:rsidR="00233468" w:rsidRDefault="00233468" w:rsidP="00387993">
      <w:pPr>
        <w:ind w:left="644"/>
        <w:jc w:val="both"/>
        <w:outlineLvl w:val="0"/>
        <w:rPr>
          <w:rFonts w:ascii="Gotham Book" w:hAnsi="Gotham Book" w:cs="Arial"/>
          <w:b/>
          <w:sz w:val="20"/>
          <w:szCs w:val="20"/>
        </w:rPr>
      </w:pPr>
    </w:p>
    <w:p w:rsidR="00387993" w:rsidRDefault="00387993" w:rsidP="00387993">
      <w:pPr>
        <w:ind w:left="644"/>
        <w:jc w:val="both"/>
        <w:outlineLvl w:val="0"/>
        <w:rPr>
          <w:rFonts w:ascii="Gotham Book" w:hAnsi="Gotham Book" w:cs="Arial"/>
          <w:sz w:val="20"/>
          <w:szCs w:val="20"/>
        </w:rPr>
      </w:pPr>
      <w:r w:rsidRPr="00BA1A89">
        <w:rPr>
          <w:rFonts w:ascii="Gotham Book" w:hAnsi="Gotham Book" w:cs="Arial"/>
          <w:b/>
          <w:sz w:val="20"/>
          <w:szCs w:val="20"/>
        </w:rPr>
        <w:t>Otros Ingresos y Beneficios Varios</w:t>
      </w:r>
      <w:r w:rsidRPr="00BA1A89">
        <w:rPr>
          <w:rFonts w:ascii="Gotham Book" w:hAnsi="Gotham Book" w:cs="Arial"/>
          <w:sz w:val="20"/>
          <w:szCs w:val="20"/>
        </w:rPr>
        <w:t xml:space="preserve">.- Se generaron en el mes, la cantidad de </w:t>
      </w:r>
      <w:r w:rsidR="00E04B4F">
        <w:rPr>
          <w:rFonts w:ascii="Gotham Book" w:hAnsi="Gotham Book" w:cs="Arial"/>
          <w:sz w:val="20"/>
          <w:szCs w:val="20"/>
        </w:rPr>
        <w:t>707.4</w:t>
      </w:r>
      <w:r w:rsidRPr="00BA1A89">
        <w:rPr>
          <w:rFonts w:ascii="Gotham Book" w:hAnsi="Gotham Book" w:cs="Arial"/>
          <w:sz w:val="20"/>
          <w:szCs w:val="20"/>
        </w:rPr>
        <w:t xml:space="preserve"> miles de pesos</w:t>
      </w:r>
      <w:r>
        <w:rPr>
          <w:rFonts w:ascii="Gotham Book" w:hAnsi="Gotham Book" w:cs="Arial"/>
          <w:sz w:val="20"/>
          <w:szCs w:val="20"/>
        </w:rPr>
        <w:t xml:space="preserve">; principalmente de “Otros Ingresos por Convenios” </w:t>
      </w:r>
      <w:r w:rsidRPr="00C520F3">
        <w:rPr>
          <w:rFonts w:ascii="Gotham Book" w:hAnsi="Gotham Book" w:cs="Arial"/>
          <w:sz w:val="20"/>
          <w:szCs w:val="20"/>
        </w:rPr>
        <w:t>que corresponde al recurso federal para el Programa de Modernización de Catastros y Registros Públicos</w:t>
      </w:r>
      <w:r>
        <w:rPr>
          <w:rFonts w:ascii="Gotham Book" w:hAnsi="Gotham Book" w:cs="Arial"/>
          <w:sz w:val="20"/>
          <w:szCs w:val="20"/>
        </w:rPr>
        <w:t xml:space="preserve">, así como a depósitos no referenciados </w:t>
      </w:r>
      <w:r w:rsidRPr="00BA1A89">
        <w:rPr>
          <w:rFonts w:ascii="Gotham Book" w:hAnsi="Gotham Book" w:cs="Arial"/>
          <w:sz w:val="20"/>
          <w:szCs w:val="20"/>
        </w:rPr>
        <w:t>y rendimientos d</w:t>
      </w:r>
      <w:r>
        <w:rPr>
          <w:rFonts w:ascii="Gotham Book" w:hAnsi="Gotham Book" w:cs="Arial"/>
          <w:sz w:val="20"/>
          <w:szCs w:val="20"/>
        </w:rPr>
        <w:t>e la remesa de ingresos por RPC. Pr</w:t>
      </w:r>
      <w:r w:rsidR="00E04B4F">
        <w:rPr>
          <w:rFonts w:ascii="Gotham Book" w:hAnsi="Gotham Book" w:cs="Arial"/>
          <w:sz w:val="20"/>
          <w:szCs w:val="20"/>
        </w:rPr>
        <w:t>esenta un saldo al mes de 20 millones 273.3</w:t>
      </w:r>
      <w:r>
        <w:rPr>
          <w:rFonts w:ascii="Gotham Book" w:hAnsi="Gotham Book" w:cs="Arial"/>
          <w:sz w:val="20"/>
          <w:szCs w:val="20"/>
        </w:rPr>
        <w:t xml:space="preserve"> miles de pesos.</w:t>
      </w:r>
    </w:p>
    <w:p w:rsidR="00387993" w:rsidRPr="00BA1A89" w:rsidRDefault="00387993" w:rsidP="00387993">
      <w:pPr>
        <w:jc w:val="both"/>
        <w:outlineLvl w:val="0"/>
        <w:rPr>
          <w:rFonts w:ascii="Gotham Book" w:hAnsi="Gotham Book" w:cs="Arial"/>
          <w:b/>
          <w:sz w:val="20"/>
          <w:szCs w:val="20"/>
        </w:rPr>
      </w:pPr>
      <w:r w:rsidRPr="001C4AFB">
        <w:rPr>
          <w:rFonts w:ascii="Gotham Book" w:hAnsi="Gotham Book" w:cs="Arial"/>
          <w:b/>
          <w:sz w:val="20"/>
          <w:szCs w:val="20"/>
        </w:rPr>
        <w:t>Gastos y Otras Pérdidas:</w:t>
      </w:r>
    </w:p>
    <w:p w:rsidR="00387993" w:rsidRDefault="00387993" w:rsidP="00387993">
      <w:pPr>
        <w:numPr>
          <w:ilvl w:val="0"/>
          <w:numId w:val="8"/>
        </w:numPr>
        <w:spacing w:after="0" w:line="240" w:lineRule="auto"/>
        <w:jc w:val="both"/>
        <w:rPr>
          <w:rFonts w:ascii="Gotham Book" w:hAnsi="Gotham Book" w:cs="Arial"/>
          <w:sz w:val="20"/>
          <w:szCs w:val="20"/>
        </w:rPr>
      </w:pPr>
      <w:r w:rsidRPr="00A82E02">
        <w:rPr>
          <w:rFonts w:ascii="Gotham Book" w:hAnsi="Gotham Book" w:cs="Arial"/>
          <w:b/>
          <w:sz w:val="20"/>
          <w:szCs w:val="20"/>
        </w:rPr>
        <w:t>Gastos de Funcionamiento</w:t>
      </w:r>
      <w:r w:rsidRPr="00A82E02">
        <w:rPr>
          <w:rFonts w:ascii="Gotham Book" w:hAnsi="Gotham Book" w:cs="Arial"/>
          <w:sz w:val="20"/>
          <w:szCs w:val="20"/>
        </w:rPr>
        <w:t xml:space="preserve">.- Para la operación del Instituto, se han erogado en este mes la cantidad de </w:t>
      </w:r>
      <w:r>
        <w:rPr>
          <w:rFonts w:ascii="Gotham Book" w:hAnsi="Gotham Book" w:cs="Arial"/>
          <w:sz w:val="20"/>
          <w:szCs w:val="20"/>
        </w:rPr>
        <w:t>12</w:t>
      </w:r>
      <w:r w:rsidRPr="00A82E02">
        <w:rPr>
          <w:rFonts w:ascii="Gotham Book" w:hAnsi="Gotham Book" w:cs="Arial"/>
          <w:sz w:val="20"/>
          <w:szCs w:val="20"/>
        </w:rPr>
        <w:t xml:space="preserve"> </w:t>
      </w:r>
      <w:r>
        <w:rPr>
          <w:rFonts w:ascii="Gotham Book" w:hAnsi="Gotham Book" w:cs="Arial"/>
          <w:sz w:val="20"/>
          <w:szCs w:val="20"/>
        </w:rPr>
        <w:t>millones 317.1</w:t>
      </w:r>
      <w:r w:rsidRPr="00A82E02">
        <w:rPr>
          <w:rFonts w:ascii="Gotham Book" w:hAnsi="Gotham Book" w:cs="Arial"/>
          <w:sz w:val="20"/>
          <w:szCs w:val="20"/>
        </w:rPr>
        <w:t xml:space="preserve"> miles de pesos, reflejados en los </w:t>
      </w:r>
      <w:r>
        <w:rPr>
          <w:rFonts w:ascii="Gotham Book" w:hAnsi="Gotham Book" w:cs="Arial"/>
          <w:sz w:val="20"/>
          <w:szCs w:val="20"/>
        </w:rPr>
        <w:t>“</w:t>
      </w:r>
      <w:r w:rsidRPr="00A82E02">
        <w:rPr>
          <w:rFonts w:ascii="Gotham Book" w:hAnsi="Gotham Book" w:cs="Arial"/>
          <w:sz w:val="20"/>
          <w:szCs w:val="20"/>
        </w:rPr>
        <w:t>Servicios Generales</w:t>
      </w:r>
      <w:r>
        <w:rPr>
          <w:rFonts w:ascii="Gotham Book" w:hAnsi="Gotham Book" w:cs="Arial"/>
          <w:sz w:val="20"/>
          <w:szCs w:val="20"/>
        </w:rPr>
        <w:t>”</w:t>
      </w:r>
      <w:r w:rsidRPr="00A82E02">
        <w:rPr>
          <w:rFonts w:ascii="Gotham Book" w:hAnsi="Gotham Book" w:cs="Arial"/>
          <w:sz w:val="20"/>
          <w:szCs w:val="20"/>
        </w:rPr>
        <w:t xml:space="preserve"> por </w:t>
      </w:r>
      <w:r w:rsidR="008F62FC">
        <w:rPr>
          <w:rFonts w:ascii="Gotham Book" w:hAnsi="Gotham Book" w:cs="Arial"/>
          <w:sz w:val="20"/>
          <w:szCs w:val="20"/>
        </w:rPr>
        <w:t>2</w:t>
      </w:r>
      <w:r w:rsidRPr="00A82E02">
        <w:rPr>
          <w:rFonts w:ascii="Gotham Book" w:hAnsi="Gotham Book" w:cs="Arial"/>
          <w:sz w:val="20"/>
          <w:szCs w:val="20"/>
        </w:rPr>
        <w:t xml:space="preserve"> millones </w:t>
      </w:r>
      <w:r w:rsidR="008F62FC">
        <w:rPr>
          <w:rFonts w:ascii="Gotham Book" w:hAnsi="Gotham Book" w:cs="Arial"/>
          <w:sz w:val="20"/>
          <w:szCs w:val="20"/>
        </w:rPr>
        <w:t>837.2</w:t>
      </w:r>
      <w:r w:rsidRPr="00A82E02">
        <w:rPr>
          <w:rFonts w:ascii="Gotham Book" w:hAnsi="Gotham Book" w:cs="Arial"/>
          <w:sz w:val="20"/>
          <w:szCs w:val="20"/>
        </w:rPr>
        <w:t xml:space="preserve"> miles</w:t>
      </w:r>
      <w:r>
        <w:rPr>
          <w:rFonts w:ascii="Gotham Book" w:hAnsi="Gotham Book" w:cs="Arial"/>
          <w:sz w:val="20"/>
          <w:szCs w:val="20"/>
        </w:rPr>
        <w:t xml:space="preserve"> de</w:t>
      </w:r>
      <w:r w:rsidRPr="00A82E02">
        <w:rPr>
          <w:rFonts w:ascii="Gotham Book" w:hAnsi="Gotham Book" w:cs="Arial"/>
          <w:sz w:val="20"/>
          <w:szCs w:val="20"/>
        </w:rPr>
        <w:t xml:space="preserve"> pesos con el </w:t>
      </w:r>
      <w:r w:rsidR="008F62FC">
        <w:rPr>
          <w:rFonts w:ascii="Gotham Book" w:hAnsi="Gotham Book" w:cs="Arial"/>
          <w:sz w:val="20"/>
          <w:szCs w:val="20"/>
        </w:rPr>
        <w:t>23</w:t>
      </w:r>
      <w:r w:rsidRPr="00A82E02">
        <w:rPr>
          <w:rFonts w:ascii="Gotham Book" w:hAnsi="Gotham Book" w:cs="Arial"/>
          <w:color w:val="FF0000"/>
          <w:sz w:val="20"/>
          <w:szCs w:val="20"/>
        </w:rPr>
        <w:t xml:space="preserve"> </w:t>
      </w:r>
      <w:r w:rsidRPr="00A82E02">
        <w:rPr>
          <w:rFonts w:ascii="Gotham Book" w:hAnsi="Gotham Book" w:cs="Arial"/>
          <w:sz w:val="20"/>
          <w:szCs w:val="20"/>
        </w:rPr>
        <w:t>por ciento</w:t>
      </w:r>
      <w:r>
        <w:rPr>
          <w:rFonts w:ascii="Gotham Book" w:hAnsi="Gotham Book" w:cs="Arial"/>
          <w:sz w:val="20"/>
          <w:szCs w:val="20"/>
        </w:rPr>
        <w:t>,</w:t>
      </w:r>
      <w:r w:rsidRPr="00A82E02">
        <w:rPr>
          <w:rFonts w:ascii="Gotham Book" w:hAnsi="Gotham Book" w:cs="Arial"/>
          <w:sz w:val="20"/>
          <w:szCs w:val="20"/>
        </w:rPr>
        <w:t xml:space="preserve"> “Servicios Personales” (pagos de la nómina y sus colaterales), </w:t>
      </w:r>
      <w:r w:rsidRPr="00657CF2">
        <w:rPr>
          <w:rFonts w:ascii="Gotham Book" w:hAnsi="Gotham Book" w:cs="Arial"/>
          <w:sz w:val="20"/>
          <w:szCs w:val="20"/>
        </w:rPr>
        <w:t xml:space="preserve">por </w:t>
      </w:r>
      <w:r w:rsidR="008F62FC">
        <w:rPr>
          <w:rFonts w:ascii="Gotham Book" w:hAnsi="Gotham Book" w:cs="Arial"/>
          <w:sz w:val="20"/>
          <w:szCs w:val="20"/>
        </w:rPr>
        <w:t>8</w:t>
      </w:r>
      <w:r>
        <w:rPr>
          <w:rFonts w:ascii="Gotham Book" w:hAnsi="Gotham Book" w:cs="Arial"/>
          <w:sz w:val="20"/>
          <w:szCs w:val="20"/>
        </w:rPr>
        <w:t xml:space="preserve"> </w:t>
      </w:r>
      <w:r w:rsidR="008F62FC">
        <w:rPr>
          <w:rFonts w:ascii="Gotham Book" w:hAnsi="Gotham Book" w:cs="Arial"/>
          <w:sz w:val="20"/>
          <w:szCs w:val="20"/>
        </w:rPr>
        <w:t>millones 394.9</w:t>
      </w:r>
      <w:r w:rsidRPr="00A82E02">
        <w:rPr>
          <w:rFonts w:ascii="Gotham Book" w:hAnsi="Gotham Book" w:cs="Arial"/>
          <w:sz w:val="20"/>
          <w:szCs w:val="20"/>
        </w:rPr>
        <w:t xml:space="preserve"> miles de pesos, que representó el </w:t>
      </w:r>
      <w:r w:rsidR="008F62FC">
        <w:rPr>
          <w:rFonts w:ascii="Gotham Book" w:hAnsi="Gotham Book" w:cs="Arial"/>
          <w:sz w:val="20"/>
          <w:szCs w:val="20"/>
        </w:rPr>
        <w:t>68</w:t>
      </w:r>
      <w:r>
        <w:rPr>
          <w:rFonts w:ascii="Gotham Book" w:hAnsi="Gotham Book" w:cs="Arial"/>
          <w:sz w:val="20"/>
          <w:szCs w:val="20"/>
        </w:rPr>
        <w:t xml:space="preserve"> por ciento y</w:t>
      </w:r>
      <w:r w:rsidRPr="00A82E02">
        <w:rPr>
          <w:rFonts w:ascii="Gotham Book" w:hAnsi="Gotham Book" w:cs="Arial"/>
          <w:sz w:val="20"/>
          <w:szCs w:val="20"/>
        </w:rPr>
        <w:t xml:space="preserve"> lo</w:t>
      </w:r>
      <w:r>
        <w:rPr>
          <w:rFonts w:ascii="Gotham Book" w:hAnsi="Gotham Book" w:cs="Arial"/>
          <w:sz w:val="20"/>
          <w:szCs w:val="20"/>
        </w:rPr>
        <w:t xml:space="preserve">s “Materiales y Suministros” con </w:t>
      </w:r>
      <w:r w:rsidR="008F62FC">
        <w:rPr>
          <w:rFonts w:ascii="Gotham Book" w:hAnsi="Gotham Book" w:cs="Arial"/>
          <w:sz w:val="20"/>
          <w:szCs w:val="20"/>
        </w:rPr>
        <w:t>un millón 85</w:t>
      </w:r>
      <w:r w:rsidRPr="00A82E02">
        <w:rPr>
          <w:rFonts w:ascii="Gotham Book" w:hAnsi="Gotham Book" w:cs="Arial"/>
          <w:sz w:val="20"/>
          <w:szCs w:val="20"/>
        </w:rPr>
        <w:t xml:space="preserve"> mil pesos equivalente al </w:t>
      </w:r>
      <w:r w:rsidR="008F62FC">
        <w:rPr>
          <w:rFonts w:ascii="Gotham Book" w:hAnsi="Gotham Book" w:cs="Arial"/>
          <w:sz w:val="20"/>
          <w:szCs w:val="20"/>
        </w:rPr>
        <w:t>9</w:t>
      </w:r>
      <w:r w:rsidRPr="00A82E02">
        <w:rPr>
          <w:rFonts w:ascii="Gotham Book" w:hAnsi="Gotham Book" w:cs="Arial"/>
          <w:sz w:val="20"/>
          <w:szCs w:val="20"/>
        </w:rPr>
        <w:t xml:space="preserve"> por ciento. </w:t>
      </w:r>
    </w:p>
    <w:p w:rsidR="00D14023" w:rsidRPr="00A82E02" w:rsidRDefault="00D14023" w:rsidP="00D14023">
      <w:pPr>
        <w:spacing w:after="0" w:line="240" w:lineRule="auto"/>
        <w:jc w:val="both"/>
        <w:rPr>
          <w:rFonts w:ascii="Gotham Book" w:hAnsi="Gotham Book" w:cs="Arial"/>
          <w:sz w:val="20"/>
          <w:szCs w:val="20"/>
        </w:rPr>
      </w:pPr>
    </w:p>
    <w:p w:rsidR="00387993" w:rsidRPr="00BA1A89" w:rsidRDefault="00387993" w:rsidP="00387993">
      <w:pPr>
        <w:spacing w:after="0" w:line="240" w:lineRule="auto"/>
        <w:ind w:left="644"/>
        <w:jc w:val="both"/>
        <w:rPr>
          <w:rFonts w:ascii="Gotham Book" w:hAnsi="Gotham Book" w:cs="Arial"/>
          <w:sz w:val="20"/>
          <w:szCs w:val="20"/>
        </w:rPr>
      </w:pPr>
    </w:p>
    <w:p w:rsidR="00104540" w:rsidRPr="00D14023" w:rsidRDefault="00387993" w:rsidP="00D14023">
      <w:pPr>
        <w:numPr>
          <w:ilvl w:val="0"/>
          <w:numId w:val="8"/>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Transferencias, </w:t>
      </w:r>
      <w:r w:rsidRPr="00EB12CB">
        <w:rPr>
          <w:rFonts w:ascii="Gotham Book" w:hAnsi="Gotham Book" w:cs="Arial"/>
          <w:b/>
          <w:sz w:val="20"/>
          <w:szCs w:val="20"/>
        </w:rPr>
        <w:t>Asignaciones,</w:t>
      </w:r>
      <w:r w:rsidRPr="00BA1A89">
        <w:rPr>
          <w:rFonts w:ascii="Gotham Book" w:hAnsi="Gotham Book" w:cs="Arial"/>
          <w:b/>
          <w:sz w:val="20"/>
          <w:szCs w:val="20"/>
        </w:rPr>
        <w:t xml:space="preserve"> Subsidios y Otras Ayudas.-</w:t>
      </w:r>
      <w:r w:rsidRPr="00BA1A89">
        <w:rPr>
          <w:rFonts w:ascii="Gotham Book" w:hAnsi="Gotham Book" w:cs="Arial"/>
          <w:sz w:val="20"/>
          <w:szCs w:val="20"/>
        </w:rPr>
        <w:t xml:space="preserve"> Se observa en este mes la cantidad de </w:t>
      </w:r>
      <w:r>
        <w:rPr>
          <w:rFonts w:ascii="Gotham Book" w:hAnsi="Gotham Book" w:cs="Arial"/>
          <w:sz w:val="20"/>
          <w:szCs w:val="20"/>
        </w:rPr>
        <w:t>260.5</w:t>
      </w:r>
      <w:r w:rsidRPr="00BA1A89">
        <w:rPr>
          <w:rFonts w:ascii="Gotham Book" w:hAnsi="Gotham Book" w:cs="Arial"/>
          <w:sz w:val="20"/>
          <w:szCs w:val="20"/>
        </w:rPr>
        <w:t xml:space="preserve"> miles de pesos</w:t>
      </w:r>
      <w:r>
        <w:rPr>
          <w:rFonts w:ascii="Gotham Book" w:hAnsi="Gotham Book" w:cs="Arial"/>
          <w:sz w:val="20"/>
          <w:szCs w:val="20"/>
        </w:rPr>
        <w:t xml:space="preserve">, corresponden principalmente a </w:t>
      </w:r>
      <w:r w:rsidRPr="0028104A">
        <w:rPr>
          <w:rFonts w:ascii="Gotham Book" w:hAnsi="Gotham Book" w:cs="Arial"/>
          <w:sz w:val="20"/>
          <w:szCs w:val="20"/>
        </w:rPr>
        <w:t>la devolución de pagos indebidos, al mes que</w:t>
      </w:r>
      <w:r>
        <w:rPr>
          <w:rFonts w:ascii="Gotham Book" w:hAnsi="Gotham Book" w:cs="Arial"/>
          <w:sz w:val="20"/>
          <w:szCs w:val="20"/>
        </w:rPr>
        <w:t xml:space="preserve"> se analiza esta cuenta presenta</w:t>
      </w:r>
      <w:r w:rsidRPr="00BA1A89">
        <w:rPr>
          <w:rFonts w:ascii="Gotham Book" w:hAnsi="Gotham Book" w:cs="Arial"/>
          <w:sz w:val="20"/>
          <w:szCs w:val="20"/>
        </w:rPr>
        <w:t xml:space="preserve"> un saldo</w:t>
      </w:r>
      <w:r w:rsidRPr="00F061F6">
        <w:rPr>
          <w:rFonts w:ascii="Gotham Book" w:hAnsi="Gotham Book" w:cs="Arial"/>
          <w:sz w:val="20"/>
          <w:szCs w:val="20"/>
        </w:rPr>
        <w:t xml:space="preserve"> de</w:t>
      </w:r>
      <w:r w:rsidR="00516EC5">
        <w:rPr>
          <w:rFonts w:ascii="Gotham Book" w:hAnsi="Gotham Book" w:cs="Arial"/>
          <w:sz w:val="20"/>
          <w:szCs w:val="20"/>
        </w:rPr>
        <w:t xml:space="preserve"> 165 millones 543.8</w:t>
      </w:r>
      <w:r w:rsidRPr="00F061F6">
        <w:rPr>
          <w:rFonts w:ascii="Gotham Book" w:hAnsi="Gotham Book" w:cs="Arial"/>
          <w:sz w:val="20"/>
          <w:szCs w:val="20"/>
        </w:rPr>
        <w:t xml:space="preserve"> mil</w:t>
      </w:r>
      <w:r>
        <w:rPr>
          <w:rFonts w:ascii="Gotham Book" w:hAnsi="Gotham Book" w:cs="Arial"/>
          <w:sz w:val="20"/>
          <w:szCs w:val="20"/>
        </w:rPr>
        <w:t>es de</w:t>
      </w:r>
      <w:r w:rsidRPr="00F061F6">
        <w:rPr>
          <w:rFonts w:ascii="Gotham Book" w:hAnsi="Gotham Book" w:cs="Arial"/>
          <w:sz w:val="20"/>
          <w:szCs w:val="20"/>
        </w:rPr>
        <w:t xml:space="preserve"> pesos.</w:t>
      </w:r>
    </w:p>
    <w:p w:rsidR="00104540" w:rsidRPr="00BA1A89" w:rsidRDefault="00104540" w:rsidP="00387993">
      <w:pPr>
        <w:spacing w:after="0" w:line="240" w:lineRule="auto"/>
        <w:ind w:left="644"/>
        <w:jc w:val="both"/>
        <w:rPr>
          <w:rFonts w:ascii="Gotham Book" w:hAnsi="Gotham Book" w:cs="Arial"/>
          <w:sz w:val="20"/>
          <w:szCs w:val="20"/>
        </w:rPr>
      </w:pPr>
    </w:p>
    <w:p w:rsidR="00387993" w:rsidRPr="00104540" w:rsidRDefault="00387993" w:rsidP="00F26F28">
      <w:pPr>
        <w:numPr>
          <w:ilvl w:val="0"/>
          <w:numId w:val="8"/>
        </w:numPr>
        <w:spacing w:after="0" w:line="240" w:lineRule="auto"/>
        <w:jc w:val="both"/>
        <w:rPr>
          <w:rFonts w:ascii="Gotham Book" w:hAnsi="Gotham Book" w:cs="Arial"/>
          <w:sz w:val="20"/>
          <w:szCs w:val="20"/>
        </w:rPr>
      </w:pPr>
      <w:r w:rsidRPr="00104540">
        <w:rPr>
          <w:rFonts w:ascii="Gotham Book" w:hAnsi="Gotham Book" w:cs="Arial"/>
          <w:b/>
          <w:sz w:val="20"/>
          <w:szCs w:val="20"/>
        </w:rPr>
        <w:t>Intereses, Comisiones y Otros Gastos de la Deuda Pública.-</w:t>
      </w:r>
      <w:r w:rsidRPr="00104540">
        <w:rPr>
          <w:rFonts w:ascii="Gotham Book" w:hAnsi="Gotham Book" w:cs="Arial"/>
          <w:sz w:val="20"/>
          <w:szCs w:val="20"/>
        </w:rPr>
        <w:t xml:space="preserve"> En este mes se presenta el registro del pago de intereses por los bonos d</w:t>
      </w:r>
      <w:r w:rsidR="00B07FAF" w:rsidRPr="00104540">
        <w:rPr>
          <w:rFonts w:ascii="Gotham Book" w:hAnsi="Gotham Book" w:cs="Arial"/>
          <w:sz w:val="20"/>
          <w:szCs w:val="20"/>
        </w:rPr>
        <w:t>el segundo periodo de las serie</w:t>
      </w:r>
      <w:r w:rsidRPr="00104540">
        <w:rPr>
          <w:rFonts w:ascii="Gotham Book" w:hAnsi="Gotham Book" w:cs="Arial"/>
          <w:sz w:val="20"/>
          <w:szCs w:val="20"/>
        </w:rPr>
        <w:t xml:space="preserve"> </w:t>
      </w:r>
      <w:r w:rsidR="00B07FAF" w:rsidRPr="00104540">
        <w:rPr>
          <w:rFonts w:ascii="Gotham Book" w:hAnsi="Gotham Book" w:cs="Arial"/>
          <w:sz w:val="20"/>
          <w:szCs w:val="20"/>
        </w:rPr>
        <w:t>Subordinada “C”</w:t>
      </w:r>
      <w:r w:rsidRPr="00104540">
        <w:rPr>
          <w:rFonts w:ascii="Gotham Book" w:hAnsi="Gotham Book" w:cs="Arial"/>
          <w:sz w:val="20"/>
          <w:szCs w:val="20"/>
        </w:rPr>
        <w:t xml:space="preserve">, por </w:t>
      </w:r>
      <w:r w:rsidR="00B07FAF" w:rsidRPr="00104540">
        <w:rPr>
          <w:rFonts w:ascii="Gotham Book" w:hAnsi="Gotham Book" w:cs="Arial"/>
          <w:sz w:val="20"/>
          <w:szCs w:val="20"/>
        </w:rPr>
        <w:t>99</w:t>
      </w:r>
      <w:r w:rsidRPr="00104540">
        <w:rPr>
          <w:rFonts w:ascii="Gotham Book" w:hAnsi="Gotham Book" w:cs="Arial"/>
          <w:sz w:val="20"/>
          <w:szCs w:val="20"/>
        </w:rPr>
        <w:t xml:space="preserve"> millones </w:t>
      </w:r>
      <w:r w:rsidR="00B07FAF" w:rsidRPr="00104540">
        <w:rPr>
          <w:rFonts w:ascii="Gotham Book" w:hAnsi="Gotham Book" w:cs="Arial"/>
          <w:sz w:val="20"/>
          <w:szCs w:val="20"/>
        </w:rPr>
        <w:t>567 mil</w:t>
      </w:r>
      <w:r w:rsidRPr="00104540">
        <w:rPr>
          <w:rFonts w:ascii="Gotham Book" w:hAnsi="Gotham Book" w:cs="Arial"/>
          <w:sz w:val="20"/>
          <w:szCs w:val="20"/>
        </w:rPr>
        <w:t xml:space="preserve"> pesos y se</w:t>
      </w:r>
      <w:r w:rsidR="00B07FAF" w:rsidRPr="00104540">
        <w:rPr>
          <w:rFonts w:ascii="Gotham Book" w:hAnsi="Gotham Book" w:cs="Arial"/>
          <w:sz w:val="20"/>
          <w:szCs w:val="20"/>
        </w:rPr>
        <w:t xml:space="preserve"> tiene un saldo acumulado de 502</w:t>
      </w:r>
      <w:r w:rsidRPr="00104540">
        <w:rPr>
          <w:rFonts w:ascii="Gotham Book" w:hAnsi="Gotham Book" w:cs="Arial"/>
          <w:sz w:val="20"/>
          <w:szCs w:val="20"/>
        </w:rPr>
        <w:t xml:space="preserve"> millones </w:t>
      </w:r>
      <w:r w:rsidR="00B07FAF" w:rsidRPr="00104540">
        <w:rPr>
          <w:rFonts w:ascii="Gotham Book" w:hAnsi="Gotham Book" w:cs="Arial"/>
          <w:sz w:val="20"/>
          <w:szCs w:val="20"/>
        </w:rPr>
        <w:t>728.3</w:t>
      </w:r>
      <w:r w:rsidRPr="00104540">
        <w:rPr>
          <w:rFonts w:ascii="Gotham Book" w:hAnsi="Gotham Book" w:cs="Arial"/>
          <w:sz w:val="20"/>
          <w:szCs w:val="20"/>
        </w:rPr>
        <w:t xml:space="preserve"> miles de pesos, correspondiente al pago de intereses de los Certificados Bursátiles Fiduciarios Serie “A”, “B” y Subordinada “C”. Con respecto a la información de la deuda pública ésta se incluye en el informe de deuda pública en la nota 11 “Información Sobre la Deuda y el Reporte Analítico de la Deuda” de las notas de Gestión Administrativa.</w:t>
      </w:r>
    </w:p>
    <w:p w:rsidR="00387993" w:rsidRPr="00BA1A89" w:rsidRDefault="00387993" w:rsidP="00387993">
      <w:pPr>
        <w:spacing w:after="0" w:line="240" w:lineRule="auto"/>
        <w:ind w:left="644"/>
        <w:jc w:val="both"/>
        <w:rPr>
          <w:rFonts w:ascii="Gotham Book" w:hAnsi="Gotham Book" w:cs="Arial"/>
          <w:sz w:val="20"/>
          <w:szCs w:val="20"/>
        </w:rPr>
      </w:pPr>
    </w:p>
    <w:p w:rsidR="00387993" w:rsidRDefault="00387993" w:rsidP="00387993">
      <w:pPr>
        <w:numPr>
          <w:ilvl w:val="0"/>
          <w:numId w:val="8"/>
        </w:numPr>
        <w:spacing w:after="0" w:line="240" w:lineRule="auto"/>
        <w:jc w:val="both"/>
        <w:rPr>
          <w:rFonts w:ascii="Gotham Book" w:hAnsi="Gotham Book" w:cs="Arial"/>
          <w:sz w:val="20"/>
          <w:szCs w:val="20"/>
        </w:rPr>
      </w:pPr>
      <w:r w:rsidRPr="00BA1A89">
        <w:rPr>
          <w:rFonts w:ascii="Gotham Book" w:hAnsi="Gotham Book" w:cs="Arial"/>
          <w:b/>
          <w:sz w:val="20"/>
          <w:szCs w:val="20"/>
        </w:rPr>
        <w:t>Otros Gastos y Pérdidas Extraordinarias</w:t>
      </w:r>
      <w:r w:rsidRPr="00BA1A89">
        <w:rPr>
          <w:rFonts w:ascii="Gotham Book" w:hAnsi="Gotham Book" w:cs="Arial"/>
          <w:sz w:val="20"/>
          <w:szCs w:val="20"/>
        </w:rPr>
        <w:t xml:space="preserve">.- Se refleja la depreciación de bienes muebles e </w:t>
      </w:r>
      <w:r w:rsidRPr="008229CC">
        <w:rPr>
          <w:rFonts w:ascii="Gotham Book" w:hAnsi="Gotham Book" w:cs="Arial"/>
          <w:sz w:val="20"/>
          <w:szCs w:val="20"/>
        </w:rPr>
        <w:t>inmuebles en este mes fue por un millón 3</w:t>
      </w:r>
      <w:r w:rsidR="00BA0876">
        <w:rPr>
          <w:rFonts w:ascii="Gotham Book" w:hAnsi="Gotham Book" w:cs="Arial"/>
          <w:sz w:val="20"/>
          <w:szCs w:val="20"/>
        </w:rPr>
        <w:t>60.3</w:t>
      </w:r>
      <w:r>
        <w:rPr>
          <w:rFonts w:ascii="Gotham Book" w:hAnsi="Gotham Book" w:cs="Arial"/>
          <w:sz w:val="20"/>
          <w:szCs w:val="20"/>
        </w:rPr>
        <w:t xml:space="preserve"> </w:t>
      </w:r>
      <w:r w:rsidRPr="008229CC">
        <w:rPr>
          <w:rFonts w:ascii="Gotham Book" w:hAnsi="Gotham Book" w:cs="Arial"/>
          <w:sz w:val="20"/>
          <w:szCs w:val="20"/>
        </w:rPr>
        <w:t>mil</w:t>
      </w:r>
      <w:r>
        <w:rPr>
          <w:rFonts w:ascii="Gotham Book" w:hAnsi="Gotham Book" w:cs="Arial"/>
          <w:sz w:val="20"/>
          <w:szCs w:val="20"/>
        </w:rPr>
        <w:t>es de</w:t>
      </w:r>
      <w:r w:rsidRPr="008229CC">
        <w:rPr>
          <w:rFonts w:ascii="Gotham Book" w:hAnsi="Gotham Book" w:cs="Arial"/>
          <w:sz w:val="20"/>
          <w:szCs w:val="20"/>
        </w:rPr>
        <w:t xml:space="preserve"> pesos y la acumulada fue de </w:t>
      </w:r>
      <w:r w:rsidR="00BA0876">
        <w:rPr>
          <w:rFonts w:ascii="Gotham Book" w:hAnsi="Gotham Book" w:cs="Arial"/>
          <w:sz w:val="20"/>
          <w:szCs w:val="20"/>
        </w:rPr>
        <w:t>16</w:t>
      </w:r>
      <w:r w:rsidRPr="008229CC">
        <w:rPr>
          <w:rFonts w:ascii="Gotham Book" w:hAnsi="Gotham Book" w:cs="Arial"/>
          <w:sz w:val="20"/>
          <w:szCs w:val="20"/>
        </w:rPr>
        <w:t xml:space="preserve"> millones </w:t>
      </w:r>
      <w:r w:rsidR="00BA0876">
        <w:rPr>
          <w:rFonts w:ascii="Gotham Book" w:hAnsi="Gotham Book" w:cs="Arial"/>
          <w:sz w:val="20"/>
          <w:szCs w:val="20"/>
        </w:rPr>
        <w:t>214</w:t>
      </w:r>
      <w:r>
        <w:rPr>
          <w:rFonts w:ascii="Gotham Book" w:hAnsi="Gotham Book" w:cs="Arial"/>
          <w:sz w:val="20"/>
          <w:szCs w:val="20"/>
        </w:rPr>
        <w:t xml:space="preserve"> miles de pesos,</w:t>
      </w:r>
      <w:r w:rsidRPr="00BA1A89">
        <w:rPr>
          <w:rFonts w:ascii="Gotham Book" w:hAnsi="Gotham Book" w:cs="Arial"/>
          <w:sz w:val="20"/>
          <w:szCs w:val="20"/>
        </w:rPr>
        <w:t xml:space="preserve"> por la aplicación de la disminución del valor histórico de los bienes muebles e inmuebles del Instituto. </w:t>
      </w:r>
      <w:r>
        <w:rPr>
          <w:rFonts w:ascii="Gotham Book" w:hAnsi="Gotham Book" w:cs="Arial"/>
          <w:sz w:val="20"/>
          <w:szCs w:val="20"/>
        </w:rPr>
        <w:t>Así mismo se tienen registrados 3 millones 783.2 miles de pesos correspondientes a Otros Gastos por el remanente devuelto al GEM en este ejercicio, del Programa</w:t>
      </w:r>
      <w:r w:rsidRPr="00BA1A89">
        <w:rPr>
          <w:rFonts w:ascii="Gotham Book" w:hAnsi="Gotham Book" w:cs="Arial"/>
          <w:sz w:val="20"/>
          <w:szCs w:val="20"/>
        </w:rPr>
        <w:t xml:space="preserve"> de Acciones para el Desarrollo (PAD</w:t>
      </w:r>
      <w:r>
        <w:rPr>
          <w:rFonts w:ascii="Gotham Book" w:hAnsi="Gotham Book" w:cs="Arial"/>
          <w:sz w:val="20"/>
          <w:szCs w:val="20"/>
        </w:rPr>
        <w:t xml:space="preserve"> 2016</w:t>
      </w:r>
      <w:r w:rsidRPr="00BA1A89">
        <w:rPr>
          <w:rFonts w:ascii="Gotham Book" w:hAnsi="Gotham Book" w:cs="Arial"/>
          <w:sz w:val="20"/>
          <w:szCs w:val="20"/>
        </w:rPr>
        <w:t>)</w:t>
      </w:r>
      <w:r>
        <w:rPr>
          <w:rFonts w:ascii="Gotham Book" w:hAnsi="Gotham Book" w:cs="Arial"/>
          <w:sz w:val="20"/>
          <w:szCs w:val="20"/>
        </w:rPr>
        <w:t>.</w:t>
      </w:r>
    </w:p>
    <w:p w:rsidR="00387993" w:rsidRPr="00BA1A89" w:rsidRDefault="00387993" w:rsidP="00387993">
      <w:pPr>
        <w:spacing w:after="0" w:line="240" w:lineRule="auto"/>
        <w:jc w:val="both"/>
        <w:rPr>
          <w:rFonts w:ascii="Gotham Book" w:hAnsi="Gotham Book" w:cs="Arial"/>
          <w:sz w:val="20"/>
          <w:szCs w:val="20"/>
        </w:rPr>
      </w:pPr>
    </w:p>
    <w:p w:rsidR="00387993" w:rsidRDefault="00387993" w:rsidP="00387993">
      <w:pPr>
        <w:numPr>
          <w:ilvl w:val="0"/>
          <w:numId w:val="8"/>
        </w:numPr>
        <w:spacing w:after="0" w:line="240" w:lineRule="auto"/>
        <w:jc w:val="both"/>
        <w:rPr>
          <w:rFonts w:ascii="Gotham Book" w:hAnsi="Gotham Book" w:cs="Arial"/>
          <w:sz w:val="20"/>
          <w:szCs w:val="20"/>
        </w:rPr>
      </w:pPr>
      <w:r w:rsidRPr="00BA1A89">
        <w:rPr>
          <w:rFonts w:ascii="Gotham Book" w:hAnsi="Gotham Book" w:cs="Arial"/>
          <w:b/>
          <w:sz w:val="20"/>
          <w:szCs w:val="20"/>
        </w:rPr>
        <w:t>Inversión Pública</w:t>
      </w:r>
      <w:r w:rsidRPr="00BA1A89">
        <w:rPr>
          <w:rFonts w:ascii="Gotham Book" w:hAnsi="Gotham Book" w:cs="Arial"/>
          <w:sz w:val="20"/>
          <w:szCs w:val="20"/>
        </w:rPr>
        <w:t xml:space="preserve">.- En el mes se refleja la afectación no capitalizable por la cantidad de </w:t>
      </w:r>
      <w:r>
        <w:rPr>
          <w:rFonts w:ascii="Gotham Book" w:hAnsi="Gotham Book" w:cs="Arial"/>
          <w:sz w:val="20"/>
          <w:szCs w:val="20"/>
        </w:rPr>
        <w:t>2 millones</w:t>
      </w:r>
      <w:r w:rsidR="00E32ADD">
        <w:rPr>
          <w:rFonts w:ascii="Gotham Book" w:hAnsi="Gotham Book" w:cs="Arial"/>
          <w:sz w:val="20"/>
          <w:szCs w:val="20"/>
        </w:rPr>
        <w:t xml:space="preserve"> 367.7</w:t>
      </w:r>
      <w:r>
        <w:rPr>
          <w:rFonts w:ascii="Gotham Book" w:hAnsi="Gotham Book" w:cs="Arial"/>
          <w:sz w:val="20"/>
          <w:szCs w:val="20"/>
        </w:rPr>
        <w:t xml:space="preserve"> miles de pesos</w:t>
      </w:r>
      <w:r w:rsidRPr="00BA1A89">
        <w:rPr>
          <w:rFonts w:ascii="Gotham Book" w:hAnsi="Gotham Book" w:cs="Arial"/>
          <w:sz w:val="20"/>
          <w:szCs w:val="20"/>
        </w:rPr>
        <w:t>, correspondiente al Programa de Acciones para el Desarrollo (PAD)</w:t>
      </w:r>
      <w:r>
        <w:rPr>
          <w:rFonts w:ascii="Gotham Book" w:hAnsi="Gotham Book" w:cs="Arial"/>
          <w:sz w:val="20"/>
          <w:szCs w:val="20"/>
        </w:rPr>
        <w:t>, al mes que se</w:t>
      </w:r>
      <w:r w:rsidR="00E32ADD">
        <w:rPr>
          <w:rFonts w:ascii="Gotham Book" w:hAnsi="Gotham Book" w:cs="Arial"/>
          <w:sz w:val="20"/>
          <w:szCs w:val="20"/>
        </w:rPr>
        <w:t xml:space="preserve"> analiza se tiene un saldo de 21 millones 62.4</w:t>
      </w:r>
      <w:r>
        <w:rPr>
          <w:rFonts w:ascii="Gotham Book" w:hAnsi="Gotham Book" w:cs="Arial"/>
          <w:sz w:val="20"/>
          <w:szCs w:val="20"/>
        </w:rPr>
        <w:t xml:space="preserve"> miles de pesos</w:t>
      </w:r>
      <w:r w:rsidRPr="00BA1A89">
        <w:rPr>
          <w:rFonts w:ascii="Gotham Book" w:hAnsi="Gotham Book" w:cs="Arial"/>
          <w:sz w:val="20"/>
          <w:szCs w:val="20"/>
        </w:rPr>
        <w:t>.</w:t>
      </w:r>
    </w:p>
    <w:p w:rsidR="00387993" w:rsidRDefault="00387993" w:rsidP="00387993">
      <w:pPr>
        <w:rPr>
          <w:rFonts w:ascii="Gotham Book" w:hAnsi="Gotham Book" w:cs="Arial"/>
          <w:sz w:val="20"/>
          <w:szCs w:val="20"/>
        </w:rPr>
      </w:pPr>
    </w:p>
    <w:p w:rsidR="00233468" w:rsidRDefault="00233468" w:rsidP="00387993">
      <w:pPr>
        <w:rPr>
          <w:rFonts w:ascii="Gotham Book" w:hAnsi="Gotham Book" w:cs="Arial"/>
          <w:sz w:val="20"/>
          <w:szCs w:val="20"/>
        </w:rPr>
      </w:pPr>
    </w:p>
    <w:p w:rsidR="00233468" w:rsidRDefault="00233468" w:rsidP="00387993">
      <w:pPr>
        <w:rPr>
          <w:rFonts w:ascii="Gotham Book" w:hAnsi="Gotham Book" w:cs="Arial"/>
          <w:sz w:val="20"/>
          <w:szCs w:val="20"/>
        </w:rPr>
      </w:pPr>
    </w:p>
    <w:p w:rsidR="00233468" w:rsidRPr="00FC43EE" w:rsidRDefault="00233468" w:rsidP="00387993">
      <w:pPr>
        <w:rPr>
          <w:rFonts w:ascii="Gotham Book" w:hAnsi="Gotham Book" w:cs="Arial"/>
          <w:sz w:val="20"/>
          <w:szCs w:val="20"/>
        </w:rPr>
      </w:pPr>
    </w:p>
    <w:p w:rsidR="00387993" w:rsidRDefault="00387993" w:rsidP="00387993">
      <w:pPr>
        <w:pStyle w:val="Prrafodelista"/>
        <w:numPr>
          <w:ilvl w:val="0"/>
          <w:numId w:val="7"/>
        </w:numPr>
        <w:outlineLvl w:val="0"/>
        <w:rPr>
          <w:rFonts w:ascii="Gotham Book" w:hAnsi="Gotham Book" w:cs="Arial"/>
          <w:b/>
          <w:sz w:val="20"/>
          <w:szCs w:val="20"/>
        </w:rPr>
      </w:pPr>
      <w:r w:rsidRPr="001240A9">
        <w:rPr>
          <w:rFonts w:ascii="Gotham Book" w:hAnsi="Gotham Book" w:cs="Arial"/>
          <w:b/>
          <w:sz w:val="20"/>
          <w:szCs w:val="20"/>
        </w:rPr>
        <w:t>NOTAS AL ESTADO DE VARIACIONES EN LA HACIENDA PÚBLICA/PATRIMONIO</w:t>
      </w:r>
    </w:p>
    <w:p w:rsidR="00387993" w:rsidRPr="001B5032" w:rsidRDefault="00387993" w:rsidP="00387993">
      <w:pPr>
        <w:pStyle w:val="Prrafodelista"/>
        <w:ind w:left="1068"/>
        <w:outlineLvl w:val="0"/>
        <w:rPr>
          <w:rFonts w:ascii="Gotham Book" w:hAnsi="Gotham Book" w:cs="Arial"/>
          <w:b/>
          <w:sz w:val="10"/>
          <w:szCs w:val="20"/>
        </w:rPr>
      </w:pPr>
    </w:p>
    <w:p w:rsidR="00387993" w:rsidRDefault="00387993" w:rsidP="00387993">
      <w:pPr>
        <w:jc w:val="both"/>
        <w:outlineLvl w:val="0"/>
        <w:rPr>
          <w:rFonts w:ascii="Gotham Book" w:hAnsi="Gotham Book" w:cs="Arial"/>
          <w:sz w:val="20"/>
          <w:szCs w:val="20"/>
        </w:rPr>
      </w:pPr>
      <w:r w:rsidRPr="00BA1A89">
        <w:rPr>
          <w:rFonts w:ascii="Gotham Book" w:hAnsi="Gotham Book" w:cs="Arial"/>
          <w:b/>
          <w:sz w:val="20"/>
          <w:szCs w:val="20"/>
        </w:rPr>
        <w:t>Hacienda Pública/Patrimonio Contribuido (Aportaciones).-</w:t>
      </w:r>
      <w:r w:rsidRPr="00BA1A89">
        <w:rPr>
          <w:rFonts w:ascii="Gotham Book" w:hAnsi="Gotham Book" w:cs="Arial"/>
          <w:sz w:val="20"/>
          <w:szCs w:val="20"/>
        </w:rPr>
        <w:t xml:space="preserve"> En el Estado de Variaciones en la Hacienda Pública, al mes que se comenta, el patrimonio contribuido del Instituto se integra por las aportaciones del Gobierno del Estado de México, consiste principalmente en Mobiliario y Equipo de Administración, cuyo monto asciende a 5 millones 477.2 miles de pesos.</w:t>
      </w:r>
    </w:p>
    <w:p w:rsidR="00387993" w:rsidRDefault="00387993" w:rsidP="00387993">
      <w:pPr>
        <w:jc w:val="both"/>
        <w:rPr>
          <w:rFonts w:ascii="Gotham Book" w:hAnsi="Gotham Book" w:cs="Arial"/>
          <w:sz w:val="20"/>
          <w:szCs w:val="20"/>
        </w:rPr>
      </w:pPr>
      <w:r w:rsidRPr="00BA1A89">
        <w:rPr>
          <w:rFonts w:ascii="Gotham Book" w:hAnsi="Gotham Book" w:cs="Arial"/>
          <w:b/>
          <w:sz w:val="20"/>
          <w:szCs w:val="20"/>
        </w:rPr>
        <w:t>Resultado del Ejercicio: (Ahorro/Desahorro).-</w:t>
      </w:r>
      <w:r w:rsidRPr="00BA1A89">
        <w:rPr>
          <w:rFonts w:ascii="Gotham Book" w:hAnsi="Gotham Book" w:cs="Arial"/>
          <w:sz w:val="20"/>
          <w:szCs w:val="20"/>
        </w:rPr>
        <w:t xml:space="preserve"> Se observa en la Hacienda Pública/Patrimonio </w:t>
      </w:r>
      <w:r w:rsidRPr="001240A9">
        <w:rPr>
          <w:rFonts w:ascii="Gotham Book" w:hAnsi="Gotham Book" w:cs="Arial"/>
          <w:sz w:val="20"/>
          <w:szCs w:val="20"/>
        </w:rPr>
        <w:t xml:space="preserve">Generado Neto del Ejercicio, un ahorro al mes que se analiza por </w:t>
      </w:r>
      <w:r w:rsidR="00FD6618">
        <w:rPr>
          <w:rFonts w:ascii="Gotham Book" w:hAnsi="Gotham Book" w:cs="Arial"/>
          <w:sz w:val="20"/>
          <w:szCs w:val="20"/>
        </w:rPr>
        <w:t>706</w:t>
      </w:r>
      <w:r>
        <w:rPr>
          <w:rFonts w:ascii="Gotham Book" w:hAnsi="Gotham Book" w:cs="Arial"/>
          <w:sz w:val="20"/>
          <w:szCs w:val="20"/>
        </w:rPr>
        <w:t xml:space="preserve"> </w:t>
      </w:r>
      <w:r w:rsidRPr="001240A9">
        <w:rPr>
          <w:rFonts w:ascii="Gotham Book" w:hAnsi="Gotham Book" w:cs="Arial"/>
          <w:sz w:val="20"/>
          <w:szCs w:val="20"/>
        </w:rPr>
        <w:t xml:space="preserve">millones </w:t>
      </w:r>
      <w:r w:rsidR="00FD6618">
        <w:rPr>
          <w:rFonts w:ascii="Gotham Book" w:hAnsi="Gotham Book" w:cs="Arial"/>
          <w:sz w:val="20"/>
          <w:szCs w:val="20"/>
        </w:rPr>
        <w:t>914.7</w:t>
      </w:r>
      <w:r w:rsidRPr="001240A9">
        <w:rPr>
          <w:rFonts w:ascii="Gotham Book" w:hAnsi="Gotham Book" w:cs="Arial"/>
          <w:sz w:val="20"/>
          <w:szCs w:val="20"/>
        </w:rPr>
        <w:t xml:space="preserve"> miles</w:t>
      </w:r>
      <w:r>
        <w:rPr>
          <w:rFonts w:ascii="Gotham Book" w:hAnsi="Gotham Book" w:cs="Arial"/>
          <w:sz w:val="20"/>
          <w:szCs w:val="20"/>
        </w:rPr>
        <w:t xml:space="preserve"> de</w:t>
      </w:r>
      <w:r w:rsidRPr="001240A9">
        <w:rPr>
          <w:rFonts w:ascii="Gotham Book" w:hAnsi="Gotham Book" w:cs="Arial"/>
          <w:sz w:val="20"/>
          <w:szCs w:val="20"/>
        </w:rPr>
        <w:t xml:space="preserve"> pesos, debido principalmente a que los ingresos recaudados fueron mayores a los gastos en este periodo de 2017</w:t>
      </w:r>
      <w:r w:rsidR="00FD6618">
        <w:rPr>
          <w:rFonts w:ascii="Gotham Book" w:hAnsi="Gotham Book" w:cs="Arial"/>
          <w:sz w:val="20"/>
          <w:szCs w:val="20"/>
        </w:rPr>
        <w:t>.</w:t>
      </w:r>
    </w:p>
    <w:p w:rsidR="00387993" w:rsidRPr="00FD6618" w:rsidRDefault="00387993" w:rsidP="00387993">
      <w:pPr>
        <w:pStyle w:val="Prrafodelista"/>
        <w:numPr>
          <w:ilvl w:val="0"/>
          <w:numId w:val="7"/>
        </w:numPr>
        <w:outlineLvl w:val="0"/>
        <w:rPr>
          <w:rFonts w:ascii="Gotham Book" w:hAnsi="Gotham Book" w:cs="Arial"/>
          <w:b/>
          <w:sz w:val="20"/>
          <w:szCs w:val="20"/>
        </w:rPr>
      </w:pPr>
      <w:r w:rsidRPr="00FD6618">
        <w:rPr>
          <w:rFonts w:ascii="Gotham Book" w:hAnsi="Gotham Book" w:cs="Arial"/>
          <w:b/>
          <w:sz w:val="20"/>
          <w:szCs w:val="20"/>
        </w:rPr>
        <w:t>NOTAS AL ESTADO DE FLUJOS DE EFECTIVO</w:t>
      </w:r>
    </w:p>
    <w:p w:rsidR="00387993" w:rsidRPr="00FD6618" w:rsidRDefault="00387993" w:rsidP="00387993">
      <w:pPr>
        <w:pStyle w:val="Prrafodelista"/>
        <w:ind w:left="1068"/>
        <w:outlineLvl w:val="0"/>
        <w:rPr>
          <w:rFonts w:ascii="Gotham Book" w:hAnsi="Gotham Book" w:cs="Arial"/>
          <w:b/>
          <w:sz w:val="20"/>
          <w:szCs w:val="20"/>
        </w:rPr>
      </w:pPr>
    </w:p>
    <w:p w:rsidR="00387993" w:rsidRPr="00FD6618" w:rsidRDefault="00387993" w:rsidP="00387993">
      <w:pPr>
        <w:jc w:val="both"/>
        <w:rPr>
          <w:rFonts w:ascii="Gotham Book" w:hAnsi="Gotham Book" w:cs="Arial"/>
          <w:sz w:val="20"/>
          <w:szCs w:val="20"/>
        </w:rPr>
      </w:pPr>
      <w:r w:rsidRPr="00FD6618">
        <w:rPr>
          <w:rFonts w:ascii="Gotham Book" w:hAnsi="Gotham Book" w:cs="Arial"/>
          <w:sz w:val="20"/>
          <w:szCs w:val="20"/>
        </w:rPr>
        <w:t>En este Estado se observa lo siguiente:</w:t>
      </w:r>
    </w:p>
    <w:p w:rsidR="00387993" w:rsidRPr="00FD6618" w:rsidRDefault="00FD6618" w:rsidP="00387993">
      <w:pPr>
        <w:tabs>
          <w:tab w:val="left" w:pos="720"/>
        </w:tabs>
        <w:jc w:val="center"/>
        <w:rPr>
          <w:rFonts w:ascii="Gotham Book" w:hAnsi="Gotham Book" w:cs="Arial"/>
          <w:sz w:val="20"/>
          <w:szCs w:val="20"/>
        </w:rPr>
      </w:pPr>
      <w:r w:rsidRPr="00FD6618">
        <w:rPr>
          <w:noProof/>
          <w:lang w:eastAsia="es-MX"/>
        </w:rPr>
        <w:drawing>
          <wp:inline distT="0" distB="0" distL="0" distR="0">
            <wp:extent cx="4826635" cy="9620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635" cy="962025"/>
                    </a:xfrm>
                    <a:prstGeom prst="rect">
                      <a:avLst/>
                    </a:prstGeom>
                    <a:noFill/>
                    <a:ln>
                      <a:noFill/>
                    </a:ln>
                  </pic:spPr>
                </pic:pic>
              </a:graphicData>
            </a:graphic>
          </wp:inline>
        </w:drawing>
      </w:r>
    </w:p>
    <w:p w:rsidR="00387993" w:rsidRPr="00FD6618" w:rsidRDefault="00387993" w:rsidP="00387993">
      <w:pPr>
        <w:jc w:val="both"/>
        <w:rPr>
          <w:rFonts w:ascii="Gotham Book" w:hAnsi="Gotham Book"/>
          <w:sz w:val="20"/>
          <w:szCs w:val="20"/>
        </w:rPr>
      </w:pPr>
      <w:r w:rsidRPr="00FD6618">
        <w:rPr>
          <w:rFonts w:ascii="Gotham Book" w:hAnsi="Gotham Book"/>
          <w:sz w:val="20"/>
          <w:szCs w:val="20"/>
        </w:rPr>
        <w:t>La Conciliación de los Flujos de Efectivo Netos de las Actividades de Operación y la cuenta de Ahorro/Desahorro antes de Rubros Extraordinarios, queda como sigue:</w:t>
      </w:r>
    </w:p>
    <w:p w:rsidR="00387993" w:rsidRPr="00FD6618" w:rsidRDefault="00FD6618" w:rsidP="00387993">
      <w:pPr>
        <w:jc w:val="center"/>
        <w:rPr>
          <w:rFonts w:ascii="Gotham Book" w:hAnsi="Gotham Book"/>
          <w:sz w:val="20"/>
          <w:szCs w:val="20"/>
        </w:rPr>
      </w:pPr>
      <w:r w:rsidRPr="00FD6618">
        <w:rPr>
          <w:noProof/>
          <w:lang w:eastAsia="es-MX"/>
        </w:rPr>
        <w:drawing>
          <wp:inline distT="0" distB="0" distL="0" distR="0">
            <wp:extent cx="4826635" cy="2544445"/>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635" cy="2544445"/>
                    </a:xfrm>
                    <a:prstGeom prst="rect">
                      <a:avLst/>
                    </a:prstGeom>
                    <a:noFill/>
                    <a:ln>
                      <a:noFill/>
                    </a:ln>
                  </pic:spPr>
                </pic:pic>
              </a:graphicData>
            </a:graphic>
          </wp:inline>
        </w:drawing>
      </w:r>
      <w:r w:rsidR="00387993" w:rsidRPr="00FD6618">
        <w:t xml:space="preserve"> </w:t>
      </w:r>
    </w:p>
    <w:p w:rsidR="00387993" w:rsidRDefault="00387993" w:rsidP="00387993">
      <w:pPr>
        <w:jc w:val="both"/>
        <w:rPr>
          <w:rFonts w:ascii="Gotham Book" w:hAnsi="Gotham Book" w:cs="Arial"/>
          <w:sz w:val="20"/>
          <w:szCs w:val="20"/>
        </w:rPr>
      </w:pPr>
      <w:r w:rsidRPr="00FD6618">
        <w:rPr>
          <w:rFonts w:ascii="Gotham Book" w:hAnsi="Gotham Book" w:cs="Arial"/>
          <w:sz w:val="20"/>
          <w:szCs w:val="20"/>
        </w:rPr>
        <w:t xml:space="preserve">El efectivo inicial en el Instituto de la Función Registral del Estado de México al periodo que se analiza, para cubrir sus </w:t>
      </w:r>
      <w:r w:rsidR="00FD6618" w:rsidRPr="00FD6618">
        <w:rPr>
          <w:rFonts w:ascii="Gotham Book" w:hAnsi="Gotham Book" w:cs="Arial"/>
          <w:sz w:val="20"/>
          <w:szCs w:val="20"/>
        </w:rPr>
        <w:t>obligaciones de pago, fue de 226 millones 664.4</w:t>
      </w:r>
      <w:r w:rsidRPr="00FD6618">
        <w:rPr>
          <w:rFonts w:ascii="Gotham Book" w:hAnsi="Gotham Book" w:cs="Arial"/>
          <w:sz w:val="20"/>
          <w:szCs w:val="20"/>
        </w:rPr>
        <w:t xml:space="preserve"> miles de pesos, detectándose una variación neta en el efectivo </w:t>
      </w:r>
      <w:r w:rsidR="00FD6618" w:rsidRPr="00FD6618">
        <w:rPr>
          <w:rFonts w:ascii="Gotham Book" w:hAnsi="Gotham Book" w:cs="Arial"/>
          <w:sz w:val="20"/>
          <w:szCs w:val="20"/>
        </w:rPr>
        <w:t>y equivalentes al efectivo de 3 millones 2.3</w:t>
      </w:r>
      <w:r w:rsidRPr="00FD6618">
        <w:rPr>
          <w:rFonts w:ascii="Gotham Book" w:hAnsi="Gotham Book" w:cs="Arial"/>
          <w:sz w:val="20"/>
          <w:szCs w:val="20"/>
        </w:rPr>
        <w:t xml:space="preserve"> miles de pesos, derivado principalmente de las transferencias y remesas del Fideicomiso de Cobranza, así como por el Resultado del Ejercicio.</w:t>
      </w:r>
    </w:p>
    <w:p w:rsidR="00233468" w:rsidRPr="00A91789" w:rsidRDefault="00233468" w:rsidP="00387993">
      <w:pPr>
        <w:jc w:val="both"/>
        <w:rPr>
          <w:rFonts w:ascii="Gotham Book" w:hAnsi="Gotham Book" w:cs="Arial"/>
          <w:sz w:val="20"/>
          <w:szCs w:val="20"/>
        </w:rPr>
      </w:pPr>
    </w:p>
    <w:p w:rsidR="00387993" w:rsidRDefault="00387993" w:rsidP="00387993">
      <w:pPr>
        <w:numPr>
          <w:ilvl w:val="0"/>
          <w:numId w:val="16"/>
        </w:numPr>
        <w:spacing w:after="0" w:line="240" w:lineRule="auto"/>
        <w:contextualSpacing/>
        <w:outlineLvl w:val="0"/>
        <w:rPr>
          <w:rFonts w:ascii="Gotham Book" w:eastAsia="Times New Roman" w:hAnsi="Gotham Book" w:cs="Arial"/>
          <w:b/>
          <w:sz w:val="20"/>
          <w:szCs w:val="20"/>
          <w:lang w:eastAsia="es-MX"/>
        </w:rPr>
      </w:pPr>
      <w:r w:rsidRPr="00757269">
        <w:rPr>
          <w:rFonts w:ascii="Gotham Book" w:eastAsia="Times New Roman" w:hAnsi="Gotham Book" w:cs="Arial"/>
          <w:b/>
          <w:sz w:val="20"/>
          <w:szCs w:val="20"/>
          <w:lang w:eastAsia="es-MX"/>
        </w:rPr>
        <w:t>CONCILIACIÓN ENTRE LOS INGRESOS PRESUPUESTARIOS Y CONTABLES, ASÍ COMO ENTRE LOS EGRESOS PRESUPUESTARIOS Y LOS GASTOS CONTABLES:</w:t>
      </w:r>
    </w:p>
    <w:p w:rsidR="00387993" w:rsidRDefault="00387993" w:rsidP="00387993">
      <w:pPr>
        <w:spacing w:after="0" w:line="240" w:lineRule="auto"/>
        <w:ind w:left="1068"/>
        <w:contextualSpacing/>
        <w:outlineLvl w:val="0"/>
        <w:rPr>
          <w:rFonts w:ascii="Gotham Book" w:eastAsia="Times New Roman" w:hAnsi="Gotham Book" w:cs="Arial"/>
          <w:b/>
          <w:sz w:val="20"/>
          <w:szCs w:val="20"/>
          <w:lang w:eastAsia="es-MX"/>
        </w:rPr>
      </w:pPr>
    </w:p>
    <w:p w:rsidR="00387993" w:rsidRDefault="00387993" w:rsidP="00387993">
      <w:pPr>
        <w:spacing w:after="0" w:line="240" w:lineRule="auto"/>
        <w:contextualSpacing/>
        <w:jc w:val="center"/>
        <w:outlineLvl w:val="0"/>
        <w:rPr>
          <w:rFonts w:ascii="Gotham Book" w:eastAsia="Times New Roman" w:hAnsi="Gotham Book" w:cs="Arial"/>
          <w:b/>
          <w:sz w:val="20"/>
          <w:szCs w:val="20"/>
          <w:lang w:eastAsia="es-MX"/>
        </w:rPr>
      </w:pPr>
      <w:r w:rsidRPr="00A207AC">
        <w:rPr>
          <w:noProof/>
          <w:lang w:eastAsia="es-MX"/>
        </w:rPr>
        <w:drawing>
          <wp:inline distT="0" distB="0" distL="0" distR="0" wp14:anchorId="378F5EBD" wp14:editId="12324338">
            <wp:extent cx="5675731" cy="3148642"/>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439" cy="3174554"/>
                    </a:xfrm>
                    <a:prstGeom prst="rect">
                      <a:avLst/>
                    </a:prstGeom>
                    <a:noFill/>
                    <a:ln>
                      <a:noFill/>
                    </a:ln>
                  </pic:spPr>
                </pic:pic>
              </a:graphicData>
            </a:graphic>
          </wp:inline>
        </w:drawing>
      </w:r>
    </w:p>
    <w:p w:rsidR="00387993" w:rsidRDefault="00387993" w:rsidP="00387993">
      <w:pPr>
        <w:jc w:val="both"/>
        <w:rPr>
          <w:rFonts w:ascii="Gotham Book" w:hAnsi="Gotham Book" w:cs="Arial"/>
          <w:b/>
          <w:sz w:val="20"/>
          <w:szCs w:val="20"/>
        </w:rPr>
      </w:pPr>
    </w:p>
    <w:p w:rsidR="00387993" w:rsidRDefault="00387993" w:rsidP="00387993">
      <w:pPr>
        <w:jc w:val="both"/>
        <w:rPr>
          <w:rFonts w:ascii="Gotham Book" w:hAnsi="Gotham Book" w:cs="Arial"/>
          <w:sz w:val="20"/>
          <w:szCs w:val="20"/>
        </w:rPr>
      </w:pPr>
      <w:r w:rsidRPr="00757269">
        <w:rPr>
          <w:rFonts w:ascii="Gotham Book" w:hAnsi="Gotham Book" w:cs="Arial"/>
          <w:b/>
          <w:sz w:val="20"/>
          <w:szCs w:val="20"/>
        </w:rPr>
        <w:t>Conciliación entre los Ingresos Presupuestarios y Contables.-</w:t>
      </w:r>
      <w:r>
        <w:rPr>
          <w:rFonts w:ascii="Gotham Book" w:hAnsi="Gotham Book" w:cs="Arial"/>
          <w:b/>
          <w:sz w:val="20"/>
          <w:szCs w:val="20"/>
        </w:rPr>
        <w:t xml:space="preserve"> </w:t>
      </w:r>
      <w:r w:rsidRPr="006267F0">
        <w:rPr>
          <w:rFonts w:ascii="Gotham Book" w:hAnsi="Gotham Book" w:cs="Arial"/>
          <w:sz w:val="20"/>
          <w:szCs w:val="20"/>
        </w:rPr>
        <w:t>En el renglón de Ingresos derivados de financiamientos se observa el importe de 161 millones 945 mil pesos que corresponden a la distribución No. 80 de remanentes del fideicomiso F/1426 y en Otros Ingresos Presupuestarios no Contables 257 millones 519.9 miles de pesos para el pago de Amortización de Capital de los Certificados Bursátiles Series "A","B" y subordinada "C" correspondiente al primer semestre y al pago de Amortización de Capital de los Certificados Bursátiles Fiduciarios "A y B" y subordinada "C" del segundo semestre del 2017.</w:t>
      </w:r>
    </w:p>
    <w:p w:rsidR="00104540" w:rsidRDefault="00387993" w:rsidP="00104540">
      <w:pPr>
        <w:jc w:val="center"/>
        <w:rPr>
          <w:rFonts w:ascii="Gotham Book" w:hAnsi="Gotham Book" w:cs="Arial"/>
          <w:b/>
          <w:sz w:val="20"/>
          <w:szCs w:val="20"/>
        </w:rPr>
      </w:pPr>
      <w:r w:rsidRPr="006267F0">
        <w:rPr>
          <w:noProof/>
          <w:lang w:eastAsia="es-MX"/>
        </w:rPr>
        <w:drawing>
          <wp:inline distT="0" distB="0" distL="0" distR="0" wp14:anchorId="0C0B0498" wp14:editId="1DBBF73E">
            <wp:extent cx="6087605" cy="4494363"/>
            <wp:effectExtent l="0" t="0" r="889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0688" cy="4526170"/>
                    </a:xfrm>
                    <a:prstGeom prst="rect">
                      <a:avLst/>
                    </a:prstGeom>
                    <a:noFill/>
                    <a:ln>
                      <a:noFill/>
                    </a:ln>
                  </pic:spPr>
                </pic:pic>
              </a:graphicData>
            </a:graphic>
          </wp:inline>
        </w:drawing>
      </w:r>
    </w:p>
    <w:p w:rsidR="00104540" w:rsidRPr="00D14023" w:rsidRDefault="00387993" w:rsidP="00104540">
      <w:pPr>
        <w:jc w:val="both"/>
        <w:rPr>
          <w:rFonts w:ascii="Gotham Book" w:hAnsi="Gotham Book" w:cs="Arial"/>
          <w:sz w:val="20"/>
          <w:szCs w:val="20"/>
        </w:rPr>
      </w:pPr>
      <w:r w:rsidRPr="00757269">
        <w:rPr>
          <w:rFonts w:ascii="Gotham Book" w:hAnsi="Gotham Book" w:cs="Arial"/>
          <w:b/>
          <w:sz w:val="20"/>
          <w:szCs w:val="20"/>
        </w:rPr>
        <w:t xml:space="preserve">Conciliación entre los Egresos Presupuestarios y los Gastos contables: </w:t>
      </w:r>
      <w:r w:rsidRPr="006267F0">
        <w:rPr>
          <w:rFonts w:ascii="Gotham Book" w:hAnsi="Gotham Book" w:cs="Arial"/>
          <w:sz w:val="20"/>
          <w:szCs w:val="20"/>
        </w:rPr>
        <w:t xml:space="preserve">El acumulado de Bienes Muebles al mes de </w:t>
      </w:r>
      <w:r>
        <w:rPr>
          <w:rFonts w:ascii="Gotham Book" w:hAnsi="Gotham Book" w:cs="Arial"/>
          <w:sz w:val="20"/>
          <w:szCs w:val="20"/>
        </w:rPr>
        <w:t>Septiembre</w:t>
      </w:r>
      <w:r w:rsidRPr="006267F0">
        <w:rPr>
          <w:rFonts w:ascii="Gotham Book" w:hAnsi="Gotham Book" w:cs="Arial"/>
          <w:sz w:val="20"/>
          <w:szCs w:val="20"/>
        </w:rPr>
        <w:t xml:space="preserve"> 2017 asciende a un millón 144.5 miles de pesos, en el renglón de amortización de la deuda pública, los 257 millones 518.9 miles de pesos corresponden al pago de amortización de capital de las series A, B y subordinada C del primer semestre de 2017 y al pago de amortización de capital de las series A, B y subordinada C del segundo semestre de 2017, más 2 millones 637 mil pesos que corresponde a ADEFAS. En el renglón de Otros Egresos Presupuestales No </w:t>
      </w:r>
      <w:r w:rsidR="00104540" w:rsidRPr="006267F0">
        <w:rPr>
          <w:rFonts w:ascii="Gotham Book" w:hAnsi="Gotham Book" w:cs="Arial"/>
          <w:sz w:val="20"/>
          <w:szCs w:val="20"/>
        </w:rPr>
        <w:t>Contables los</w:t>
      </w:r>
      <w:r w:rsidRPr="006267F0">
        <w:rPr>
          <w:rFonts w:ascii="Gotham Book" w:hAnsi="Gotham Book" w:cs="Arial"/>
          <w:sz w:val="20"/>
          <w:szCs w:val="20"/>
        </w:rPr>
        <w:t xml:space="preserve"> 653 millones 708.8 miles de pesos se integran de 632 millones 344.6 miles de pesos de Transferencias al Fideicomiso, 21 millones</w:t>
      </w:r>
      <w:r w:rsidR="00104540">
        <w:rPr>
          <w:rFonts w:ascii="Gotham Book" w:hAnsi="Gotham Book" w:cs="Arial"/>
          <w:sz w:val="20"/>
          <w:szCs w:val="20"/>
        </w:rPr>
        <w:t xml:space="preserve"> </w:t>
      </w:r>
      <w:r w:rsidRPr="006267F0">
        <w:rPr>
          <w:rFonts w:ascii="Gotham Book" w:hAnsi="Gotham Book" w:cs="Arial"/>
          <w:sz w:val="20"/>
          <w:szCs w:val="20"/>
        </w:rPr>
        <w:t>364.2 miles de pesos que representan el recurso comprometido de acuerdo al Avance Presupuestal de Egresos.</w:t>
      </w:r>
    </w:p>
    <w:p w:rsidR="00233468" w:rsidRDefault="00233468" w:rsidP="00387993">
      <w:pPr>
        <w:jc w:val="center"/>
        <w:outlineLvl w:val="0"/>
        <w:rPr>
          <w:rFonts w:ascii="Gotham Book" w:hAnsi="Gotham Book" w:cs="Arial"/>
          <w:b/>
          <w:sz w:val="20"/>
          <w:szCs w:val="20"/>
        </w:rPr>
      </w:pPr>
    </w:p>
    <w:p w:rsidR="00233468" w:rsidRDefault="00233468" w:rsidP="00F26F28">
      <w:pPr>
        <w:outlineLvl w:val="0"/>
        <w:rPr>
          <w:rFonts w:ascii="Gotham Book" w:hAnsi="Gotham Book" w:cs="Arial"/>
          <w:b/>
          <w:sz w:val="20"/>
          <w:szCs w:val="20"/>
        </w:rPr>
      </w:pPr>
    </w:p>
    <w:p w:rsidR="00387993" w:rsidRPr="00757269" w:rsidRDefault="00387993" w:rsidP="00387993">
      <w:pPr>
        <w:jc w:val="center"/>
        <w:outlineLvl w:val="0"/>
        <w:rPr>
          <w:rFonts w:ascii="Gotham Book" w:hAnsi="Gotham Book" w:cs="Arial"/>
          <w:b/>
          <w:sz w:val="20"/>
          <w:szCs w:val="20"/>
        </w:rPr>
      </w:pPr>
      <w:r w:rsidRPr="00757269">
        <w:rPr>
          <w:rFonts w:ascii="Gotham Book" w:hAnsi="Gotham Book" w:cs="Arial"/>
          <w:b/>
          <w:sz w:val="20"/>
          <w:szCs w:val="20"/>
        </w:rPr>
        <w:t>NOTAS DE MEMORIA (CUENTAS DE ORDEN)</w:t>
      </w:r>
    </w:p>
    <w:p w:rsidR="00387993" w:rsidRDefault="00387993" w:rsidP="00387993">
      <w:pPr>
        <w:jc w:val="both"/>
        <w:outlineLvl w:val="0"/>
        <w:rPr>
          <w:rFonts w:ascii="Gotham Book" w:hAnsi="Gotham Book" w:cs="Arial"/>
          <w:sz w:val="20"/>
          <w:szCs w:val="20"/>
        </w:rPr>
      </w:pPr>
      <w:r w:rsidRPr="00757269">
        <w:rPr>
          <w:rFonts w:ascii="Gotham Book" w:hAnsi="Gotham Book" w:cs="Arial"/>
          <w:sz w:val="20"/>
          <w:szCs w:val="20"/>
        </w:rPr>
        <w:t>Las Cuentas de Orden Contables y Presupuestarias se integran de la siguiente forma:</w:t>
      </w:r>
    </w:p>
    <w:p w:rsidR="00387993" w:rsidRDefault="00387993" w:rsidP="00233468">
      <w:pPr>
        <w:jc w:val="center"/>
        <w:outlineLvl w:val="0"/>
        <w:rPr>
          <w:rFonts w:ascii="Gotham Book" w:hAnsi="Gotham Book" w:cs="Arial"/>
          <w:sz w:val="20"/>
          <w:szCs w:val="20"/>
        </w:rPr>
      </w:pPr>
      <w:r w:rsidRPr="00E35047">
        <w:rPr>
          <w:noProof/>
          <w:lang w:eastAsia="es-MX"/>
        </w:rPr>
        <w:drawing>
          <wp:inline distT="0" distB="0" distL="0" distR="0" wp14:anchorId="76222693" wp14:editId="172EDAC7">
            <wp:extent cx="5433988" cy="10314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8661" cy="1045617"/>
                    </a:xfrm>
                    <a:prstGeom prst="rect">
                      <a:avLst/>
                    </a:prstGeom>
                    <a:noFill/>
                    <a:ln>
                      <a:noFill/>
                    </a:ln>
                  </pic:spPr>
                </pic:pic>
              </a:graphicData>
            </a:graphic>
          </wp:inline>
        </w:drawing>
      </w:r>
    </w:p>
    <w:p w:rsidR="00387993" w:rsidRDefault="00387993" w:rsidP="00233468">
      <w:pPr>
        <w:jc w:val="center"/>
        <w:outlineLvl w:val="0"/>
        <w:rPr>
          <w:rFonts w:ascii="Gotham Book" w:hAnsi="Gotham Book" w:cs="Arial"/>
          <w:sz w:val="20"/>
          <w:szCs w:val="20"/>
        </w:rPr>
      </w:pPr>
      <w:r w:rsidRPr="00E35047">
        <w:rPr>
          <w:noProof/>
          <w:lang w:eastAsia="es-MX"/>
        </w:rPr>
        <w:drawing>
          <wp:inline distT="0" distB="0" distL="0" distR="0" wp14:anchorId="3BED3D08" wp14:editId="174B1DC5">
            <wp:extent cx="5413247" cy="39721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2912" cy="4008597"/>
                    </a:xfrm>
                    <a:prstGeom prst="rect">
                      <a:avLst/>
                    </a:prstGeom>
                    <a:noFill/>
                    <a:ln>
                      <a:noFill/>
                    </a:ln>
                  </pic:spPr>
                </pic:pic>
              </a:graphicData>
            </a:graphic>
          </wp:inline>
        </w:drawing>
      </w:r>
    </w:p>
    <w:p w:rsidR="00F26F28" w:rsidRDefault="00F26F28" w:rsidP="00387993">
      <w:pPr>
        <w:jc w:val="both"/>
        <w:outlineLvl w:val="0"/>
        <w:rPr>
          <w:rFonts w:ascii="Gotham Book" w:hAnsi="Gotham Book" w:cs="Arial"/>
          <w:sz w:val="20"/>
          <w:szCs w:val="20"/>
        </w:rPr>
      </w:pPr>
    </w:p>
    <w:p w:rsidR="00F26F28" w:rsidRDefault="00F26F28" w:rsidP="00387993">
      <w:pPr>
        <w:jc w:val="both"/>
        <w:outlineLvl w:val="0"/>
        <w:rPr>
          <w:rFonts w:ascii="Gotham Book" w:hAnsi="Gotham Book" w:cs="Arial"/>
          <w:sz w:val="20"/>
          <w:szCs w:val="20"/>
        </w:rPr>
      </w:pPr>
    </w:p>
    <w:p w:rsidR="00F26F28" w:rsidRDefault="00F26F28" w:rsidP="00387993">
      <w:pPr>
        <w:jc w:val="both"/>
        <w:outlineLvl w:val="0"/>
        <w:rPr>
          <w:rFonts w:ascii="Gotham Book" w:hAnsi="Gotham Book" w:cs="Arial"/>
          <w:sz w:val="20"/>
          <w:szCs w:val="20"/>
        </w:rPr>
      </w:pPr>
    </w:p>
    <w:p w:rsidR="00387993" w:rsidRPr="00757269" w:rsidRDefault="00387993" w:rsidP="00387993">
      <w:pPr>
        <w:jc w:val="both"/>
        <w:outlineLvl w:val="0"/>
        <w:rPr>
          <w:rFonts w:ascii="Gotham Book" w:hAnsi="Gotham Book" w:cs="Arial"/>
          <w:sz w:val="20"/>
          <w:szCs w:val="20"/>
        </w:rPr>
      </w:pPr>
      <w:r w:rsidRPr="00757269">
        <w:rPr>
          <w:rFonts w:ascii="Gotham Book" w:hAnsi="Gotham Book" w:cs="Arial"/>
          <w:sz w:val="20"/>
          <w:szCs w:val="20"/>
        </w:rPr>
        <w:t xml:space="preserve">La comunicación de la asignación del </w:t>
      </w:r>
      <w:r w:rsidRPr="00757269">
        <w:rPr>
          <w:rFonts w:ascii="Gotham Book" w:hAnsi="Gotham Book" w:cs="Arial"/>
          <w:b/>
          <w:sz w:val="20"/>
          <w:szCs w:val="20"/>
        </w:rPr>
        <w:t>Presupuesto Autorizado para el Ejercicio Fiscal 2017</w:t>
      </w:r>
      <w:r w:rsidRPr="00757269">
        <w:rPr>
          <w:rFonts w:ascii="Gotham Book" w:hAnsi="Gotham Book" w:cs="Arial"/>
          <w:sz w:val="20"/>
          <w:szCs w:val="20"/>
        </w:rPr>
        <w:t>, se realizó mediante oficio No. 203A-1228/2016, de fecha 15 de diciembre de 2016, emitido por la Secretaría de Finanzas, con el cual se aprueba la asignación presupuestal autorizada por la LVIII Legislatura al Instituto de la Función Registral del Estado de México, que asciende a la cantidad de un mil 841 millones 111.2 miles de pesos</w:t>
      </w:r>
      <w:r w:rsidRPr="00757269">
        <w:rPr>
          <w:rFonts w:ascii="Gotham Book" w:hAnsi="Gotham Book" w:cs="Arial"/>
          <w:b/>
          <w:sz w:val="20"/>
          <w:szCs w:val="20"/>
        </w:rPr>
        <w:t xml:space="preserve">, </w:t>
      </w:r>
      <w:r w:rsidRPr="00757269">
        <w:rPr>
          <w:rFonts w:ascii="Gotham Book" w:hAnsi="Gotham Book" w:cs="Arial"/>
          <w:sz w:val="20"/>
          <w:szCs w:val="20"/>
        </w:rPr>
        <w:t>distribuida de la siguiente manera:</w:t>
      </w:r>
    </w:p>
    <w:p w:rsidR="00387993" w:rsidRPr="00757269" w:rsidRDefault="00387993" w:rsidP="00387993">
      <w:pPr>
        <w:jc w:val="center"/>
        <w:outlineLvl w:val="0"/>
        <w:rPr>
          <w:rFonts w:ascii="Gotham Book" w:hAnsi="Gotham Book" w:cs="Arial"/>
          <w:sz w:val="20"/>
          <w:szCs w:val="20"/>
        </w:rPr>
      </w:pPr>
      <w:r w:rsidRPr="00757269">
        <w:rPr>
          <w:rFonts w:ascii="Gotham Book" w:hAnsi="Gotham Book"/>
          <w:noProof/>
          <w:sz w:val="20"/>
          <w:szCs w:val="20"/>
          <w:lang w:eastAsia="es-MX"/>
        </w:rPr>
        <w:drawing>
          <wp:inline distT="0" distB="0" distL="0" distR="0" wp14:anchorId="2DAB3F72" wp14:editId="1DADD28E">
            <wp:extent cx="5486400" cy="1043797"/>
            <wp:effectExtent l="0" t="0" r="0" b="444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6152" cy="1053262"/>
                    </a:xfrm>
                    <a:prstGeom prst="rect">
                      <a:avLst/>
                    </a:prstGeom>
                    <a:noFill/>
                    <a:ln>
                      <a:noFill/>
                    </a:ln>
                  </pic:spPr>
                </pic:pic>
              </a:graphicData>
            </a:graphic>
          </wp:inline>
        </w:drawing>
      </w:r>
    </w:p>
    <w:p w:rsidR="00B25947" w:rsidRDefault="00387993" w:rsidP="00B25947">
      <w:pPr>
        <w:jc w:val="both"/>
        <w:outlineLvl w:val="0"/>
        <w:rPr>
          <w:rFonts w:ascii="Gotham Book" w:hAnsi="Gotham Book" w:cs="Arial"/>
          <w:sz w:val="20"/>
          <w:szCs w:val="20"/>
        </w:rPr>
      </w:pPr>
      <w:r w:rsidRPr="00757269">
        <w:rPr>
          <w:rFonts w:ascii="Gotham Book" w:hAnsi="Gotham Book" w:cs="Arial"/>
          <w:sz w:val="20"/>
          <w:szCs w:val="20"/>
        </w:rPr>
        <w:t>El Presupuesto Original se ha modificado para el Ejercicio 2017, de acuerdo con las siguientes adecuaciones:</w:t>
      </w:r>
    </w:p>
    <w:p w:rsidR="00387993" w:rsidRDefault="00387993" w:rsidP="00233468">
      <w:pPr>
        <w:jc w:val="center"/>
        <w:outlineLvl w:val="0"/>
        <w:rPr>
          <w:rFonts w:ascii="Gotham Book" w:hAnsi="Gotham Book" w:cs="Arial"/>
          <w:sz w:val="20"/>
          <w:szCs w:val="20"/>
        </w:rPr>
      </w:pPr>
      <w:r w:rsidRPr="0056676D">
        <w:rPr>
          <w:noProof/>
          <w:lang w:eastAsia="es-MX"/>
        </w:rPr>
        <w:drawing>
          <wp:inline distT="0" distB="0" distL="0" distR="0" wp14:anchorId="1B995FAF" wp14:editId="65F87A3D">
            <wp:extent cx="5702061" cy="37177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5636" cy="3759196"/>
                    </a:xfrm>
                    <a:prstGeom prst="rect">
                      <a:avLst/>
                    </a:prstGeom>
                    <a:noFill/>
                    <a:ln>
                      <a:noFill/>
                    </a:ln>
                  </pic:spPr>
                </pic:pic>
              </a:graphicData>
            </a:graphic>
          </wp:inline>
        </w:drawing>
      </w:r>
    </w:p>
    <w:p w:rsidR="00B25947" w:rsidRDefault="00B25947" w:rsidP="00387993">
      <w:pPr>
        <w:tabs>
          <w:tab w:val="left" w:pos="488"/>
        </w:tabs>
        <w:outlineLvl w:val="0"/>
        <w:rPr>
          <w:rFonts w:ascii="Gotham Book" w:hAnsi="Gotham Book"/>
          <w:b/>
          <w:sz w:val="20"/>
          <w:szCs w:val="20"/>
        </w:rPr>
      </w:pPr>
    </w:p>
    <w:p w:rsidR="00387993" w:rsidRDefault="00387993" w:rsidP="00387993">
      <w:pPr>
        <w:tabs>
          <w:tab w:val="left" w:pos="488"/>
        </w:tabs>
        <w:outlineLvl w:val="0"/>
        <w:rPr>
          <w:rFonts w:ascii="Gotham Book" w:hAnsi="Gotham Book"/>
          <w:b/>
          <w:sz w:val="20"/>
          <w:szCs w:val="20"/>
        </w:rPr>
      </w:pPr>
      <w:r w:rsidRPr="00437CFA">
        <w:rPr>
          <w:rFonts w:ascii="Gotham Book" w:hAnsi="Gotham Book"/>
          <w:b/>
          <w:sz w:val="20"/>
          <w:szCs w:val="20"/>
        </w:rPr>
        <w:t>Estado Comparativo del Ejercicio del Presupuesto de Egresos:</w:t>
      </w:r>
      <w:r w:rsidRPr="00BA1A89">
        <w:rPr>
          <w:rFonts w:ascii="Gotham Book" w:hAnsi="Gotham Book"/>
          <w:b/>
          <w:sz w:val="20"/>
          <w:szCs w:val="20"/>
        </w:rPr>
        <w:t xml:space="preserve"> </w:t>
      </w:r>
    </w:p>
    <w:p w:rsidR="00387993" w:rsidRDefault="00397F89" w:rsidP="00104540">
      <w:pPr>
        <w:tabs>
          <w:tab w:val="left" w:pos="488"/>
        </w:tabs>
        <w:jc w:val="center"/>
        <w:outlineLvl w:val="0"/>
        <w:rPr>
          <w:rFonts w:ascii="Gotham Book" w:hAnsi="Gotham Book"/>
          <w:b/>
          <w:sz w:val="20"/>
          <w:szCs w:val="20"/>
        </w:rPr>
      </w:pPr>
      <w:r w:rsidRPr="00397F89">
        <w:rPr>
          <w:noProof/>
          <w:lang w:eastAsia="es-MX"/>
        </w:rPr>
        <w:drawing>
          <wp:inline distT="0" distB="0" distL="0" distR="0">
            <wp:extent cx="5793105" cy="19676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3105" cy="1967601"/>
                    </a:xfrm>
                    <a:prstGeom prst="rect">
                      <a:avLst/>
                    </a:prstGeom>
                    <a:noFill/>
                    <a:ln>
                      <a:noFill/>
                    </a:ln>
                  </pic:spPr>
                </pic:pic>
              </a:graphicData>
            </a:graphic>
          </wp:inline>
        </w:drawing>
      </w:r>
    </w:p>
    <w:p w:rsidR="00387993" w:rsidRPr="00B12B0F" w:rsidRDefault="00387993" w:rsidP="00387993">
      <w:pPr>
        <w:jc w:val="both"/>
        <w:rPr>
          <w:rFonts w:ascii="Gotham Book" w:hAnsi="Gotham Book" w:cs="Arial"/>
          <w:sz w:val="20"/>
          <w:szCs w:val="20"/>
        </w:rPr>
      </w:pPr>
      <w:r w:rsidRPr="00B12B0F">
        <w:rPr>
          <w:rFonts w:ascii="Gotham Book" w:hAnsi="Gotham Book" w:cs="Arial"/>
          <w:sz w:val="20"/>
          <w:szCs w:val="20"/>
        </w:rPr>
        <w:t xml:space="preserve">El presupuesto de egresos aprobado modificado anual fue de 2 mil </w:t>
      </w:r>
      <w:r>
        <w:rPr>
          <w:rFonts w:ascii="Gotham Book" w:hAnsi="Gotham Book" w:cs="Arial"/>
          <w:sz w:val="20"/>
          <w:szCs w:val="20"/>
        </w:rPr>
        <w:t>102</w:t>
      </w:r>
      <w:r w:rsidRPr="00B12B0F">
        <w:rPr>
          <w:rFonts w:ascii="Gotham Book" w:hAnsi="Gotham Book" w:cs="Arial"/>
          <w:sz w:val="20"/>
          <w:szCs w:val="20"/>
        </w:rPr>
        <w:t xml:space="preserve"> millones </w:t>
      </w:r>
      <w:r>
        <w:rPr>
          <w:rFonts w:ascii="Gotham Book" w:hAnsi="Gotham Book" w:cs="Arial"/>
          <w:sz w:val="20"/>
          <w:szCs w:val="20"/>
        </w:rPr>
        <w:t>903.4</w:t>
      </w:r>
      <w:r w:rsidRPr="00B12B0F">
        <w:rPr>
          <w:rFonts w:ascii="Gotham Book" w:hAnsi="Gotham Book" w:cs="Arial"/>
          <w:sz w:val="20"/>
          <w:szCs w:val="20"/>
        </w:rPr>
        <w:t xml:space="preserve"> miles de pesos, de los cuales el presupuesto autorizado al mes es de un mil </w:t>
      </w:r>
      <w:r>
        <w:rPr>
          <w:rFonts w:ascii="Gotham Book" w:hAnsi="Gotham Book" w:cs="Arial"/>
          <w:sz w:val="20"/>
          <w:szCs w:val="20"/>
        </w:rPr>
        <w:t>856</w:t>
      </w:r>
      <w:r w:rsidRPr="00B12B0F">
        <w:rPr>
          <w:rFonts w:ascii="Gotham Book" w:hAnsi="Gotham Book" w:cs="Arial"/>
          <w:sz w:val="20"/>
          <w:szCs w:val="20"/>
        </w:rPr>
        <w:t xml:space="preserve"> millones </w:t>
      </w:r>
      <w:r>
        <w:rPr>
          <w:rFonts w:ascii="Gotham Book" w:hAnsi="Gotham Book" w:cs="Arial"/>
          <w:sz w:val="20"/>
          <w:szCs w:val="20"/>
        </w:rPr>
        <w:t>399</w:t>
      </w:r>
      <w:r w:rsidRPr="00B12B0F">
        <w:rPr>
          <w:rFonts w:ascii="Gotham Book" w:hAnsi="Gotham Book" w:cs="Arial"/>
          <w:sz w:val="20"/>
          <w:szCs w:val="20"/>
        </w:rPr>
        <w:t>.</w:t>
      </w:r>
      <w:r>
        <w:rPr>
          <w:rFonts w:ascii="Gotham Book" w:hAnsi="Gotham Book" w:cs="Arial"/>
          <w:sz w:val="20"/>
          <w:szCs w:val="20"/>
        </w:rPr>
        <w:t>7</w:t>
      </w:r>
      <w:r w:rsidRPr="00B12B0F">
        <w:rPr>
          <w:rFonts w:ascii="Gotham Book" w:hAnsi="Gotham Book" w:cs="Arial"/>
          <w:sz w:val="20"/>
          <w:szCs w:val="20"/>
        </w:rPr>
        <w:t xml:space="preserve"> miles de pesos, se ha ejercido al mes que se analiza la cantidad de un mil </w:t>
      </w:r>
      <w:r>
        <w:rPr>
          <w:rFonts w:ascii="Gotham Book" w:hAnsi="Gotham Book" w:cs="Arial"/>
          <w:sz w:val="20"/>
          <w:szCs w:val="20"/>
        </w:rPr>
        <w:t>727</w:t>
      </w:r>
      <w:r w:rsidRPr="00B12B0F">
        <w:rPr>
          <w:rFonts w:ascii="Gotham Book" w:hAnsi="Gotham Book" w:cs="Arial"/>
          <w:sz w:val="20"/>
          <w:szCs w:val="20"/>
        </w:rPr>
        <w:t xml:space="preserve"> millones </w:t>
      </w:r>
      <w:r>
        <w:rPr>
          <w:rFonts w:ascii="Gotham Book" w:hAnsi="Gotham Book" w:cs="Arial"/>
          <w:sz w:val="20"/>
          <w:szCs w:val="20"/>
        </w:rPr>
        <w:t>16 mil</w:t>
      </w:r>
      <w:r w:rsidRPr="00B12B0F">
        <w:rPr>
          <w:rFonts w:ascii="Gotham Book" w:hAnsi="Gotham Book" w:cs="Arial"/>
          <w:sz w:val="20"/>
          <w:szCs w:val="20"/>
        </w:rPr>
        <w:t xml:space="preserve"> pesos, por lo tanto, se observa una variación de menos del presupuesto actual de </w:t>
      </w:r>
      <w:r>
        <w:rPr>
          <w:rFonts w:ascii="Gotham Book" w:hAnsi="Gotham Book" w:cs="Arial"/>
          <w:sz w:val="20"/>
          <w:szCs w:val="20"/>
        </w:rPr>
        <w:t>129 millones 383</w:t>
      </w:r>
      <w:r w:rsidRPr="00B12B0F">
        <w:rPr>
          <w:rFonts w:ascii="Gotham Book" w:hAnsi="Gotham Book" w:cs="Arial"/>
          <w:sz w:val="20"/>
          <w:szCs w:val="20"/>
        </w:rPr>
        <w:t>.</w:t>
      </w:r>
      <w:r w:rsidR="00397F89">
        <w:rPr>
          <w:rFonts w:ascii="Gotham Book" w:hAnsi="Gotham Book" w:cs="Arial"/>
          <w:sz w:val="20"/>
          <w:szCs w:val="20"/>
        </w:rPr>
        <w:t>7</w:t>
      </w:r>
      <w:r w:rsidRPr="00B12B0F">
        <w:rPr>
          <w:rFonts w:ascii="Gotham Book" w:hAnsi="Gotham Book" w:cs="Arial"/>
          <w:sz w:val="20"/>
          <w:szCs w:val="20"/>
        </w:rPr>
        <w:t xml:space="preserve"> miles de pesos, principalmente por lo siguiente:</w:t>
      </w:r>
    </w:p>
    <w:p w:rsidR="00387993" w:rsidRPr="00B12B0F" w:rsidRDefault="00387993" w:rsidP="00387993">
      <w:pPr>
        <w:jc w:val="both"/>
        <w:rPr>
          <w:rFonts w:ascii="Gotham Book" w:hAnsi="Gotham Book" w:cs="Arial"/>
          <w:sz w:val="20"/>
          <w:szCs w:val="20"/>
        </w:rPr>
      </w:pPr>
      <w:r w:rsidRPr="00B12B0F">
        <w:rPr>
          <w:rFonts w:ascii="Gotham Book" w:hAnsi="Gotham Book" w:cs="Arial"/>
          <w:b/>
          <w:sz w:val="20"/>
          <w:szCs w:val="20"/>
        </w:rPr>
        <w:t>En el Capítulo 1000 “Servicios Personales</w:t>
      </w:r>
      <w:r w:rsidRPr="00B12B0F">
        <w:rPr>
          <w:rFonts w:ascii="Gotham Book" w:hAnsi="Gotham Book" w:cs="Arial"/>
          <w:sz w:val="20"/>
          <w:szCs w:val="20"/>
        </w:rPr>
        <w:t xml:space="preserve">”.- El subejercicio del mes obedece a los movimientos de personal por baja de servidores públicos, cuyas plazas se encontraban presupuestadas con el rango más alto, y por consiguiente impacta en el subejercicio acumulado.  </w:t>
      </w:r>
    </w:p>
    <w:p w:rsidR="00387993" w:rsidRPr="00B12B0F" w:rsidRDefault="00387993" w:rsidP="00387993">
      <w:pPr>
        <w:jc w:val="both"/>
        <w:rPr>
          <w:rFonts w:ascii="Gotham Book" w:hAnsi="Gotham Book" w:cs="Arial"/>
          <w:sz w:val="20"/>
          <w:szCs w:val="20"/>
        </w:rPr>
      </w:pPr>
      <w:r w:rsidRPr="00B12B0F">
        <w:rPr>
          <w:rFonts w:ascii="Gotham Book" w:hAnsi="Gotham Book" w:cs="Arial"/>
          <w:b/>
          <w:sz w:val="20"/>
          <w:szCs w:val="20"/>
        </w:rPr>
        <w:t>En el Capítulo 2000 “Materiales y Suministros</w:t>
      </w:r>
      <w:r w:rsidRPr="00B12B0F">
        <w:rPr>
          <w:rFonts w:ascii="Gotham Book" w:hAnsi="Gotham Book" w:cs="Arial"/>
          <w:sz w:val="20"/>
          <w:szCs w:val="20"/>
        </w:rPr>
        <w:t>”.- El</w:t>
      </w:r>
      <w:r>
        <w:rPr>
          <w:rFonts w:ascii="Gotham Book" w:hAnsi="Gotham Book" w:cs="Arial"/>
          <w:sz w:val="20"/>
          <w:szCs w:val="20"/>
        </w:rPr>
        <w:t xml:space="preserve"> subejercicio mensual obedece a que se encuentra en proceso la subst</w:t>
      </w:r>
      <w:r w:rsidRPr="00B12B0F">
        <w:rPr>
          <w:rFonts w:ascii="Gotham Book" w:hAnsi="Gotham Book" w:cs="Arial"/>
          <w:sz w:val="20"/>
          <w:szCs w:val="20"/>
        </w:rPr>
        <w:t xml:space="preserve">anciación de </w:t>
      </w:r>
      <w:r>
        <w:rPr>
          <w:rFonts w:ascii="Gotham Book" w:hAnsi="Gotham Book" w:cs="Arial"/>
          <w:sz w:val="20"/>
          <w:szCs w:val="20"/>
        </w:rPr>
        <w:t>algunos</w:t>
      </w:r>
      <w:r w:rsidRPr="00B12B0F">
        <w:rPr>
          <w:rFonts w:ascii="Gotham Book" w:hAnsi="Gotham Book" w:cs="Arial"/>
          <w:sz w:val="20"/>
          <w:szCs w:val="20"/>
        </w:rPr>
        <w:t xml:space="preserve"> procedimientos adquisitivos correspondientes al </w:t>
      </w:r>
      <w:r>
        <w:rPr>
          <w:rFonts w:ascii="Gotham Book" w:hAnsi="Gotham Book" w:cs="Arial"/>
          <w:sz w:val="20"/>
          <w:szCs w:val="20"/>
        </w:rPr>
        <w:t>tercer</w:t>
      </w:r>
      <w:r w:rsidRPr="00B12B0F">
        <w:rPr>
          <w:rFonts w:ascii="Gotham Book" w:hAnsi="Gotham Book" w:cs="Arial"/>
          <w:sz w:val="20"/>
          <w:szCs w:val="20"/>
        </w:rPr>
        <w:t xml:space="preserve"> cuatrimestre</w:t>
      </w:r>
      <w:r>
        <w:rPr>
          <w:rFonts w:ascii="Gotham Book" w:hAnsi="Gotham Book" w:cs="Arial"/>
          <w:sz w:val="20"/>
          <w:szCs w:val="20"/>
        </w:rPr>
        <w:t xml:space="preserve"> y por consiguiente impacta en el subejercicio acumulado.</w:t>
      </w:r>
    </w:p>
    <w:p w:rsidR="00387993" w:rsidRDefault="00387993" w:rsidP="00387993">
      <w:pPr>
        <w:jc w:val="both"/>
        <w:rPr>
          <w:rFonts w:ascii="Gotham Book" w:hAnsi="Gotham Book" w:cs="Arial"/>
          <w:sz w:val="20"/>
          <w:szCs w:val="20"/>
        </w:rPr>
      </w:pPr>
      <w:r w:rsidRPr="00B12B0F">
        <w:rPr>
          <w:rFonts w:ascii="Gotham Book" w:hAnsi="Gotham Book" w:cs="Arial"/>
          <w:b/>
          <w:sz w:val="20"/>
          <w:szCs w:val="20"/>
        </w:rPr>
        <w:t>En el Capítulo 3000 “Servicios Generales”.-</w:t>
      </w:r>
      <w:r w:rsidRPr="00B12B0F">
        <w:rPr>
          <w:rFonts w:ascii="Gotham Book" w:hAnsi="Gotham Book" w:cs="Arial"/>
          <w:sz w:val="20"/>
          <w:szCs w:val="20"/>
        </w:rPr>
        <w:t xml:space="preserve"> El subejercicio mensual obedece</w:t>
      </w:r>
      <w:r w:rsidRPr="00600330">
        <w:rPr>
          <w:rFonts w:ascii="Gotham Book" w:hAnsi="Gotham Book" w:cs="Arial"/>
          <w:sz w:val="20"/>
          <w:szCs w:val="20"/>
        </w:rPr>
        <w:t xml:space="preserve"> </w:t>
      </w:r>
      <w:r w:rsidRPr="00B12B0F">
        <w:rPr>
          <w:rFonts w:ascii="Gotham Book" w:hAnsi="Gotham Book" w:cs="Arial"/>
          <w:sz w:val="20"/>
          <w:szCs w:val="20"/>
        </w:rPr>
        <w:t xml:space="preserve">a </w:t>
      </w:r>
      <w:r>
        <w:rPr>
          <w:rFonts w:ascii="Gotham Book" w:hAnsi="Gotham Book" w:cs="Arial"/>
          <w:sz w:val="20"/>
          <w:szCs w:val="20"/>
        </w:rPr>
        <w:t xml:space="preserve">que se encuentra en proceso </w:t>
      </w:r>
      <w:r w:rsidRPr="00B12B0F">
        <w:rPr>
          <w:rFonts w:ascii="Gotham Book" w:hAnsi="Gotham Book" w:cs="Arial"/>
          <w:sz w:val="20"/>
          <w:szCs w:val="20"/>
        </w:rPr>
        <w:t>la contratación de servicios</w:t>
      </w:r>
      <w:r>
        <w:rPr>
          <w:rFonts w:ascii="Gotham Book" w:hAnsi="Gotham Book" w:cs="Arial"/>
          <w:sz w:val="20"/>
          <w:szCs w:val="20"/>
        </w:rPr>
        <w:t xml:space="preserve"> que fortalecerán la infraestructura </w:t>
      </w:r>
      <w:r w:rsidR="0079369D">
        <w:rPr>
          <w:rFonts w:ascii="Gotham Book" w:hAnsi="Gotham Book" w:cs="Arial"/>
          <w:sz w:val="20"/>
          <w:szCs w:val="20"/>
        </w:rPr>
        <w:t>tecnológica de</w:t>
      </w:r>
      <w:r>
        <w:rPr>
          <w:rFonts w:ascii="Gotham Book" w:hAnsi="Gotham Book" w:cs="Arial"/>
          <w:sz w:val="20"/>
          <w:szCs w:val="20"/>
        </w:rPr>
        <w:t xml:space="preserve"> este Instituto.</w:t>
      </w:r>
      <w:r w:rsidRPr="00B12B0F">
        <w:rPr>
          <w:rFonts w:ascii="Gotham Book" w:hAnsi="Gotham Book" w:cs="Arial"/>
          <w:sz w:val="20"/>
          <w:szCs w:val="20"/>
        </w:rPr>
        <w:t xml:space="preserve"> </w:t>
      </w:r>
    </w:p>
    <w:p w:rsidR="00387993" w:rsidRDefault="00387993" w:rsidP="00387993">
      <w:pPr>
        <w:jc w:val="both"/>
        <w:rPr>
          <w:rFonts w:ascii="Gotham Book" w:hAnsi="Gotham Book"/>
          <w:sz w:val="20"/>
          <w:szCs w:val="20"/>
        </w:rPr>
      </w:pPr>
      <w:r w:rsidRPr="00B12B0F">
        <w:rPr>
          <w:rFonts w:ascii="Gotham Book" w:hAnsi="Gotham Book" w:cs="Arial"/>
          <w:b/>
          <w:sz w:val="20"/>
          <w:szCs w:val="20"/>
        </w:rPr>
        <w:t>En el Capítulo 4000 “Transferencias, Asignaciones, Subsidios y Otras Ayudas”.-</w:t>
      </w:r>
      <w:r w:rsidRPr="00B12B0F">
        <w:rPr>
          <w:rFonts w:ascii="Gotham Book" w:hAnsi="Gotham Book"/>
          <w:sz w:val="20"/>
          <w:szCs w:val="20"/>
        </w:rPr>
        <w:t xml:space="preserve"> El subejercicio </w:t>
      </w:r>
      <w:r>
        <w:rPr>
          <w:rFonts w:ascii="Gotham Book" w:hAnsi="Gotham Book"/>
          <w:sz w:val="20"/>
          <w:szCs w:val="20"/>
        </w:rPr>
        <w:t>mensual 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F26F28" w:rsidRPr="00B12B0F" w:rsidRDefault="00F26F28" w:rsidP="00387993">
      <w:pPr>
        <w:jc w:val="both"/>
        <w:rPr>
          <w:rFonts w:ascii="Gotham Book" w:hAnsi="Gotham Book"/>
          <w:sz w:val="20"/>
          <w:szCs w:val="20"/>
        </w:rPr>
      </w:pPr>
    </w:p>
    <w:p w:rsidR="00387993" w:rsidRDefault="00387993" w:rsidP="00387993">
      <w:pPr>
        <w:jc w:val="both"/>
        <w:rPr>
          <w:rFonts w:ascii="Gotham Book" w:hAnsi="Gotham Book" w:cs="Arial"/>
          <w:sz w:val="20"/>
          <w:szCs w:val="20"/>
        </w:rPr>
      </w:pPr>
      <w:r w:rsidRPr="00B12B0F">
        <w:rPr>
          <w:rFonts w:ascii="Gotham Book" w:hAnsi="Gotham Book" w:cs="Arial"/>
          <w:b/>
          <w:sz w:val="20"/>
          <w:szCs w:val="20"/>
        </w:rPr>
        <w:t xml:space="preserve">En el Capítulo 5000 “Bienes Muebles, Inmuebles e Intangibles”.- </w:t>
      </w:r>
      <w:r w:rsidRPr="00B12B0F">
        <w:rPr>
          <w:rFonts w:ascii="Gotham Book" w:hAnsi="Gotham Book" w:cs="Arial"/>
          <w:sz w:val="20"/>
          <w:szCs w:val="20"/>
        </w:rPr>
        <w:t>El subejercicio mensual y acumulado corresponde a que aún se encuentran pendientes de substanciarse procedimiento</w:t>
      </w:r>
      <w:r>
        <w:rPr>
          <w:rFonts w:ascii="Gotham Book" w:hAnsi="Gotham Book" w:cs="Arial"/>
          <w:sz w:val="20"/>
          <w:szCs w:val="20"/>
        </w:rPr>
        <w:t>s</w:t>
      </w:r>
      <w:r w:rsidRPr="00B12B0F">
        <w:rPr>
          <w:rFonts w:ascii="Gotham Book" w:hAnsi="Gotham Book" w:cs="Arial"/>
          <w:sz w:val="20"/>
          <w:szCs w:val="20"/>
        </w:rPr>
        <w:t xml:space="preserve"> adquisitivo</w:t>
      </w:r>
      <w:r>
        <w:rPr>
          <w:rFonts w:ascii="Gotham Book" w:hAnsi="Gotham Book" w:cs="Arial"/>
          <w:sz w:val="20"/>
          <w:szCs w:val="20"/>
        </w:rPr>
        <w:t>s relacionados con la adquisición de</w:t>
      </w:r>
      <w:r w:rsidRPr="00B12B0F">
        <w:rPr>
          <w:rFonts w:ascii="Gotham Book" w:hAnsi="Gotham Book" w:cs="Arial"/>
          <w:sz w:val="20"/>
          <w:szCs w:val="20"/>
        </w:rPr>
        <w:t xml:space="preserve"> “Bienes informáticos”. </w:t>
      </w:r>
    </w:p>
    <w:p w:rsidR="00387993" w:rsidRDefault="00387993" w:rsidP="00387993">
      <w:pPr>
        <w:jc w:val="both"/>
        <w:rPr>
          <w:rFonts w:ascii="Gotham Book" w:hAnsi="Gotham Book" w:cs="Arial"/>
          <w:sz w:val="20"/>
          <w:szCs w:val="20"/>
        </w:rPr>
      </w:pPr>
      <w:r w:rsidRPr="00B12B0F">
        <w:rPr>
          <w:rFonts w:ascii="Gotham Book" w:hAnsi="Gotham Book" w:cs="Arial"/>
          <w:b/>
          <w:sz w:val="20"/>
          <w:szCs w:val="20"/>
        </w:rPr>
        <w:t>En el Capítulo 6000 “Inversión Pública”.-</w:t>
      </w:r>
      <w:r w:rsidRPr="00B12B0F">
        <w:rPr>
          <w:rFonts w:ascii="Gotham Book" w:hAnsi="Gotham Book" w:cs="Arial"/>
          <w:sz w:val="20"/>
          <w:szCs w:val="20"/>
        </w:rPr>
        <w:t xml:space="preserve"> Se registró una asignación autorizada en este capítulo para el Programa de Acciones para el Desarrollo (PAD), por un monto de 31 millones 886.5 miles de pesos, los cuales se aplicarán en las obras y acciones del “Programa Regularización de Tenencia de la Tierra”, de forma mensual. A la fecha se tiene en el comprometido la cantidad </w:t>
      </w:r>
      <w:r w:rsidRPr="009B20C3">
        <w:rPr>
          <w:rFonts w:ascii="Gotham Book" w:hAnsi="Gotham Book" w:cs="Arial"/>
          <w:sz w:val="20"/>
          <w:szCs w:val="20"/>
        </w:rPr>
        <w:t>de 13 millones 191.8 miles de pesos.</w:t>
      </w:r>
    </w:p>
    <w:p w:rsidR="00387993" w:rsidRDefault="00387993" w:rsidP="00387993">
      <w:pPr>
        <w:jc w:val="both"/>
        <w:rPr>
          <w:rFonts w:ascii="Gotham Book" w:hAnsi="Gotham Book" w:cs="Arial"/>
          <w:sz w:val="20"/>
          <w:szCs w:val="20"/>
        </w:rPr>
      </w:pPr>
      <w:r w:rsidRPr="00B12B0F">
        <w:rPr>
          <w:rFonts w:ascii="Gotham Book" w:hAnsi="Gotham Book" w:cs="Arial"/>
          <w:b/>
          <w:sz w:val="20"/>
          <w:szCs w:val="20"/>
        </w:rPr>
        <w:t xml:space="preserve">En el Capítulo 9000 “Deuda Pública”.- </w:t>
      </w:r>
      <w:r w:rsidRPr="00B12B0F">
        <w:rPr>
          <w:rFonts w:ascii="Gotham Book" w:hAnsi="Gotham Book" w:cs="Arial"/>
          <w:sz w:val="20"/>
          <w:szCs w:val="20"/>
        </w:rPr>
        <w:t xml:space="preserve">El subejercicio obtenido en el capítulo de “Deuda Pública”, deriva del remanente del pago del cupón de los Certificados Bursátiles Fiduciarios Series “A”, “B” correspondiente al </w:t>
      </w:r>
      <w:r>
        <w:rPr>
          <w:rFonts w:ascii="Gotham Book" w:hAnsi="Gotham Book" w:cs="Arial"/>
          <w:sz w:val="20"/>
          <w:szCs w:val="20"/>
        </w:rPr>
        <w:t>segundo</w:t>
      </w:r>
      <w:r w:rsidRPr="00B12B0F">
        <w:rPr>
          <w:rFonts w:ascii="Gotham Book" w:hAnsi="Gotham Book" w:cs="Arial"/>
          <w:sz w:val="20"/>
          <w:szCs w:val="20"/>
        </w:rPr>
        <w:t xml:space="preserve"> semestre</w:t>
      </w:r>
      <w:r>
        <w:rPr>
          <w:rFonts w:ascii="Gotham Book" w:hAnsi="Gotham Book" w:cs="Arial"/>
          <w:sz w:val="20"/>
          <w:szCs w:val="20"/>
        </w:rPr>
        <w:t xml:space="preserve">, por lo que dicha economía, apalancara el pago de los intereses que concierne al pago de los Certificados Bursátiles Serie </w:t>
      </w:r>
      <w:r w:rsidR="00104540">
        <w:rPr>
          <w:rFonts w:ascii="Gotham Book" w:hAnsi="Gotham Book" w:cs="Arial"/>
          <w:sz w:val="20"/>
          <w:szCs w:val="20"/>
        </w:rPr>
        <w:t xml:space="preserve">subordinada </w:t>
      </w:r>
      <w:r w:rsidRPr="00B12B0F">
        <w:rPr>
          <w:rFonts w:ascii="Gotham Book" w:hAnsi="Gotham Book" w:cs="Arial"/>
          <w:sz w:val="20"/>
          <w:szCs w:val="20"/>
        </w:rPr>
        <w:t>"C"</w:t>
      </w:r>
      <w:r>
        <w:rPr>
          <w:rFonts w:ascii="Gotham Book" w:hAnsi="Gotham Book" w:cs="Arial"/>
          <w:sz w:val="20"/>
          <w:szCs w:val="20"/>
        </w:rPr>
        <w:t xml:space="preserve"> que se registrará una vez sea autorizada la adecuación presupuestal que complementara el registro relacionado con las obligaciones Contractuales del fideicomiso irrevocable </w:t>
      </w:r>
      <w:r w:rsidRPr="00B12B0F">
        <w:rPr>
          <w:rFonts w:ascii="Gotham Book" w:hAnsi="Gotham Book" w:cs="Arial"/>
          <w:sz w:val="20"/>
          <w:szCs w:val="20"/>
        </w:rPr>
        <w:t>F/1426.</w:t>
      </w:r>
    </w:p>
    <w:p w:rsidR="00387993" w:rsidRPr="00BA1A89" w:rsidRDefault="00387993" w:rsidP="00387993">
      <w:pPr>
        <w:jc w:val="center"/>
        <w:outlineLvl w:val="0"/>
        <w:rPr>
          <w:rFonts w:ascii="Gotham Book" w:hAnsi="Gotham Book" w:cs="Arial"/>
          <w:b/>
          <w:sz w:val="20"/>
          <w:szCs w:val="20"/>
          <w:lang w:val="es-ES_tradnl"/>
        </w:rPr>
      </w:pPr>
      <w:r w:rsidRPr="00BA1A89">
        <w:rPr>
          <w:rFonts w:ascii="Gotham Book" w:hAnsi="Gotham Book" w:cs="Arial"/>
          <w:b/>
          <w:sz w:val="20"/>
          <w:szCs w:val="20"/>
        </w:rPr>
        <w:t>c) NOTAS DE GESTIÓN ADMINISTRATIVA</w:t>
      </w:r>
    </w:p>
    <w:p w:rsidR="00387993" w:rsidRPr="00BA1A89" w:rsidRDefault="00387993" w:rsidP="00387993">
      <w:r w:rsidRPr="00BA1A89">
        <w:t>Los Estados Financieros del IFREM, proveen de información financiera a los principales usuarios de la misma, al Congreso, Entes Fiscalizadores y a los ciudadanos.</w:t>
      </w:r>
    </w:p>
    <w:p w:rsidR="00387993" w:rsidRPr="007D5330" w:rsidRDefault="00387993" w:rsidP="00387993">
      <w:pPr>
        <w:jc w:val="both"/>
        <w:rPr>
          <w:rFonts w:ascii="Gotham Book" w:hAnsi="Gotham Book"/>
          <w:sz w:val="20"/>
          <w:szCs w:val="20"/>
        </w:rPr>
      </w:pPr>
      <w:r w:rsidRPr="007D5330">
        <w:rPr>
          <w:rFonts w:ascii="Gotham Book" w:hAnsi="Gotham Book"/>
          <w:sz w:val="20"/>
          <w:szCs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387993" w:rsidRPr="00F26F28" w:rsidRDefault="00387993" w:rsidP="00F26F28">
      <w:pPr>
        <w:jc w:val="both"/>
        <w:rPr>
          <w:rFonts w:ascii="Gotham Book" w:hAnsi="Gotham Book"/>
          <w:sz w:val="20"/>
          <w:szCs w:val="20"/>
        </w:rPr>
      </w:pPr>
      <w:r w:rsidRPr="007D5330">
        <w:rPr>
          <w:rFonts w:ascii="Gotham Book" w:hAnsi="Gotham Book"/>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87993" w:rsidRPr="00C36C4A" w:rsidRDefault="00387993" w:rsidP="00387993">
      <w:pPr>
        <w:pStyle w:val="Prrafodelista"/>
        <w:numPr>
          <w:ilvl w:val="0"/>
          <w:numId w:val="14"/>
        </w:numPr>
        <w:ind w:left="851"/>
        <w:rPr>
          <w:rFonts w:ascii="Gotham Book" w:hAnsi="Gotham Book" w:cs="Arial"/>
          <w:b/>
          <w:sz w:val="20"/>
          <w:szCs w:val="20"/>
        </w:rPr>
      </w:pPr>
      <w:r w:rsidRPr="00C36C4A">
        <w:rPr>
          <w:rFonts w:ascii="Gotham Book" w:hAnsi="Gotham Book"/>
          <w:b/>
          <w:sz w:val="20"/>
          <w:szCs w:val="20"/>
        </w:rPr>
        <w:t>Introducción</w:t>
      </w:r>
    </w:p>
    <w:p w:rsidR="00387993" w:rsidRPr="00C36C4A" w:rsidRDefault="00387993" w:rsidP="00387993">
      <w:pPr>
        <w:ind w:left="360"/>
        <w:jc w:val="both"/>
        <w:rPr>
          <w:rFonts w:ascii="Gotham Book" w:hAnsi="Gotham Book"/>
          <w:b/>
          <w:sz w:val="20"/>
          <w:szCs w:val="20"/>
        </w:rPr>
      </w:pPr>
    </w:p>
    <w:p w:rsidR="00387993" w:rsidRPr="00BA1A89" w:rsidRDefault="00387993" w:rsidP="00387993">
      <w:pPr>
        <w:jc w:val="both"/>
        <w:rPr>
          <w:rFonts w:ascii="Gotham Book" w:hAnsi="Gotham Book"/>
          <w:sz w:val="20"/>
          <w:szCs w:val="20"/>
        </w:rPr>
      </w:pPr>
      <w:r w:rsidRPr="00C36C4A">
        <w:rPr>
          <w:rFonts w:ascii="Gotham Book" w:hAnsi="Gotham Book"/>
          <w:sz w:val="20"/>
          <w:szCs w:val="20"/>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387993" w:rsidRDefault="00387993" w:rsidP="00387993">
      <w:pPr>
        <w:jc w:val="both"/>
        <w:rPr>
          <w:rFonts w:ascii="Gotham Book" w:hAnsi="Gotham Book"/>
          <w:sz w:val="20"/>
          <w:szCs w:val="20"/>
        </w:rPr>
      </w:pPr>
      <w:r w:rsidRPr="00BA1A89">
        <w:rPr>
          <w:rFonts w:ascii="Gotham Book" w:hAnsi="Gotham Book"/>
          <w:sz w:val="20"/>
          <w:szCs w:val="20"/>
        </w:rP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w:t>
      </w:r>
      <w:r>
        <w:rPr>
          <w:rFonts w:ascii="Gotham Book" w:hAnsi="Gotham Book"/>
          <w:sz w:val="20"/>
          <w:szCs w:val="20"/>
        </w:rPr>
        <w:t>miento económico de la entidad.</w:t>
      </w:r>
    </w:p>
    <w:p w:rsidR="00B25947" w:rsidRPr="00BA1A89" w:rsidRDefault="00B25947" w:rsidP="00387993">
      <w:pPr>
        <w:jc w:val="both"/>
        <w:rPr>
          <w:rFonts w:ascii="Gotham Book" w:hAnsi="Gotham Book"/>
          <w:sz w:val="20"/>
          <w:szCs w:val="20"/>
        </w:rPr>
      </w:pPr>
    </w:p>
    <w:p w:rsidR="00387993" w:rsidRPr="00BA1A89" w:rsidRDefault="00387993" w:rsidP="00387993">
      <w:pPr>
        <w:jc w:val="both"/>
        <w:rPr>
          <w:rFonts w:ascii="Gotham Book" w:hAnsi="Gotham Book"/>
          <w:sz w:val="20"/>
          <w:szCs w:val="20"/>
        </w:rPr>
      </w:pPr>
      <w:r w:rsidRPr="00BA1A89">
        <w:rPr>
          <w:rFonts w:ascii="Gotham Book" w:hAnsi="Gotham Book"/>
          <w:sz w:val="20"/>
          <w:szCs w:val="20"/>
        </w:rPr>
        <w:t xml:space="preserve">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w:t>
      </w:r>
      <w:r>
        <w:rPr>
          <w:rFonts w:ascii="Gotham Book" w:hAnsi="Gotham Book"/>
          <w:sz w:val="20"/>
          <w:szCs w:val="20"/>
        </w:rPr>
        <w:t>Estado.</w:t>
      </w:r>
    </w:p>
    <w:p w:rsidR="00387993" w:rsidRDefault="00387993" w:rsidP="00387993">
      <w:pPr>
        <w:jc w:val="both"/>
        <w:rPr>
          <w:rFonts w:ascii="Gotham Book" w:hAnsi="Gotham Book"/>
          <w:sz w:val="20"/>
          <w:szCs w:val="20"/>
        </w:rPr>
      </w:pPr>
      <w:r w:rsidRPr="00BA1A89">
        <w:rPr>
          <w:rFonts w:ascii="Gotham Book" w:hAnsi="Gotham Book"/>
          <w:sz w:val="20"/>
          <w:szCs w:val="20"/>
        </w:rPr>
        <w:t>El objetivo principal del Instituto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387993" w:rsidRPr="00BA1A89" w:rsidRDefault="00387993" w:rsidP="00387993">
      <w:pPr>
        <w:ind w:left="360"/>
        <w:jc w:val="both"/>
        <w:rPr>
          <w:rFonts w:ascii="Gotham Book" w:hAnsi="Gotham Book"/>
          <w:b/>
          <w:sz w:val="20"/>
          <w:szCs w:val="20"/>
        </w:rPr>
      </w:pPr>
      <w:r w:rsidRPr="00BA1A89">
        <w:rPr>
          <w:rFonts w:ascii="Gotham Book" w:hAnsi="Gotham Book"/>
          <w:b/>
          <w:sz w:val="20"/>
          <w:szCs w:val="20"/>
        </w:rPr>
        <w:t>2.</w:t>
      </w:r>
      <w:r w:rsidRPr="00BA1A89">
        <w:rPr>
          <w:rFonts w:ascii="Gotham Book" w:hAnsi="Gotham Book"/>
          <w:b/>
          <w:sz w:val="20"/>
          <w:szCs w:val="20"/>
        </w:rPr>
        <w:tab/>
        <w:t>Panorama Económico y Financiero</w:t>
      </w:r>
    </w:p>
    <w:p w:rsidR="00387993" w:rsidRPr="00BA1A89" w:rsidRDefault="00387993" w:rsidP="00104540">
      <w:pPr>
        <w:pStyle w:val="Texto"/>
        <w:spacing w:after="0" w:line="240" w:lineRule="exact"/>
        <w:ind w:firstLine="0"/>
        <w:rPr>
          <w:rFonts w:ascii="Gotham Book" w:hAnsi="Gotham Book"/>
          <w:sz w:val="20"/>
        </w:rPr>
      </w:pPr>
    </w:p>
    <w:p w:rsidR="00387993" w:rsidRPr="00BA1A89" w:rsidRDefault="00387993" w:rsidP="00387993">
      <w:pPr>
        <w:pStyle w:val="Texto"/>
        <w:spacing w:after="0" w:line="240" w:lineRule="exact"/>
        <w:ind w:firstLine="0"/>
        <w:rPr>
          <w:rFonts w:ascii="Gotham Book" w:hAnsi="Gotham Book"/>
          <w:sz w:val="20"/>
        </w:rPr>
      </w:pPr>
      <w:r w:rsidRPr="00BA1A89">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387993" w:rsidRPr="00BA1A89" w:rsidRDefault="00387993" w:rsidP="00387993">
      <w:pPr>
        <w:ind w:left="360"/>
        <w:jc w:val="both"/>
        <w:rPr>
          <w:rFonts w:ascii="Gotham Book" w:hAnsi="Gotham Book"/>
          <w:b/>
          <w:sz w:val="20"/>
          <w:szCs w:val="20"/>
        </w:rPr>
      </w:pPr>
    </w:p>
    <w:p w:rsidR="00387993" w:rsidRPr="00B25947" w:rsidRDefault="00387993" w:rsidP="00B25947">
      <w:pPr>
        <w:ind w:left="360"/>
        <w:jc w:val="both"/>
        <w:rPr>
          <w:rFonts w:ascii="Gotham Book" w:hAnsi="Gotham Book"/>
          <w:b/>
          <w:sz w:val="20"/>
          <w:szCs w:val="20"/>
        </w:rPr>
      </w:pPr>
      <w:r w:rsidRPr="00BA1A89">
        <w:rPr>
          <w:rFonts w:ascii="Gotham Book" w:hAnsi="Gotham Book"/>
          <w:b/>
          <w:sz w:val="20"/>
          <w:szCs w:val="20"/>
        </w:rPr>
        <w:t>3.</w:t>
      </w:r>
      <w:r w:rsidRPr="00BA1A89">
        <w:rPr>
          <w:rFonts w:ascii="Gotham Book" w:hAnsi="Gotham Book"/>
          <w:b/>
          <w:sz w:val="20"/>
          <w:szCs w:val="20"/>
        </w:rPr>
        <w:tab/>
        <w:t>Autorización e Historia</w:t>
      </w:r>
    </w:p>
    <w:p w:rsidR="00387993" w:rsidRPr="00BA1A89" w:rsidRDefault="00387993" w:rsidP="00387993">
      <w:pPr>
        <w:jc w:val="both"/>
        <w:rPr>
          <w:rFonts w:ascii="Gotham Book" w:hAnsi="Gotham Book"/>
          <w:sz w:val="20"/>
          <w:szCs w:val="20"/>
        </w:rPr>
      </w:pPr>
      <w:r w:rsidRPr="00BA1A89">
        <w:rPr>
          <w:rFonts w:ascii="Gotham Book" w:hAnsi="Gotham Book"/>
          <w:sz w:val="20"/>
          <w:szCs w:val="20"/>
        </w:rPr>
        <w:t>El 3 de diciembre de 2007 se publicó en el periódico oficial "Gaceta del Gobierno", el Decreto No. 90 de la "LV1"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387993" w:rsidRPr="00BA1A89" w:rsidRDefault="00387993" w:rsidP="00387993">
      <w:pPr>
        <w:jc w:val="both"/>
        <w:rPr>
          <w:rFonts w:ascii="Gotham Book" w:hAnsi="Gotham Book"/>
          <w:sz w:val="20"/>
          <w:szCs w:val="20"/>
        </w:rPr>
      </w:pPr>
      <w:r w:rsidRPr="00BA1A89">
        <w:rPr>
          <w:rFonts w:ascii="Gotham Book" w:hAnsi="Gotham Book"/>
          <w:sz w:val="20"/>
          <w:szCs w:val="20"/>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 </w:t>
      </w:r>
    </w:p>
    <w:p w:rsidR="00387993" w:rsidRDefault="00387993" w:rsidP="00387993">
      <w:pPr>
        <w:jc w:val="both"/>
        <w:rPr>
          <w:rFonts w:ascii="Gotham Book" w:hAnsi="Gotham Book"/>
          <w:sz w:val="20"/>
          <w:szCs w:val="20"/>
        </w:rPr>
      </w:pPr>
      <w:r w:rsidRPr="00BA1A89">
        <w:rPr>
          <w:rFonts w:ascii="Gotham Book" w:hAnsi="Gotham Book"/>
          <w:sz w:val="20"/>
          <w:szCs w:val="20"/>
        </w:rPr>
        <w:t>Asimismo, se subrogaron al Instituto de la Función Registral del Estado de México, los derechos y obligaciones de la Dirección General del Registro Público de la Propiedad de la</w:t>
      </w:r>
      <w:r>
        <w:rPr>
          <w:rFonts w:ascii="Gotham Book" w:hAnsi="Gotham Book"/>
          <w:sz w:val="20"/>
          <w:szCs w:val="20"/>
        </w:rPr>
        <w:t xml:space="preserve"> Secretaría General de Gobierno.</w:t>
      </w:r>
    </w:p>
    <w:p w:rsidR="00B25947" w:rsidRPr="00BA1A89" w:rsidRDefault="00B25947" w:rsidP="00387993">
      <w:pPr>
        <w:jc w:val="both"/>
        <w:rPr>
          <w:rFonts w:ascii="Gotham Book" w:hAnsi="Gotham Book"/>
          <w:sz w:val="20"/>
          <w:szCs w:val="20"/>
        </w:rPr>
      </w:pPr>
    </w:p>
    <w:p w:rsidR="00387993" w:rsidRPr="00BA1A89" w:rsidRDefault="00387993" w:rsidP="00387993">
      <w:pPr>
        <w:jc w:val="both"/>
        <w:rPr>
          <w:rFonts w:ascii="Gotham Book" w:hAnsi="Gotham Book"/>
          <w:sz w:val="20"/>
          <w:szCs w:val="20"/>
        </w:rPr>
      </w:pPr>
      <w:r w:rsidRPr="00BA1A89">
        <w:rPr>
          <w:rFonts w:ascii="Gotham Book" w:hAnsi="Gotham Book"/>
          <w:sz w:val="20"/>
          <w:szCs w:val="20"/>
        </w:rPr>
        <w:t>A fin de dar cumplimiento al objeto y atribuciones conferidas al Instituto de la Función Registra</w:t>
      </w:r>
      <w:r>
        <w:rPr>
          <w:rFonts w:ascii="Gotham Book" w:hAnsi="Gotham Book"/>
          <w:sz w:val="20"/>
          <w:szCs w:val="20"/>
        </w:rPr>
        <w:t>l</w:t>
      </w:r>
      <w:r w:rsidRPr="00BA1A89">
        <w:rPr>
          <w:rFonts w:ascii="Gotham Book" w:hAnsi="Gotham Book"/>
          <w:sz w:val="20"/>
          <w:szCs w:val="20"/>
        </w:rPr>
        <w:t xml:space="preserve">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 </w:t>
      </w:r>
    </w:p>
    <w:p w:rsidR="00387993" w:rsidRPr="00BA1A89" w:rsidRDefault="00387993" w:rsidP="00387993">
      <w:pPr>
        <w:jc w:val="both"/>
        <w:rPr>
          <w:rFonts w:ascii="Gotham Book" w:hAnsi="Gotham Book"/>
          <w:sz w:val="20"/>
          <w:szCs w:val="20"/>
        </w:rPr>
      </w:pPr>
      <w:r w:rsidRPr="00BA1A89">
        <w:rPr>
          <w:rFonts w:ascii="Gotham Book" w:hAnsi="Gotham Book"/>
          <w:sz w:val="20"/>
          <w:szCs w:val="20"/>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387993" w:rsidRPr="00BA1A89" w:rsidRDefault="00387993" w:rsidP="00387993">
      <w:pPr>
        <w:jc w:val="both"/>
        <w:rPr>
          <w:rFonts w:ascii="Gotham Book" w:hAnsi="Gotham Book"/>
          <w:sz w:val="20"/>
          <w:szCs w:val="20"/>
        </w:rPr>
      </w:pPr>
      <w:r w:rsidRPr="00BA1A89">
        <w:rPr>
          <w:rFonts w:ascii="Gotham Book" w:hAnsi="Gotham Book"/>
          <w:sz w:val="20"/>
          <w:szCs w:val="20"/>
        </w:rPr>
        <w:t xml:space="preserve">Posteriormente, el 9 de enero de 2009 se publicó en el periódico oficial "Gaceta del Gobierno" el Acuerdo por el que se reforma el Reglamento Interior del Instituto de la </w:t>
      </w:r>
      <w:r>
        <w:rPr>
          <w:rFonts w:ascii="Gotham Book" w:hAnsi="Gotham Book"/>
          <w:sz w:val="20"/>
          <w:szCs w:val="20"/>
        </w:rPr>
        <w:t>Función Registral</w:t>
      </w:r>
      <w:r w:rsidRPr="00BA1A89">
        <w:rPr>
          <w:rFonts w:ascii="Gotham Book" w:hAnsi="Gotham Book"/>
          <w:sz w:val="20"/>
          <w:szCs w:val="20"/>
        </w:rPr>
        <w:t xml:space="preserve">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p>
    <w:p w:rsidR="00387993" w:rsidRPr="00BA1A89" w:rsidRDefault="00387993" w:rsidP="00387993">
      <w:pPr>
        <w:jc w:val="both"/>
        <w:rPr>
          <w:rFonts w:ascii="Gotham Book" w:hAnsi="Gotham Book"/>
          <w:sz w:val="20"/>
          <w:szCs w:val="20"/>
        </w:rPr>
      </w:pPr>
      <w:r w:rsidRPr="00BA1A89">
        <w:rPr>
          <w:rFonts w:ascii="Gotham Book" w:hAnsi="Gotham Book"/>
          <w:sz w:val="20"/>
          <w:szCs w:val="20"/>
        </w:rPr>
        <w:t xml:space="preserve">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 </w:t>
      </w:r>
    </w:p>
    <w:p w:rsidR="00387993" w:rsidRDefault="00387993" w:rsidP="00387993">
      <w:pPr>
        <w:jc w:val="both"/>
        <w:rPr>
          <w:rFonts w:ascii="Gotham Book" w:hAnsi="Gotham Book"/>
          <w:sz w:val="20"/>
          <w:szCs w:val="20"/>
        </w:rPr>
      </w:pPr>
      <w:r w:rsidRPr="00BA1A89">
        <w:rPr>
          <w:rFonts w:ascii="Gotham Book" w:hAnsi="Gotham Book"/>
          <w:sz w:val="20"/>
          <w:szCs w:val="20"/>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w:t>
      </w:r>
      <w:r>
        <w:rPr>
          <w:rFonts w:ascii="Gotham Book" w:hAnsi="Gotham Book"/>
          <w:sz w:val="20"/>
          <w:szCs w:val="20"/>
        </w:rPr>
        <w:t>l</w:t>
      </w:r>
      <w:r w:rsidRPr="00BA1A89">
        <w:rPr>
          <w:rFonts w:ascii="Gotham Book" w:hAnsi="Gotham Book"/>
          <w:sz w:val="20"/>
          <w:szCs w:val="20"/>
        </w:rPr>
        <w:t xml:space="preserve"> del Estado de México, con la finalidad de re-sectorizar al citado organismo de la Secretaría General de Gobierno a la Consejería Jurídica del Ejecutivo Estatal.</w:t>
      </w:r>
    </w:p>
    <w:p w:rsidR="00B25947" w:rsidRDefault="00B25947" w:rsidP="00387993">
      <w:pPr>
        <w:jc w:val="both"/>
        <w:rPr>
          <w:rFonts w:ascii="Gotham Book" w:hAnsi="Gotham Book"/>
          <w:sz w:val="20"/>
          <w:szCs w:val="20"/>
        </w:rPr>
      </w:pPr>
    </w:p>
    <w:p w:rsidR="00F26F28" w:rsidRDefault="00F26F28" w:rsidP="00387993">
      <w:pPr>
        <w:jc w:val="both"/>
        <w:rPr>
          <w:rFonts w:ascii="Gotham Book" w:hAnsi="Gotham Book"/>
          <w:sz w:val="20"/>
          <w:szCs w:val="20"/>
        </w:rPr>
      </w:pPr>
    </w:p>
    <w:p w:rsidR="00B25947" w:rsidRPr="00BA1A89" w:rsidRDefault="00B25947" w:rsidP="00387993">
      <w:pPr>
        <w:jc w:val="both"/>
        <w:rPr>
          <w:rFonts w:ascii="Gotham Book" w:hAnsi="Gotham Book"/>
          <w:sz w:val="20"/>
          <w:szCs w:val="20"/>
        </w:rPr>
      </w:pPr>
    </w:p>
    <w:p w:rsidR="00233468" w:rsidRDefault="00387993" w:rsidP="00387993">
      <w:pPr>
        <w:jc w:val="both"/>
        <w:rPr>
          <w:rFonts w:ascii="Gotham Book" w:hAnsi="Gotham Book"/>
          <w:sz w:val="20"/>
          <w:szCs w:val="20"/>
        </w:rPr>
      </w:pPr>
      <w:r w:rsidRPr="00BA1A89">
        <w:rPr>
          <w:rFonts w:ascii="Gotham Book" w:hAnsi="Gotham Book"/>
          <w:sz w:val="20"/>
          <w:szCs w:val="20"/>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4F4E44" w:rsidRPr="00BA1A89" w:rsidRDefault="004F4E44" w:rsidP="004F4E44">
      <w:pPr>
        <w:jc w:val="both"/>
        <w:rPr>
          <w:rFonts w:ascii="Gotham Book" w:hAnsi="Gotham Book"/>
          <w:sz w:val="20"/>
          <w:szCs w:val="20"/>
        </w:rPr>
      </w:pPr>
      <w:r w:rsidRPr="00104540">
        <w:rPr>
          <w:rFonts w:ascii="Gotham Book" w:hAnsi="Gotham Book"/>
          <w:sz w:val="20"/>
          <w:szCs w:val="20"/>
        </w:rPr>
        <w:t>El 13 de septiembre de 2017, se</w:t>
      </w:r>
      <w:r w:rsidRPr="00BA1A89">
        <w:rPr>
          <w:rFonts w:ascii="Gotham Book" w:hAnsi="Gotham Book"/>
          <w:sz w:val="20"/>
          <w:szCs w:val="20"/>
        </w:rPr>
        <w:t xml:space="preserve"> publicó en el periódico oficial "Gaceta del Gobierno" el Decreto</w:t>
      </w:r>
      <w:r>
        <w:rPr>
          <w:rFonts w:ascii="Gotham Book" w:hAnsi="Gotham Book"/>
          <w:sz w:val="20"/>
          <w:szCs w:val="20"/>
        </w:rPr>
        <w:t xml:space="preserve"> No. 244</w:t>
      </w:r>
      <w:r w:rsidRPr="00BA1A89">
        <w:rPr>
          <w:rFonts w:ascii="Gotham Book" w:hAnsi="Gotham Book"/>
          <w:sz w:val="20"/>
          <w:szCs w:val="20"/>
        </w:rPr>
        <w:t xml:space="preserve"> </w:t>
      </w:r>
      <w:r>
        <w:rPr>
          <w:rFonts w:ascii="Gotham Book" w:hAnsi="Gotham Book"/>
          <w:sz w:val="20"/>
          <w:szCs w:val="20"/>
        </w:rPr>
        <w:t xml:space="preserve">por </w:t>
      </w:r>
      <w:r w:rsidRPr="00BA1A89">
        <w:rPr>
          <w:rFonts w:ascii="Gotham Book" w:hAnsi="Gotham Book"/>
          <w:sz w:val="20"/>
          <w:szCs w:val="20"/>
        </w:rPr>
        <w:t xml:space="preserve">el </w:t>
      </w:r>
      <w:r>
        <w:rPr>
          <w:rFonts w:ascii="Gotham Book" w:hAnsi="Gotham Book"/>
          <w:sz w:val="20"/>
          <w:szCs w:val="20"/>
        </w:rPr>
        <w:t>que se reforman diversas disposiciones</w:t>
      </w:r>
      <w:r w:rsidRPr="00BA1A89">
        <w:rPr>
          <w:rFonts w:ascii="Gotham Book" w:hAnsi="Gotham Book"/>
          <w:sz w:val="20"/>
          <w:szCs w:val="20"/>
        </w:rPr>
        <w:t xml:space="preserve">, </w:t>
      </w:r>
      <w:r>
        <w:rPr>
          <w:rFonts w:ascii="Gotham Book" w:hAnsi="Gotham Book"/>
          <w:sz w:val="20"/>
          <w:szCs w:val="20"/>
        </w:rPr>
        <w:t xml:space="preserve">entre otras, </w:t>
      </w:r>
      <w:r w:rsidRPr="00BA1A89">
        <w:rPr>
          <w:rFonts w:ascii="Gotham Book" w:hAnsi="Gotham Book"/>
          <w:sz w:val="20"/>
          <w:szCs w:val="20"/>
        </w:rPr>
        <w:t>la Ley que Crea el Organismo Público Descentralizado denominado Instituto de la Función Registra</w:t>
      </w:r>
      <w:r>
        <w:rPr>
          <w:rFonts w:ascii="Gotham Book" w:hAnsi="Gotham Book"/>
          <w:sz w:val="20"/>
          <w:szCs w:val="20"/>
        </w:rPr>
        <w:t>l</w:t>
      </w:r>
      <w:r w:rsidRPr="00BA1A89">
        <w:rPr>
          <w:rFonts w:ascii="Gotham Book" w:hAnsi="Gotham Book"/>
          <w:sz w:val="20"/>
          <w:szCs w:val="20"/>
        </w:rPr>
        <w:t xml:space="preserve"> del Estado de México, con la finalidad</w:t>
      </w:r>
      <w:r>
        <w:rPr>
          <w:rFonts w:ascii="Gotham Book" w:hAnsi="Gotham Book"/>
          <w:sz w:val="20"/>
          <w:szCs w:val="20"/>
        </w:rPr>
        <w:t xml:space="preserve">, de transformar la </w:t>
      </w:r>
      <w:r w:rsidRPr="00BA1A89">
        <w:rPr>
          <w:rFonts w:ascii="Gotham Book" w:hAnsi="Gotham Book"/>
          <w:sz w:val="20"/>
          <w:szCs w:val="20"/>
        </w:rPr>
        <w:t>Consejería Jurídica del Ejecutivo Estatal</w:t>
      </w:r>
      <w:r>
        <w:rPr>
          <w:rFonts w:ascii="Gotham Book" w:hAnsi="Gotham Book"/>
          <w:sz w:val="20"/>
          <w:szCs w:val="20"/>
        </w:rPr>
        <w:t xml:space="preserve"> en la</w:t>
      </w:r>
      <w:r w:rsidRPr="00BA1A89">
        <w:rPr>
          <w:rFonts w:ascii="Gotham Book" w:hAnsi="Gotham Book"/>
          <w:sz w:val="20"/>
          <w:szCs w:val="20"/>
        </w:rPr>
        <w:t xml:space="preserve"> </w:t>
      </w:r>
      <w:r>
        <w:rPr>
          <w:rFonts w:ascii="Gotham Book" w:hAnsi="Gotham Book"/>
          <w:sz w:val="20"/>
          <w:szCs w:val="20"/>
        </w:rPr>
        <w:t xml:space="preserve">Secretaría de Justicia y Derechos Humanos, con la finalidad de diseñar y coordinar la política jurídica y de acceso a la justicia del Poder ejecutivo  retomando las funciones de la </w:t>
      </w:r>
      <w:r w:rsidRPr="00BA1A89">
        <w:rPr>
          <w:rFonts w:ascii="Gotham Book" w:hAnsi="Gotham Book"/>
          <w:sz w:val="20"/>
          <w:szCs w:val="20"/>
        </w:rPr>
        <w:t xml:space="preserve">Consejería </w:t>
      </w:r>
      <w:r>
        <w:rPr>
          <w:rFonts w:ascii="Gotham Book" w:hAnsi="Gotham Book"/>
          <w:sz w:val="20"/>
          <w:szCs w:val="20"/>
        </w:rPr>
        <w:t>Jurídica del Ejecutivo Estatal.</w:t>
      </w:r>
    </w:p>
    <w:p w:rsidR="00387993" w:rsidRPr="00416CD1" w:rsidRDefault="00387993" w:rsidP="00387993">
      <w:pPr>
        <w:ind w:left="360"/>
        <w:jc w:val="both"/>
        <w:rPr>
          <w:rFonts w:ascii="Gotham Book" w:hAnsi="Gotham Book"/>
          <w:b/>
          <w:sz w:val="20"/>
          <w:szCs w:val="20"/>
        </w:rPr>
      </w:pPr>
      <w:r w:rsidRPr="00BA1A89">
        <w:rPr>
          <w:rFonts w:ascii="Gotham Book" w:hAnsi="Gotham Book"/>
          <w:b/>
          <w:sz w:val="20"/>
          <w:szCs w:val="20"/>
        </w:rPr>
        <w:t>4.</w:t>
      </w:r>
      <w:r w:rsidRPr="00BA1A89">
        <w:rPr>
          <w:rFonts w:ascii="Gotham Book" w:hAnsi="Gotham Book"/>
          <w:b/>
          <w:sz w:val="20"/>
          <w:szCs w:val="20"/>
        </w:rPr>
        <w:tab/>
        <w:t>Organización y Objeto Social</w:t>
      </w:r>
    </w:p>
    <w:p w:rsidR="00387993" w:rsidRPr="00BA1A89" w:rsidRDefault="00387993" w:rsidP="00387993">
      <w:pPr>
        <w:pStyle w:val="Texto"/>
        <w:spacing w:after="0" w:line="240" w:lineRule="exact"/>
        <w:ind w:firstLine="0"/>
        <w:rPr>
          <w:rFonts w:ascii="Gotham Book" w:hAnsi="Gotham Book"/>
          <w:sz w:val="20"/>
        </w:rPr>
      </w:pPr>
      <w:r w:rsidRPr="00BA1A89">
        <w:rPr>
          <w:rFonts w:ascii="Gotham Book" w:hAnsi="Gotham Book"/>
          <w:sz w:val="20"/>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387993" w:rsidRPr="00BA1A89" w:rsidRDefault="00387993" w:rsidP="00387993">
      <w:pPr>
        <w:pStyle w:val="Texto"/>
        <w:spacing w:after="0" w:line="240" w:lineRule="exact"/>
        <w:ind w:firstLine="0"/>
        <w:rPr>
          <w:rFonts w:ascii="Gotham Book" w:hAnsi="Gotham Book"/>
          <w:sz w:val="20"/>
        </w:rPr>
      </w:pPr>
    </w:p>
    <w:p w:rsidR="00930A4D" w:rsidRPr="00416CD1" w:rsidRDefault="00387993" w:rsidP="00387993">
      <w:pPr>
        <w:jc w:val="both"/>
        <w:rPr>
          <w:rFonts w:ascii="Gotham Book" w:hAnsi="Gotham Book"/>
          <w:sz w:val="20"/>
          <w:szCs w:val="20"/>
        </w:rPr>
      </w:pPr>
      <w:r w:rsidRPr="00BA1A89">
        <w:rPr>
          <w:rFonts w:ascii="Gotham Book" w:hAnsi="Gotham Book"/>
          <w:sz w:val="20"/>
          <w:szCs w:val="20"/>
        </w:rP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1" w:history="1">
        <w:r w:rsidRPr="00BA1A89">
          <w:rPr>
            <w:rStyle w:val="Hipervnculo"/>
            <w:rFonts w:ascii="Gotham Book" w:hAnsi="Gotham Book"/>
            <w:sz w:val="20"/>
            <w:szCs w:val="20"/>
          </w:rPr>
          <w:t>http://ifrem.edomex.gob.mx/organigrama</w:t>
        </w:r>
      </w:hyperlink>
      <w:r w:rsidRPr="00BA1A89">
        <w:rPr>
          <w:rFonts w:ascii="Gotham Book" w:hAnsi="Gotham Book"/>
          <w:sz w:val="20"/>
          <w:szCs w:val="20"/>
        </w:rPr>
        <w:t>.</w:t>
      </w:r>
    </w:p>
    <w:p w:rsidR="00387993" w:rsidRPr="00BA1A89" w:rsidRDefault="00387993" w:rsidP="00387993">
      <w:pPr>
        <w:pStyle w:val="Texto"/>
        <w:spacing w:after="0" w:line="240" w:lineRule="exact"/>
        <w:ind w:firstLine="0"/>
        <w:rPr>
          <w:rFonts w:ascii="Gotham Book" w:hAnsi="Gotham Book"/>
          <w:sz w:val="20"/>
        </w:rPr>
      </w:pPr>
      <w:r w:rsidRPr="00BA1A89">
        <w:rPr>
          <w:rFonts w:ascii="Gotham Book" w:hAnsi="Gotham Book"/>
          <w:sz w:val="20"/>
        </w:rPr>
        <w:t>El Instituto,</w:t>
      </w:r>
      <w:r w:rsidRPr="00BA1A89">
        <w:rPr>
          <w:rFonts w:ascii="Gotham Book" w:hAnsi="Gotham Book" w:cs="CenturyGothic"/>
          <w:sz w:val="20"/>
        </w:rPr>
        <w:t xml:space="preserve"> p</w:t>
      </w:r>
      <w:r w:rsidRPr="00BA1A89">
        <w:rPr>
          <w:rFonts w:ascii="Gotham Book" w:hAnsi="Gotham Book"/>
          <w:sz w:val="20"/>
        </w:rPr>
        <w:t>ara el cumplimiento de su objeto, tendrá las atribuciones que se mencionan en su Decreto de creación publicado en el periódico oficial Gaceta del Gobierno.</w:t>
      </w:r>
    </w:p>
    <w:p w:rsidR="00387993" w:rsidRPr="00BA1A89" w:rsidRDefault="00387993" w:rsidP="00387993">
      <w:pPr>
        <w:pStyle w:val="Texto"/>
        <w:spacing w:after="0" w:line="240" w:lineRule="exact"/>
        <w:ind w:firstLine="0"/>
        <w:rPr>
          <w:rFonts w:ascii="Gotham Book" w:hAnsi="Gotham Book"/>
          <w:sz w:val="20"/>
        </w:rPr>
      </w:pPr>
    </w:p>
    <w:p w:rsidR="00387993" w:rsidRPr="00416CD1" w:rsidRDefault="00387993" w:rsidP="00387993">
      <w:pPr>
        <w:pStyle w:val="Prrafodelista"/>
        <w:numPr>
          <w:ilvl w:val="0"/>
          <w:numId w:val="15"/>
        </w:numPr>
        <w:jc w:val="both"/>
        <w:rPr>
          <w:rFonts w:ascii="Gotham Book" w:hAnsi="Gotham Book"/>
          <w:sz w:val="20"/>
          <w:szCs w:val="20"/>
        </w:rPr>
      </w:pPr>
      <w:r>
        <w:rPr>
          <w:rFonts w:ascii="Gotham Book" w:hAnsi="Gotham Book"/>
          <w:b/>
          <w:sz w:val="20"/>
          <w:szCs w:val="20"/>
        </w:rPr>
        <w:t>Bases de p</w:t>
      </w:r>
      <w:r w:rsidRPr="00BA1A89">
        <w:rPr>
          <w:rFonts w:ascii="Gotham Book" w:hAnsi="Gotham Book"/>
          <w:b/>
          <w:sz w:val="20"/>
          <w:szCs w:val="20"/>
        </w:rPr>
        <w:t>reparación de los Estados Financieros</w:t>
      </w:r>
    </w:p>
    <w:p w:rsidR="00387993" w:rsidRDefault="00387993" w:rsidP="00387993">
      <w:pPr>
        <w:pStyle w:val="Texto"/>
        <w:spacing w:after="0" w:line="240" w:lineRule="exact"/>
        <w:ind w:firstLine="0"/>
        <w:rPr>
          <w:rFonts w:ascii="Gotham Book" w:hAnsi="Gotham Book"/>
          <w:sz w:val="20"/>
        </w:rPr>
      </w:pPr>
    </w:p>
    <w:p w:rsidR="00387993" w:rsidRDefault="00387993" w:rsidP="00387993">
      <w:pPr>
        <w:pStyle w:val="Texto"/>
        <w:spacing w:after="0" w:line="240" w:lineRule="exact"/>
        <w:ind w:firstLine="0"/>
        <w:rPr>
          <w:rFonts w:ascii="Gotham Book" w:hAnsi="Gotham Book"/>
          <w:sz w:val="20"/>
        </w:rPr>
      </w:pPr>
      <w:r w:rsidRPr="00BA1A89">
        <w:rPr>
          <w:rFonts w:ascii="Gotham Book" w:hAnsi="Gotham Book"/>
          <w:sz w:val="20"/>
        </w:rPr>
        <w:t xml:space="preserve">Los Estados Financieros que se acompañan, fueron preparados observando la normatividad emitida por el CONAC y las disposiciones legales aplicables, con base en el </w:t>
      </w:r>
      <w:r w:rsidRPr="00107640">
        <w:rPr>
          <w:rFonts w:ascii="Gotham Book" w:hAnsi="Gotham Book"/>
          <w:sz w:val="20"/>
        </w:rPr>
        <w:t>Manual Único de Contabilidad Gubernamental para las Dependencias y Entidades del Gobierno y Muni</w:t>
      </w:r>
      <w:r>
        <w:rPr>
          <w:rFonts w:ascii="Gotham Book" w:hAnsi="Gotham Book"/>
          <w:sz w:val="20"/>
        </w:rPr>
        <w:t>cipios del Estado de México, (Décimo S</w:t>
      </w:r>
      <w:r w:rsidRPr="00107640">
        <w:rPr>
          <w:rFonts w:ascii="Gotham Book" w:hAnsi="Gotham Book"/>
          <w:sz w:val="20"/>
        </w:rPr>
        <w:t>exta Edición), para el presente ejercicio fiscal, publicado en la “Gaceta del Gobierno” el 08 de mayo de 2017,</w:t>
      </w:r>
      <w:r w:rsidRPr="00BA1A89">
        <w:rPr>
          <w:rFonts w:ascii="Gotham Book" w:hAnsi="Gotham Book"/>
          <w:sz w:val="20"/>
        </w:rPr>
        <w:t xml:space="preserve"> aplicable a los Organismos Auxiliares del </w:t>
      </w:r>
    </w:p>
    <w:p w:rsidR="00387993" w:rsidRDefault="00387993" w:rsidP="00387993">
      <w:pPr>
        <w:pStyle w:val="Texto"/>
        <w:spacing w:after="0" w:line="240" w:lineRule="exact"/>
        <w:ind w:firstLine="0"/>
        <w:rPr>
          <w:rFonts w:ascii="Gotham Book" w:hAnsi="Gotham Book"/>
          <w:sz w:val="20"/>
        </w:rPr>
      </w:pPr>
    </w:p>
    <w:p w:rsidR="00233468" w:rsidRDefault="00387993" w:rsidP="00B25947">
      <w:pPr>
        <w:pStyle w:val="Texto"/>
        <w:spacing w:after="0" w:line="240" w:lineRule="exact"/>
        <w:ind w:firstLine="0"/>
        <w:rPr>
          <w:rFonts w:ascii="Gotham Book" w:hAnsi="Gotham Book"/>
          <w:sz w:val="20"/>
        </w:rPr>
      </w:pPr>
      <w:r w:rsidRPr="00BA1A89">
        <w:rPr>
          <w:rFonts w:ascii="Gotham Book" w:hAnsi="Gotham Book"/>
          <w:sz w:val="20"/>
        </w:rPr>
        <w:t>Gobierno del Estado de México, para efectos de la Ley para la Coordinación y Control de Organismos Auxiliares.</w:t>
      </w:r>
    </w:p>
    <w:p w:rsidR="00B25947" w:rsidRDefault="00B25947" w:rsidP="00B25947">
      <w:pPr>
        <w:pStyle w:val="Texto"/>
        <w:spacing w:after="0" w:line="240" w:lineRule="exact"/>
        <w:ind w:firstLine="0"/>
        <w:rPr>
          <w:rFonts w:ascii="Gotham Book" w:hAnsi="Gotham Book"/>
          <w:sz w:val="20"/>
        </w:rPr>
      </w:pPr>
    </w:p>
    <w:p w:rsidR="00387993" w:rsidRPr="00BA1A89" w:rsidRDefault="00387993" w:rsidP="00387993">
      <w:pPr>
        <w:autoSpaceDE w:val="0"/>
        <w:autoSpaceDN w:val="0"/>
        <w:adjustRightInd w:val="0"/>
        <w:jc w:val="both"/>
        <w:rPr>
          <w:rFonts w:ascii="Gotham Book" w:hAnsi="Gotham Book"/>
          <w:sz w:val="20"/>
          <w:szCs w:val="20"/>
        </w:rPr>
      </w:pPr>
      <w:r w:rsidRPr="00BA1A89">
        <w:rPr>
          <w:rFonts w:ascii="Gotham Book" w:hAnsi="Gotham Book"/>
          <w:sz w:val="20"/>
          <w:szCs w:val="20"/>
        </w:rPr>
        <w:t xml:space="preserve">Con base en dicho manual en este ejercicio se han realizado las adecuaciones de presentación necesarias para estas notas. Así mismo </w:t>
      </w:r>
      <w:r w:rsidRPr="00BA1A89">
        <w:rPr>
          <w:rFonts w:ascii="Gotham Book" w:hAnsi="Gotham Book" w:cs="Arial"/>
          <w:sz w:val="20"/>
          <w:szCs w:val="20"/>
          <w:lang w:eastAsia="es-MX"/>
        </w:rPr>
        <w:t>la información se elaboró conforme a las normas, criterios y principios técnicos y las disposiciones legales aplicables, obedeciendo a las mejores prácticas contables,</w:t>
      </w:r>
      <w:r w:rsidRPr="00BA1A89">
        <w:rPr>
          <w:rFonts w:ascii="Gotham Book" w:hAnsi="Gotham Book"/>
          <w:sz w:val="20"/>
          <w:szCs w:val="20"/>
        </w:rPr>
        <w:t xml:space="preserve"> se incluye lo correspondiente a las normas y lineamientos </w:t>
      </w:r>
      <w:r w:rsidRPr="00BA1A89">
        <w:rPr>
          <w:rFonts w:ascii="Gotham Book" w:hAnsi="Gotham Book" w:cs="Arial"/>
          <w:sz w:val="20"/>
          <w:szCs w:val="20"/>
          <w:lang w:eastAsia="es-MX"/>
        </w:rPr>
        <w:t xml:space="preserve">emitidos por </w:t>
      </w:r>
      <w:r w:rsidRPr="00BA1A89">
        <w:rPr>
          <w:rFonts w:ascii="Gotham Book" w:hAnsi="Gotham Book"/>
          <w:sz w:val="20"/>
          <w:szCs w:val="20"/>
        </w:rPr>
        <w:t>el Consejo Nacional de Armonización Contable (CONAC)</w:t>
      </w:r>
      <w:r w:rsidRPr="00BA1A89">
        <w:rPr>
          <w:rFonts w:ascii="Gotham Book" w:hAnsi="Gotham Book" w:cs="Arial"/>
          <w:sz w:val="20"/>
          <w:szCs w:val="20"/>
          <w:lang w:eastAsia="es-MX"/>
        </w:rPr>
        <w:t>;</w:t>
      </w:r>
      <w:r w:rsidRPr="00BA1A89">
        <w:rPr>
          <w:rFonts w:ascii="Gotham Book" w:hAnsi="Gotham Book"/>
          <w:sz w:val="20"/>
          <w:szCs w:val="20"/>
        </w:rPr>
        <w:t xml:space="preserve"> publicados el 13 de octubre de 2014, en el periódico oficial del Gobierno del Estado de México, denominado “Gaceta del Gobierno”.</w:t>
      </w:r>
    </w:p>
    <w:p w:rsidR="00387993" w:rsidRPr="00BA1A89" w:rsidRDefault="00387993" w:rsidP="00387993">
      <w:pPr>
        <w:autoSpaceDE w:val="0"/>
        <w:autoSpaceDN w:val="0"/>
        <w:adjustRightInd w:val="0"/>
        <w:jc w:val="both"/>
        <w:rPr>
          <w:rFonts w:ascii="Gotham Book" w:hAnsi="Gotham Book"/>
          <w:sz w:val="20"/>
          <w:szCs w:val="20"/>
        </w:rPr>
      </w:pPr>
      <w:r w:rsidRPr="00BA1A89">
        <w:rPr>
          <w:rFonts w:ascii="Gotham Book" w:hAnsi="Gotham Book"/>
          <w:sz w:val="20"/>
          <w:szCs w:val="20"/>
        </w:rP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387993" w:rsidRPr="00BA1A89" w:rsidRDefault="00387993" w:rsidP="00387993">
      <w:pPr>
        <w:pStyle w:val="Prrafodelista"/>
        <w:numPr>
          <w:ilvl w:val="0"/>
          <w:numId w:val="15"/>
        </w:numPr>
        <w:autoSpaceDE w:val="0"/>
        <w:autoSpaceDN w:val="0"/>
        <w:adjustRightInd w:val="0"/>
        <w:ind w:left="284" w:firstLine="0"/>
        <w:jc w:val="both"/>
        <w:rPr>
          <w:rFonts w:ascii="Gotham Book" w:hAnsi="Gotham Book"/>
          <w:sz w:val="20"/>
          <w:szCs w:val="20"/>
        </w:rPr>
      </w:pPr>
      <w:r w:rsidRPr="00BA1A89">
        <w:rPr>
          <w:rFonts w:ascii="Gotham Book" w:hAnsi="Gotham Book"/>
          <w:b/>
          <w:sz w:val="20"/>
          <w:szCs w:val="20"/>
        </w:rPr>
        <w:t>Políticas de Contabilidad Significativas</w:t>
      </w:r>
    </w:p>
    <w:p w:rsidR="00387993" w:rsidRPr="00BA1A89" w:rsidRDefault="00387993" w:rsidP="00387993">
      <w:pPr>
        <w:pStyle w:val="Prrafodelista"/>
        <w:ind w:left="644"/>
        <w:jc w:val="both"/>
        <w:rPr>
          <w:rFonts w:ascii="Gotham Book" w:hAnsi="Gotham Book"/>
          <w:b/>
          <w:sz w:val="20"/>
          <w:szCs w:val="20"/>
        </w:rPr>
      </w:pPr>
    </w:p>
    <w:p w:rsidR="00387993" w:rsidRPr="00BA1A89" w:rsidRDefault="00387993" w:rsidP="00387993">
      <w:pPr>
        <w:pStyle w:val="Prrafodelista"/>
        <w:ind w:left="644"/>
        <w:jc w:val="both"/>
        <w:rPr>
          <w:rFonts w:ascii="Gotham Book" w:hAnsi="Gotham Book"/>
          <w:b/>
          <w:sz w:val="20"/>
          <w:szCs w:val="20"/>
        </w:rPr>
      </w:pPr>
    </w:p>
    <w:p w:rsidR="00387993" w:rsidRPr="00BA1A89"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 xml:space="preserve">Los Estados Financieros se </w:t>
      </w:r>
      <w:r>
        <w:rPr>
          <w:rFonts w:ascii="Gotham Book" w:hAnsi="Gotham Book" w:cs="Arial"/>
          <w:sz w:val="20"/>
          <w:szCs w:val="20"/>
        </w:rPr>
        <w:t>preparan tomando como base los Postulados Básicos de Contabilidad G</w:t>
      </w:r>
      <w:r w:rsidRPr="00BA1A89">
        <w:rPr>
          <w:rFonts w:ascii="Gotham Book" w:hAnsi="Gotham Book" w:cs="Arial"/>
          <w:sz w:val="20"/>
          <w:szCs w:val="20"/>
        </w:rPr>
        <w:t>ubernamental.</w:t>
      </w:r>
    </w:p>
    <w:p w:rsidR="00387993" w:rsidRPr="00BA1A89" w:rsidRDefault="00387993" w:rsidP="00387993">
      <w:pPr>
        <w:pStyle w:val="Prrafodelista"/>
        <w:jc w:val="both"/>
        <w:rPr>
          <w:rFonts w:ascii="Gotham Book" w:hAnsi="Gotham Book" w:cs="Arial"/>
          <w:sz w:val="20"/>
          <w:szCs w:val="20"/>
        </w:rPr>
      </w:pPr>
    </w:p>
    <w:p w:rsidR="00387993" w:rsidRPr="00BA1A89"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387993" w:rsidRPr="00BA1A89" w:rsidRDefault="00387993" w:rsidP="00387993">
      <w:pPr>
        <w:pStyle w:val="Prrafodelista"/>
        <w:jc w:val="both"/>
        <w:rPr>
          <w:rFonts w:ascii="Gotham Book" w:hAnsi="Gotham Book" w:cs="Arial"/>
          <w:sz w:val="20"/>
          <w:szCs w:val="20"/>
        </w:rPr>
      </w:pPr>
    </w:p>
    <w:p w:rsidR="00387993"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387993" w:rsidRPr="00416CD1" w:rsidRDefault="00387993" w:rsidP="00387993">
      <w:pPr>
        <w:spacing w:after="0" w:line="240" w:lineRule="auto"/>
        <w:ind w:left="720"/>
        <w:jc w:val="both"/>
        <w:rPr>
          <w:rFonts w:ascii="Gotham Book" w:hAnsi="Gotham Book" w:cs="Arial"/>
          <w:sz w:val="20"/>
          <w:szCs w:val="20"/>
        </w:rPr>
      </w:pPr>
    </w:p>
    <w:p w:rsidR="00387993"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 información de obra pública se clasifica en Obras en Proceso y Gasto Ejercido; y Obras Concluidas y su Costo. Así como la información de la nómina: Plantilla de personal.</w:t>
      </w:r>
    </w:p>
    <w:p w:rsidR="00F26F28" w:rsidRDefault="00F26F28" w:rsidP="00F26F28">
      <w:pPr>
        <w:pStyle w:val="Prrafodelista"/>
        <w:rPr>
          <w:rFonts w:ascii="Gotham Book" w:hAnsi="Gotham Book" w:cs="Arial"/>
          <w:sz w:val="20"/>
          <w:szCs w:val="20"/>
        </w:rPr>
      </w:pPr>
    </w:p>
    <w:p w:rsidR="00F26F28" w:rsidRPr="00BA1A89" w:rsidRDefault="00F26F28" w:rsidP="00F26F28">
      <w:pPr>
        <w:spacing w:after="0" w:line="240" w:lineRule="auto"/>
        <w:jc w:val="both"/>
        <w:rPr>
          <w:rFonts w:ascii="Gotham Book" w:hAnsi="Gotham Book" w:cs="Arial"/>
          <w:sz w:val="20"/>
          <w:szCs w:val="20"/>
        </w:rPr>
      </w:pPr>
    </w:p>
    <w:p w:rsidR="00387993" w:rsidRPr="00BA1A89" w:rsidRDefault="00387993" w:rsidP="00387993">
      <w:pPr>
        <w:pStyle w:val="Prrafodelista"/>
        <w:jc w:val="both"/>
        <w:rPr>
          <w:rFonts w:ascii="Gotham Book" w:hAnsi="Gotham Book" w:cs="Arial"/>
          <w:sz w:val="20"/>
          <w:szCs w:val="20"/>
        </w:rPr>
      </w:pPr>
    </w:p>
    <w:p w:rsidR="00387993"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Respecto a la clasificación del pasivo, se considerará a corto plazo el que vence dentro del ejercicio fiscal correspondiente y, a largo plazo el que venza en ejercicios fiscales posteriores al que corresponda la información.</w:t>
      </w:r>
    </w:p>
    <w:p w:rsidR="00387993" w:rsidRPr="00BA1A89" w:rsidRDefault="00387993" w:rsidP="00387993">
      <w:pPr>
        <w:pStyle w:val="Prrafodelista"/>
        <w:jc w:val="both"/>
        <w:rPr>
          <w:rFonts w:ascii="Gotham Book" w:hAnsi="Gotham Book" w:cs="Arial"/>
          <w:sz w:val="20"/>
          <w:szCs w:val="20"/>
        </w:rPr>
      </w:pPr>
    </w:p>
    <w:p w:rsidR="00387993" w:rsidRPr="00BA1A89"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387993" w:rsidRPr="00BA1A89" w:rsidRDefault="00387993" w:rsidP="00387993">
      <w:pPr>
        <w:pStyle w:val="Prrafodelista"/>
        <w:jc w:val="both"/>
        <w:rPr>
          <w:rFonts w:ascii="Gotham Book" w:hAnsi="Gotham Book" w:cs="Arial"/>
          <w:sz w:val="20"/>
          <w:szCs w:val="20"/>
        </w:rPr>
      </w:pPr>
    </w:p>
    <w:p w:rsidR="005E3D25" w:rsidRDefault="00387993" w:rsidP="00ED1F04">
      <w:pPr>
        <w:numPr>
          <w:ilvl w:val="0"/>
          <w:numId w:val="12"/>
        </w:numPr>
        <w:spacing w:after="0" w:line="240" w:lineRule="auto"/>
        <w:jc w:val="both"/>
        <w:rPr>
          <w:rFonts w:ascii="Gotham Book" w:hAnsi="Gotham Book" w:cs="Arial"/>
          <w:sz w:val="20"/>
          <w:szCs w:val="20"/>
        </w:rPr>
      </w:pPr>
      <w:r w:rsidRPr="00FF0073">
        <w:rPr>
          <w:rFonts w:ascii="Gotham Book" w:hAnsi="Gotham Book" w:cs="Arial"/>
          <w:sz w:val="20"/>
          <w:szCs w:val="20"/>
        </w:rPr>
        <w:t>Los bienes muebles se registran a su costo de adquisición, incluyendo el Impuesto al Valor Agregado (IVA). La depreciación se calcula a partir del mes siguiente al de su adquisición, aplicando las tasas establecidas en el Manual Único de Contabilidad</w:t>
      </w:r>
      <w:r w:rsidR="00FF0073" w:rsidRPr="00FF0073">
        <w:rPr>
          <w:rFonts w:ascii="Gotham Book" w:hAnsi="Gotham Book" w:cs="Arial"/>
          <w:sz w:val="20"/>
          <w:szCs w:val="20"/>
        </w:rPr>
        <w:t xml:space="preserve"> </w:t>
      </w:r>
    </w:p>
    <w:p w:rsidR="005E3D25" w:rsidRDefault="005E3D25" w:rsidP="005E3D25">
      <w:pPr>
        <w:pStyle w:val="Prrafodelista"/>
        <w:rPr>
          <w:rFonts w:ascii="Gotham Book" w:hAnsi="Gotham Book" w:cs="Arial"/>
          <w:sz w:val="20"/>
          <w:szCs w:val="20"/>
        </w:rPr>
      </w:pPr>
    </w:p>
    <w:p w:rsidR="00387993" w:rsidRPr="00FF0073" w:rsidRDefault="00387993" w:rsidP="00ED1F04">
      <w:pPr>
        <w:numPr>
          <w:ilvl w:val="0"/>
          <w:numId w:val="12"/>
        </w:numPr>
        <w:spacing w:after="0" w:line="240" w:lineRule="auto"/>
        <w:jc w:val="both"/>
        <w:rPr>
          <w:rFonts w:ascii="Gotham Book" w:hAnsi="Gotham Book" w:cs="Arial"/>
          <w:sz w:val="20"/>
          <w:szCs w:val="20"/>
        </w:rPr>
      </w:pPr>
      <w:bookmarkStart w:id="0" w:name="_GoBack"/>
      <w:bookmarkEnd w:id="0"/>
      <w:r w:rsidRPr="00FF0073">
        <w:rPr>
          <w:rFonts w:ascii="Gotham Book" w:hAnsi="Gotham Book" w:cs="Arial"/>
          <w:sz w:val="20"/>
          <w:szCs w:val="20"/>
        </w:rPr>
        <w:t>Gubernamental para las Dependencias y Entidades del Gobierno y Municipios del Estado de México.</w:t>
      </w:r>
    </w:p>
    <w:p w:rsidR="00387993" w:rsidRPr="00197257" w:rsidRDefault="00387993" w:rsidP="00387993">
      <w:pPr>
        <w:spacing w:after="0" w:line="240" w:lineRule="auto"/>
        <w:ind w:left="720"/>
        <w:jc w:val="both"/>
        <w:rPr>
          <w:rFonts w:ascii="Gotham Book" w:hAnsi="Gotham Book" w:cs="Arial"/>
          <w:sz w:val="20"/>
          <w:szCs w:val="20"/>
        </w:rPr>
      </w:pPr>
    </w:p>
    <w:p w:rsidR="00387993" w:rsidRPr="00BA1A89"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387993" w:rsidRPr="00BA1A89" w:rsidRDefault="00387993" w:rsidP="00387993">
      <w:pPr>
        <w:pStyle w:val="Prrafodelista"/>
        <w:jc w:val="both"/>
        <w:rPr>
          <w:rFonts w:ascii="Gotham Book" w:hAnsi="Gotham Book" w:cs="Arial"/>
          <w:sz w:val="20"/>
          <w:szCs w:val="20"/>
        </w:rPr>
      </w:pPr>
    </w:p>
    <w:p w:rsidR="00387993" w:rsidRPr="00BA1A89"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387993" w:rsidRPr="00BA1A89" w:rsidRDefault="00387993" w:rsidP="00387993">
      <w:pPr>
        <w:pStyle w:val="Prrafodelista"/>
        <w:jc w:val="both"/>
        <w:rPr>
          <w:rFonts w:ascii="Gotham Book" w:hAnsi="Gotham Book" w:cs="Arial"/>
          <w:sz w:val="20"/>
          <w:szCs w:val="20"/>
        </w:rPr>
      </w:pPr>
    </w:p>
    <w:p w:rsidR="00387993" w:rsidRDefault="00387993" w:rsidP="00387993">
      <w:pPr>
        <w:numPr>
          <w:ilvl w:val="0"/>
          <w:numId w:val="12"/>
        </w:numPr>
        <w:spacing w:after="0" w:line="240" w:lineRule="auto"/>
        <w:jc w:val="both"/>
        <w:rPr>
          <w:rFonts w:ascii="Gotham Book" w:hAnsi="Gotham Book" w:cs="Arial"/>
          <w:sz w:val="20"/>
          <w:szCs w:val="20"/>
        </w:rPr>
      </w:pPr>
      <w:r w:rsidRPr="00BA1A89">
        <w:rPr>
          <w:rFonts w:ascii="Gotham Book" w:hAnsi="Gotham Book" w:cs="Arial"/>
          <w:sz w:val="20"/>
          <w:szCs w:val="20"/>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387993" w:rsidRDefault="00387993" w:rsidP="00387993">
      <w:pPr>
        <w:jc w:val="both"/>
        <w:rPr>
          <w:rFonts w:ascii="Gotham Book" w:hAnsi="Gotham Book" w:cs="Arial"/>
          <w:sz w:val="20"/>
          <w:szCs w:val="20"/>
        </w:rPr>
      </w:pPr>
    </w:p>
    <w:p w:rsidR="00BB4154" w:rsidRPr="00BA1A89" w:rsidRDefault="00BB4154" w:rsidP="00BB4154">
      <w:pPr>
        <w:pStyle w:val="Prrafodelista"/>
        <w:numPr>
          <w:ilvl w:val="0"/>
          <w:numId w:val="13"/>
        </w:numPr>
        <w:jc w:val="both"/>
        <w:rPr>
          <w:rFonts w:ascii="Gotham Book" w:hAnsi="Gotham Book"/>
          <w:b/>
          <w:sz w:val="20"/>
          <w:szCs w:val="20"/>
        </w:rPr>
      </w:pPr>
      <w:r w:rsidRPr="00BA1A89">
        <w:rPr>
          <w:rFonts w:ascii="Gotham Book" w:hAnsi="Gotham Book"/>
          <w:b/>
          <w:sz w:val="20"/>
          <w:szCs w:val="20"/>
        </w:rPr>
        <w:t xml:space="preserve"> Posición en Moneda Extranjera y Protección por Riesgo Cambiario</w:t>
      </w:r>
    </w:p>
    <w:p w:rsidR="00BB4154" w:rsidRPr="00BA1A89" w:rsidRDefault="00BB4154" w:rsidP="00BB4154">
      <w:pPr>
        <w:pStyle w:val="Texto"/>
        <w:spacing w:after="0" w:line="240" w:lineRule="exact"/>
        <w:ind w:left="720" w:firstLine="0"/>
        <w:rPr>
          <w:rFonts w:ascii="Gotham Book" w:hAnsi="Gotham Book"/>
          <w:b/>
          <w:sz w:val="20"/>
          <w:lang w:val="es-MX"/>
        </w:rPr>
      </w:pPr>
    </w:p>
    <w:p w:rsidR="00930A4D" w:rsidRDefault="00BB4154" w:rsidP="00D14023">
      <w:pPr>
        <w:pStyle w:val="Texto"/>
        <w:spacing w:after="0" w:line="240" w:lineRule="exact"/>
        <w:ind w:firstLine="0"/>
        <w:rPr>
          <w:rFonts w:ascii="Gotham Book" w:hAnsi="Gotham Book"/>
          <w:sz w:val="20"/>
        </w:rPr>
      </w:pPr>
      <w:r w:rsidRPr="001D0D85">
        <w:rPr>
          <w:rFonts w:ascii="Gotham Book" w:hAnsi="Gotham Book"/>
          <w:sz w:val="20"/>
        </w:rPr>
        <w:t>Los estados financieros antes mencionados se presentan en moneda de informe peso mexicano, que es igual a la moneda de registro y a su moneda funcional, por lo tanto este punto no es aplicable para la entidad.</w:t>
      </w:r>
    </w:p>
    <w:p w:rsidR="00233468" w:rsidRDefault="00233468" w:rsidP="00D14023">
      <w:pPr>
        <w:pStyle w:val="Texto"/>
        <w:spacing w:after="0" w:line="240" w:lineRule="exact"/>
        <w:ind w:firstLine="0"/>
        <w:rPr>
          <w:rFonts w:ascii="Gotham Book" w:hAnsi="Gotham Book"/>
          <w:sz w:val="20"/>
        </w:rPr>
      </w:pPr>
    </w:p>
    <w:p w:rsidR="00233468" w:rsidRDefault="00233468" w:rsidP="00D14023">
      <w:pPr>
        <w:pStyle w:val="Texto"/>
        <w:spacing w:after="0" w:line="240" w:lineRule="exact"/>
        <w:ind w:firstLine="0"/>
        <w:rPr>
          <w:rFonts w:ascii="Gotham Book" w:hAnsi="Gotham Book"/>
          <w:sz w:val="20"/>
        </w:rPr>
      </w:pPr>
    </w:p>
    <w:p w:rsidR="00233468" w:rsidRDefault="00233468" w:rsidP="00D14023">
      <w:pPr>
        <w:pStyle w:val="Texto"/>
        <w:spacing w:after="0" w:line="240" w:lineRule="exact"/>
        <w:ind w:firstLine="0"/>
        <w:rPr>
          <w:rFonts w:ascii="Gotham Book" w:hAnsi="Gotham Book"/>
          <w:sz w:val="20"/>
        </w:rPr>
      </w:pPr>
    </w:p>
    <w:p w:rsidR="00233468" w:rsidRDefault="00233468" w:rsidP="00D14023">
      <w:pPr>
        <w:pStyle w:val="Texto"/>
        <w:spacing w:after="0" w:line="240" w:lineRule="exact"/>
        <w:ind w:firstLine="0"/>
        <w:rPr>
          <w:rFonts w:ascii="Gotham Book" w:hAnsi="Gotham Book"/>
          <w:sz w:val="20"/>
        </w:rPr>
      </w:pPr>
    </w:p>
    <w:p w:rsidR="00B25947" w:rsidRDefault="00B25947" w:rsidP="00D14023">
      <w:pPr>
        <w:pStyle w:val="Texto"/>
        <w:spacing w:after="0" w:line="240" w:lineRule="exact"/>
        <w:ind w:firstLine="0"/>
        <w:rPr>
          <w:rFonts w:ascii="Gotham Book" w:hAnsi="Gotham Book"/>
          <w:sz w:val="20"/>
        </w:rPr>
      </w:pPr>
    </w:p>
    <w:p w:rsidR="00233468" w:rsidRDefault="00233468" w:rsidP="00D14023">
      <w:pPr>
        <w:pStyle w:val="Texto"/>
        <w:spacing w:after="0" w:line="240" w:lineRule="exact"/>
        <w:ind w:firstLine="0"/>
        <w:rPr>
          <w:rFonts w:ascii="Gotham Book" w:hAnsi="Gotham Book"/>
          <w:sz w:val="20"/>
        </w:rPr>
      </w:pPr>
    </w:p>
    <w:p w:rsidR="00BB4154" w:rsidRPr="00437CFA" w:rsidRDefault="00BB4154" w:rsidP="00BB4154">
      <w:pPr>
        <w:pStyle w:val="Prrafodelista"/>
        <w:numPr>
          <w:ilvl w:val="0"/>
          <w:numId w:val="13"/>
        </w:numPr>
        <w:jc w:val="both"/>
        <w:rPr>
          <w:rFonts w:ascii="Gotham Book" w:hAnsi="Gotham Book"/>
          <w:b/>
          <w:sz w:val="20"/>
          <w:szCs w:val="20"/>
        </w:rPr>
      </w:pPr>
      <w:r w:rsidRPr="00BA1A89">
        <w:rPr>
          <w:rFonts w:ascii="Gotham Book" w:hAnsi="Gotham Book"/>
          <w:b/>
          <w:sz w:val="20"/>
          <w:szCs w:val="20"/>
        </w:rPr>
        <w:t xml:space="preserve"> </w:t>
      </w:r>
      <w:r w:rsidRPr="00437CFA">
        <w:rPr>
          <w:rFonts w:ascii="Gotham Book" w:hAnsi="Gotham Book"/>
          <w:b/>
          <w:sz w:val="20"/>
          <w:szCs w:val="20"/>
        </w:rPr>
        <w:t>Reporte Analítico del Activo</w:t>
      </w:r>
    </w:p>
    <w:p w:rsidR="00BB4154" w:rsidRPr="00BA1A89" w:rsidRDefault="00BB4154" w:rsidP="007B2EEA">
      <w:pPr>
        <w:jc w:val="center"/>
        <w:outlineLvl w:val="0"/>
        <w:rPr>
          <w:rFonts w:ascii="Gotham Book" w:eastAsia="Times New Roman" w:hAnsi="Gotham Book" w:cs="Arial"/>
          <w:b/>
          <w:sz w:val="20"/>
          <w:szCs w:val="20"/>
          <w:lang w:eastAsia="es-MX"/>
        </w:rPr>
      </w:pPr>
      <w:r w:rsidRPr="004A5286">
        <w:rPr>
          <w:noProof/>
          <w:lang w:eastAsia="es-MX"/>
        </w:rPr>
        <w:drawing>
          <wp:inline distT="0" distB="0" distL="0" distR="0" wp14:anchorId="43F96059" wp14:editId="50F21903">
            <wp:extent cx="5514660" cy="19064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8251" cy="1911136"/>
                    </a:xfrm>
                    <a:prstGeom prst="rect">
                      <a:avLst/>
                    </a:prstGeom>
                    <a:noFill/>
                    <a:ln>
                      <a:noFill/>
                    </a:ln>
                  </pic:spPr>
                </pic:pic>
              </a:graphicData>
            </a:graphic>
          </wp:inline>
        </w:drawing>
      </w:r>
    </w:p>
    <w:p w:rsidR="000B2E8B" w:rsidRDefault="000B2E8B" w:rsidP="00BB4154">
      <w:pPr>
        <w:pStyle w:val="Texto"/>
        <w:spacing w:after="0" w:line="240" w:lineRule="exact"/>
        <w:ind w:firstLine="0"/>
        <w:rPr>
          <w:rFonts w:ascii="Gotham Book" w:hAnsi="Gotham Book"/>
          <w:b/>
          <w:sz w:val="20"/>
          <w:lang w:val="es-MX"/>
        </w:rPr>
      </w:pPr>
    </w:p>
    <w:p w:rsidR="00BB4154" w:rsidRDefault="00BB4154" w:rsidP="00BB4154">
      <w:pPr>
        <w:pStyle w:val="Texto"/>
        <w:spacing w:after="0" w:line="240" w:lineRule="exact"/>
        <w:ind w:firstLine="0"/>
        <w:rPr>
          <w:rFonts w:ascii="Gotham Book" w:hAnsi="Gotham Book"/>
          <w:sz w:val="20"/>
          <w:lang w:val="es-MX"/>
        </w:rPr>
      </w:pPr>
      <w:r>
        <w:rPr>
          <w:rFonts w:ascii="Gotham Book" w:hAnsi="Gotham Book"/>
          <w:b/>
          <w:sz w:val="20"/>
          <w:lang w:val="es-MX"/>
        </w:rPr>
        <w:t xml:space="preserve">Depreciación.- </w:t>
      </w:r>
      <w:r w:rsidRPr="003B7196">
        <w:rPr>
          <w:rFonts w:ascii="Gotham Book" w:hAnsi="Gotham Book"/>
          <w:sz w:val="20"/>
          <w:lang w:val="es-MX"/>
        </w:rPr>
        <w:t>Se calcula por el método de línea recta sobre los saldos iniciales mensuales, aplicando las siguientes tasas:</w:t>
      </w:r>
    </w:p>
    <w:p w:rsidR="00BB4154" w:rsidRDefault="00BB4154" w:rsidP="00BB4154">
      <w:pPr>
        <w:pStyle w:val="Texto"/>
        <w:spacing w:after="0" w:line="240" w:lineRule="exact"/>
        <w:ind w:firstLine="0"/>
        <w:rPr>
          <w:rFonts w:ascii="Gotham Book" w:hAnsi="Gotham Book"/>
          <w:sz w:val="20"/>
          <w:lang w:val="es-MX"/>
        </w:rPr>
      </w:pPr>
    </w:p>
    <w:tbl>
      <w:tblPr>
        <w:tblStyle w:val="Tablaconcuadrcula"/>
        <w:tblW w:w="0" w:type="auto"/>
        <w:jc w:val="center"/>
        <w:tblLook w:val="04A0" w:firstRow="1" w:lastRow="0" w:firstColumn="1" w:lastColumn="0" w:noHBand="0" w:noVBand="1"/>
      </w:tblPr>
      <w:tblGrid>
        <w:gridCol w:w="4291"/>
        <w:gridCol w:w="4218"/>
      </w:tblGrid>
      <w:tr w:rsidR="00BB4154" w:rsidRPr="003B7196" w:rsidTr="000B2E8B">
        <w:trPr>
          <w:trHeight w:val="1440"/>
          <w:jc w:val="center"/>
        </w:trPr>
        <w:tc>
          <w:tcPr>
            <w:tcW w:w="4291" w:type="dxa"/>
          </w:tcPr>
          <w:p w:rsidR="00BB4154" w:rsidRPr="003B7196" w:rsidRDefault="00BB4154" w:rsidP="00F26F28">
            <w:pPr>
              <w:spacing w:after="0" w:line="240" w:lineRule="auto"/>
              <w:jc w:val="both"/>
              <w:rPr>
                <w:rFonts w:ascii="Gotham Book" w:eastAsia="Times New Roman" w:hAnsi="Gotham Book"/>
                <w:b/>
                <w:color w:val="000000"/>
                <w:u w:val="single"/>
              </w:rPr>
            </w:pPr>
            <w:r w:rsidRPr="003B7196">
              <w:rPr>
                <w:rFonts w:ascii="Gotham Book" w:eastAsia="Times New Roman" w:hAnsi="Gotham Book"/>
                <w:b/>
                <w:color w:val="000000"/>
                <w:u w:val="single"/>
              </w:rPr>
              <w:t>Concepto</w:t>
            </w:r>
          </w:p>
          <w:p w:rsidR="00BB4154" w:rsidRPr="003B7196" w:rsidRDefault="00BB4154" w:rsidP="00F26F28">
            <w:pPr>
              <w:spacing w:after="0" w:line="240" w:lineRule="auto"/>
              <w:jc w:val="both"/>
              <w:rPr>
                <w:rFonts w:ascii="Gotham Book" w:eastAsia="Times New Roman" w:hAnsi="Gotham Book"/>
                <w:color w:val="000000"/>
              </w:rPr>
            </w:pPr>
          </w:p>
          <w:p w:rsidR="00BB4154" w:rsidRPr="003B7196" w:rsidRDefault="00BB4154" w:rsidP="00F26F28">
            <w:pPr>
              <w:spacing w:after="0" w:line="240" w:lineRule="auto"/>
              <w:jc w:val="both"/>
              <w:rPr>
                <w:rFonts w:ascii="Gotham Book" w:eastAsia="Times New Roman" w:hAnsi="Gotham Book"/>
                <w:color w:val="000000"/>
              </w:rPr>
            </w:pPr>
            <w:r w:rsidRPr="003B7196">
              <w:rPr>
                <w:rFonts w:ascii="Gotham Book" w:eastAsia="Times New Roman" w:hAnsi="Gotham Book"/>
                <w:color w:val="000000"/>
              </w:rPr>
              <w:t>Edificio</w:t>
            </w:r>
          </w:p>
          <w:p w:rsidR="00BB4154" w:rsidRPr="003B7196" w:rsidRDefault="00BB4154" w:rsidP="00F26F28">
            <w:pPr>
              <w:spacing w:after="0" w:line="240" w:lineRule="auto"/>
              <w:jc w:val="both"/>
              <w:rPr>
                <w:rFonts w:ascii="Gotham Book" w:eastAsia="Times New Roman" w:hAnsi="Gotham Book"/>
                <w:color w:val="000000"/>
              </w:rPr>
            </w:pPr>
            <w:r w:rsidRPr="003B7196">
              <w:rPr>
                <w:rFonts w:ascii="Gotham Book" w:eastAsia="Times New Roman" w:hAnsi="Gotham Book"/>
                <w:color w:val="000000"/>
              </w:rPr>
              <w:t>Equipo de cómputo</w:t>
            </w:r>
            <w:r w:rsidRPr="003B7196">
              <w:rPr>
                <w:rFonts w:ascii="Gotham Book" w:eastAsia="Times New Roman" w:hAnsi="Gotham Book"/>
                <w:color w:val="000000"/>
              </w:rPr>
              <w:tab/>
            </w:r>
          </w:p>
          <w:p w:rsidR="00BB4154" w:rsidRPr="003B7196" w:rsidRDefault="00BB4154" w:rsidP="00F26F28">
            <w:pPr>
              <w:spacing w:after="0" w:line="240" w:lineRule="auto"/>
              <w:jc w:val="both"/>
              <w:rPr>
                <w:rFonts w:ascii="Gotham Book" w:eastAsia="Times New Roman" w:hAnsi="Gotham Book"/>
                <w:color w:val="000000"/>
              </w:rPr>
            </w:pPr>
            <w:r w:rsidRPr="003B7196">
              <w:rPr>
                <w:rFonts w:ascii="Gotham Book" w:eastAsia="Times New Roman" w:hAnsi="Gotham Book"/>
                <w:color w:val="000000"/>
              </w:rPr>
              <w:t>Mobiliario y equipo de oficina</w:t>
            </w:r>
          </w:p>
          <w:p w:rsidR="00BB4154" w:rsidRPr="003B7196" w:rsidRDefault="00BB4154" w:rsidP="00F26F28">
            <w:pPr>
              <w:spacing w:after="0" w:line="240" w:lineRule="auto"/>
              <w:rPr>
                <w:rFonts w:ascii="Gotham Book" w:eastAsia="Times New Roman" w:hAnsi="Gotham Book"/>
                <w:color w:val="000000"/>
              </w:rPr>
            </w:pPr>
            <w:r w:rsidRPr="003B7196">
              <w:rPr>
                <w:rFonts w:ascii="Gotham Book" w:eastAsia="Times New Roman" w:hAnsi="Gotham Book"/>
                <w:color w:val="000000"/>
              </w:rPr>
              <w:t>Maquinaria y equipo</w:t>
            </w:r>
            <w:r w:rsidRPr="003B7196">
              <w:rPr>
                <w:rFonts w:ascii="Gotham Book" w:eastAsia="Times New Roman" w:hAnsi="Gotham Book"/>
                <w:color w:val="000000"/>
              </w:rPr>
              <w:tab/>
            </w:r>
          </w:p>
          <w:p w:rsidR="00BB4154" w:rsidRPr="003B7196" w:rsidRDefault="00BB4154" w:rsidP="00F26F28">
            <w:pPr>
              <w:spacing w:after="0" w:line="240" w:lineRule="auto"/>
              <w:rPr>
                <w:rFonts w:ascii="Times New Roman" w:eastAsia="Times New Roman" w:hAnsi="Times New Roman"/>
              </w:rPr>
            </w:pPr>
            <w:r w:rsidRPr="003B7196">
              <w:rPr>
                <w:rFonts w:ascii="Gotham Book" w:eastAsia="Times New Roman" w:hAnsi="Gotham Book"/>
                <w:color w:val="000000"/>
              </w:rPr>
              <w:t>Equipo de transporte</w:t>
            </w:r>
          </w:p>
        </w:tc>
        <w:tc>
          <w:tcPr>
            <w:tcW w:w="4218" w:type="dxa"/>
          </w:tcPr>
          <w:p w:rsidR="00BB4154" w:rsidRPr="003B7196" w:rsidRDefault="00BB4154" w:rsidP="00F26F28">
            <w:pPr>
              <w:spacing w:after="0" w:line="240" w:lineRule="auto"/>
              <w:jc w:val="center"/>
              <w:rPr>
                <w:rFonts w:ascii="Gotham Book" w:eastAsia="Times New Roman" w:hAnsi="Gotham Book"/>
                <w:color w:val="000000"/>
                <w:sz w:val="18"/>
                <w:szCs w:val="18"/>
              </w:rPr>
            </w:pPr>
            <w:r w:rsidRPr="003B7196">
              <w:rPr>
                <w:rFonts w:ascii="Gotham Book" w:eastAsia="Times New Roman" w:hAnsi="Gotham Book"/>
                <w:color w:val="000000"/>
                <w:sz w:val="18"/>
                <w:szCs w:val="18"/>
              </w:rPr>
              <w:t>Tasa</w:t>
            </w:r>
          </w:p>
          <w:p w:rsidR="00BB4154" w:rsidRPr="003B7196" w:rsidRDefault="00BB4154" w:rsidP="00F26F28">
            <w:pPr>
              <w:spacing w:after="0" w:line="240" w:lineRule="auto"/>
              <w:jc w:val="center"/>
              <w:rPr>
                <w:rFonts w:ascii="Gotham Book" w:eastAsia="Times New Roman" w:hAnsi="Gotham Book"/>
                <w:color w:val="000000"/>
                <w:sz w:val="18"/>
                <w:szCs w:val="18"/>
              </w:rPr>
            </w:pPr>
            <w:r w:rsidRPr="003B7196">
              <w:rPr>
                <w:rFonts w:ascii="Gotham Book" w:eastAsia="Times New Roman" w:hAnsi="Gotham Book"/>
                <w:color w:val="000000"/>
                <w:sz w:val="18"/>
                <w:szCs w:val="18"/>
              </w:rPr>
              <w:tab/>
            </w:r>
          </w:p>
          <w:p w:rsidR="00BB4154" w:rsidRPr="003B7196" w:rsidRDefault="00BB4154" w:rsidP="00F26F28">
            <w:pPr>
              <w:spacing w:after="0" w:line="240" w:lineRule="auto"/>
              <w:jc w:val="center"/>
              <w:rPr>
                <w:rFonts w:ascii="Gotham Book" w:eastAsia="Times New Roman" w:hAnsi="Gotham Book"/>
                <w:color w:val="000000"/>
                <w:sz w:val="18"/>
                <w:szCs w:val="18"/>
              </w:rPr>
            </w:pPr>
            <w:r w:rsidRPr="003B7196">
              <w:rPr>
                <w:rFonts w:ascii="Gotham Book" w:eastAsia="Times New Roman" w:hAnsi="Gotham Book"/>
                <w:color w:val="000000"/>
                <w:sz w:val="18"/>
                <w:szCs w:val="18"/>
              </w:rPr>
              <w:t>2%</w:t>
            </w:r>
          </w:p>
          <w:p w:rsidR="00BB4154" w:rsidRPr="003B7196" w:rsidRDefault="00BB4154" w:rsidP="00F26F28">
            <w:pPr>
              <w:spacing w:after="0" w:line="240" w:lineRule="auto"/>
              <w:jc w:val="center"/>
              <w:rPr>
                <w:rFonts w:ascii="Gotham Book" w:eastAsia="Times New Roman" w:hAnsi="Gotham Book"/>
                <w:color w:val="000000"/>
                <w:sz w:val="18"/>
                <w:szCs w:val="18"/>
              </w:rPr>
            </w:pPr>
            <w:r w:rsidRPr="003B7196">
              <w:rPr>
                <w:rFonts w:ascii="Gotham Book" w:eastAsia="Times New Roman" w:hAnsi="Gotham Book"/>
                <w:color w:val="000000"/>
                <w:sz w:val="18"/>
                <w:szCs w:val="18"/>
              </w:rPr>
              <w:t>20%</w:t>
            </w:r>
          </w:p>
          <w:p w:rsidR="00BB4154" w:rsidRDefault="00BB4154" w:rsidP="00F26F28">
            <w:pPr>
              <w:spacing w:after="0" w:line="240" w:lineRule="auto"/>
              <w:jc w:val="center"/>
              <w:rPr>
                <w:rFonts w:ascii="Gotham Book" w:eastAsia="Times New Roman" w:hAnsi="Gotham Book"/>
                <w:color w:val="000000"/>
                <w:sz w:val="18"/>
                <w:szCs w:val="18"/>
              </w:rPr>
            </w:pPr>
            <w:r w:rsidRPr="003B7196">
              <w:rPr>
                <w:rFonts w:ascii="Gotham Book" w:eastAsia="Times New Roman" w:hAnsi="Gotham Book"/>
                <w:color w:val="000000"/>
                <w:sz w:val="18"/>
                <w:szCs w:val="18"/>
              </w:rPr>
              <w:t>3%</w:t>
            </w:r>
          </w:p>
          <w:p w:rsidR="00BB4154" w:rsidRDefault="00BB4154" w:rsidP="00F26F28">
            <w:pPr>
              <w:spacing w:after="0" w:line="240" w:lineRule="auto"/>
              <w:jc w:val="center"/>
              <w:rPr>
                <w:rFonts w:ascii="Gotham Book" w:eastAsia="Times New Roman" w:hAnsi="Gotham Book"/>
                <w:color w:val="000000"/>
                <w:sz w:val="18"/>
                <w:szCs w:val="18"/>
              </w:rPr>
            </w:pPr>
            <w:r>
              <w:rPr>
                <w:rFonts w:ascii="Gotham Book" w:eastAsia="Times New Roman" w:hAnsi="Gotham Book"/>
                <w:color w:val="000000"/>
                <w:sz w:val="18"/>
                <w:szCs w:val="18"/>
              </w:rPr>
              <w:t>10%</w:t>
            </w:r>
          </w:p>
          <w:p w:rsidR="00BB4154" w:rsidRPr="003B7196" w:rsidRDefault="00BB4154" w:rsidP="00F26F28">
            <w:pPr>
              <w:spacing w:after="0" w:line="240" w:lineRule="auto"/>
              <w:jc w:val="center"/>
              <w:rPr>
                <w:rFonts w:ascii="Gotham Book" w:eastAsia="Times New Roman" w:hAnsi="Gotham Book"/>
                <w:color w:val="000000"/>
                <w:sz w:val="18"/>
                <w:szCs w:val="18"/>
              </w:rPr>
            </w:pPr>
            <w:r>
              <w:rPr>
                <w:rFonts w:ascii="Gotham Book" w:eastAsia="Times New Roman" w:hAnsi="Gotham Book"/>
                <w:color w:val="000000"/>
                <w:sz w:val="18"/>
                <w:szCs w:val="18"/>
              </w:rPr>
              <w:t>10%</w:t>
            </w:r>
          </w:p>
          <w:p w:rsidR="00BB4154" w:rsidRPr="003B7196" w:rsidRDefault="00BB4154" w:rsidP="00F26F28">
            <w:pPr>
              <w:spacing w:after="0" w:line="240" w:lineRule="auto"/>
              <w:jc w:val="both"/>
              <w:rPr>
                <w:rFonts w:ascii="Times New Roman" w:eastAsia="Times New Roman" w:hAnsi="Times New Roman"/>
              </w:rPr>
            </w:pPr>
          </w:p>
        </w:tc>
      </w:tr>
    </w:tbl>
    <w:p w:rsidR="00BB4154" w:rsidRPr="00BA1A89" w:rsidRDefault="00BB4154" w:rsidP="00BB4154">
      <w:pPr>
        <w:pStyle w:val="Texto"/>
        <w:tabs>
          <w:tab w:val="left" w:pos="4520"/>
        </w:tabs>
        <w:spacing w:after="0" w:line="240" w:lineRule="exact"/>
        <w:ind w:firstLine="0"/>
        <w:rPr>
          <w:rFonts w:ascii="Gotham Book" w:hAnsi="Gotham Book"/>
          <w:sz w:val="20"/>
          <w:lang w:val="es-MX"/>
        </w:rPr>
      </w:pPr>
      <w:r w:rsidRPr="000E4043">
        <w:rPr>
          <w:noProof/>
          <w:lang w:val="es-MX" w:eastAsia="es-MX"/>
        </w:rPr>
        <w:drawing>
          <wp:inline distT="0" distB="0" distL="0" distR="0" wp14:anchorId="72B66A65" wp14:editId="5B1C8A85">
            <wp:extent cx="5609590" cy="20923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09590" cy="2092325"/>
                    </a:xfrm>
                    <a:prstGeom prst="rect">
                      <a:avLst/>
                    </a:prstGeom>
                    <a:noFill/>
                    <a:ln>
                      <a:noFill/>
                    </a:ln>
                  </pic:spPr>
                </pic:pic>
              </a:graphicData>
            </a:graphic>
          </wp:inline>
        </w:drawing>
      </w:r>
    </w:p>
    <w:p w:rsidR="00BB4154" w:rsidRPr="00BA1A89" w:rsidRDefault="00BB4154" w:rsidP="00BB4154">
      <w:pPr>
        <w:pStyle w:val="Texto"/>
        <w:tabs>
          <w:tab w:val="left" w:pos="1803"/>
        </w:tabs>
        <w:spacing w:after="0" w:line="240" w:lineRule="exact"/>
        <w:ind w:firstLine="0"/>
        <w:rPr>
          <w:rFonts w:ascii="Gotham Book" w:hAnsi="Gotham Book"/>
          <w:color w:val="000000"/>
          <w:sz w:val="20"/>
          <w:lang w:val="es-MX"/>
        </w:rPr>
      </w:pPr>
      <w:r w:rsidRPr="00BA1A89">
        <w:rPr>
          <w:rFonts w:ascii="Gotham Book" w:hAnsi="Gotham Book"/>
          <w:b/>
          <w:sz w:val="20"/>
          <w:lang w:val="es-MX"/>
        </w:rPr>
        <w:t>Depreciación, Deterioro y Amortización Acumulada de Bienes</w:t>
      </w:r>
      <w:r>
        <w:rPr>
          <w:rFonts w:ascii="Gotham Book" w:hAnsi="Gotham Book"/>
          <w:sz w:val="20"/>
          <w:lang w:val="es-MX"/>
        </w:rPr>
        <w:t>.- El saldo de 114</w:t>
      </w:r>
      <w:r w:rsidRPr="00BA1A89">
        <w:rPr>
          <w:rFonts w:ascii="Gotham Book" w:hAnsi="Gotham Book"/>
          <w:sz w:val="20"/>
          <w:lang w:val="es-MX"/>
        </w:rPr>
        <w:t xml:space="preserve"> millones </w:t>
      </w:r>
      <w:r>
        <w:rPr>
          <w:rFonts w:ascii="Gotham Book" w:hAnsi="Gotham Book"/>
          <w:sz w:val="20"/>
          <w:lang w:val="es-MX"/>
        </w:rPr>
        <w:t>571.7</w:t>
      </w:r>
      <w:r w:rsidRPr="00BA1A89">
        <w:rPr>
          <w:rFonts w:ascii="Gotham Book" w:hAnsi="Gotham Book"/>
          <w:sz w:val="20"/>
          <w:lang w:val="es-MX"/>
        </w:rPr>
        <w:t xml:space="preserve"> mil</w:t>
      </w:r>
      <w:r>
        <w:rPr>
          <w:rFonts w:ascii="Gotham Book" w:hAnsi="Gotham Book"/>
          <w:sz w:val="20"/>
          <w:lang w:val="es-MX"/>
        </w:rPr>
        <w:t>es de</w:t>
      </w:r>
      <w:r w:rsidRPr="00BA1A89">
        <w:rPr>
          <w:rFonts w:ascii="Gotham Book" w:hAnsi="Gotham Book"/>
          <w:sz w:val="20"/>
          <w:lang w:val="es-MX"/>
        </w:rPr>
        <w:t xml:space="preserve"> pesos se integra con las siguientes cuentas, dando un total neto en el rubro de activo fijo </w:t>
      </w:r>
      <w:r w:rsidRPr="00BA1A89">
        <w:rPr>
          <w:rFonts w:ascii="Gotham Book" w:hAnsi="Gotham Book"/>
          <w:color w:val="000000"/>
          <w:sz w:val="20"/>
          <w:lang w:val="es-MX"/>
        </w:rPr>
        <w:t xml:space="preserve">de </w:t>
      </w:r>
      <w:r>
        <w:rPr>
          <w:rFonts w:ascii="Gotham Book" w:hAnsi="Gotham Book"/>
          <w:color w:val="000000"/>
          <w:sz w:val="20"/>
          <w:lang w:val="es-MX"/>
        </w:rPr>
        <w:t>137</w:t>
      </w:r>
      <w:r w:rsidRPr="00BA1A89">
        <w:rPr>
          <w:rFonts w:ascii="Gotham Book" w:hAnsi="Gotham Book"/>
          <w:color w:val="000000"/>
          <w:sz w:val="20"/>
          <w:lang w:val="es-MX"/>
        </w:rPr>
        <w:t xml:space="preserve"> millones </w:t>
      </w:r>
      <w:r>
        <w:rPr>
          <w:rFonts w:ascii="Gotham Book" w:hAnsi="Gotham Book"/>
          <w:color w:val="000000"/>
          <w:sz w:val="20"/>
          <w:lang w:val="es-MX"/>
        </w:rPr>
        <w:t>889.5 miles de</w:t>
      </w:r>
      <w:r w:rsidRPr="00BA1A89">
        <w:rPr>
          <w:rFonts w:ascii="Gotham Book" w:hAnsi="Gotham Book"/>
          <w:color w:val="000000"/>
          <w:sz w:val="20"/>
          <w:lang w:val="es-MX"/>
        </w:rPr>
        <w:t xml:space="preserve"> pesos.</w:t>
      </w:r>
    </w:p>
    <w:p w:rsidR="00BB4154" w:rsidRPr="00BA1A89" w:rsidRDefault="00BB4154" w:rsidP="00BB4154">
      <w:pPr>
        <w:pStyle w:val="Texto"/>
        <w:spacing w:after="0" w:line="240" w:lineRule="exact"/>
        <w:ind w:firstLine="0"/>
        <w:rPr>
          <w:rFonts w:ascii="Gotham Book" w:hAnsi="Gotham Book"/>
          <w:b/>
          <w:sz w:val="20"/>
          <w:lang w:val="es-MX"/>
        </w:rPr>
      </w:pPr>
    </w:p>
    <w:p w:rsidR="00BB4154" w:rsidRPr="00BA1A89" w:rsidRDefault="00BB4154" w:rsidP="00BB4154">
      <w:pPr>
        <w:pStyle w:val="Texto"/>
        <w:spacing w:after="0" w:line="240" w:lineRule="exact"/>
        <w:ind w:firstLine="0"/>
        <w:rPr>
          <w:rFonts w:ascii="Gotham Book" w:hAnsi="Gotham Book"/>
          <w:sz w:val="20"/>
          <w:highlight w:val="yellow"/>
        </w:rPr>
      </w:pPr>
      <w:r w:rsidRPr="00BA1A89">
        <w:rPr>
          <w:rFonts w:ascii="Gotham Book" w:hAnsi="Gotham Book"/>
          <w:b/>
          <w:sz w:val="20"/>
          <w:lang w:val="es-MX"/>
        </w:rPr>
        <w:t>Depreciación Acumulada de Bienes Inmuebles.-</w:t>
      </w:r>
      <w:r w:rsidRPr="00BA1A89">
        <w:rPr>
          <w:rFonts w:ascii="Gotham Book" w:hAnsi="Gotham Book"/>
          <w:sz w:val="20"/>
          <w:lang w:val="es-MX"/>
        </w:rPr>
        <w:t xml:space="preserve"> El saldo de </w:t>
      </w:r>
      <w:r>
        <w:rPr>
          <w:rFonts w:ascii="Gotham Book" w:hAnsi="Gotham Book"/>
          <w:sz w:val="20"/>
          <w:lang w:val="es-MX"/>
        </w:rPr>
        <w:t>4</w:t>
      </w:r>
      <w:r w:rsidRPr="00BA1A89">
        <w:rPr>
          <w:rFonts w:ascii="Gotham Book" w:hAnsi="Gotham Book"/>
          <w:sz w:val="20"/>
          <w:lang w:val="es-MX"/>
        </w:rPr>
        <w:t xml:space="preserve"> millones </w:t>
      </w:r>
      <w:r>
        <w:rPr>
          <w:rFonts w:ascii="Gotham Book" w:hAnsi="Gotham Book"/>
          <w:sz w:val="20"/>
          <w:lang w:val="es-MX"/>
        </w:rPr>
        <w:t>507.5</w:t>
      </w:r>
      <w:r w:rsidRPr="00BA1A89">
        <w:rPr>
          <w:rFonts w:ascii="Gotham Book" w:hAnsi="Gotham Book"/>
          <w:sz w:val="20"/>
          <w:lang w:val="es-MX"/>
        </w:rPr>
        <w:t xml:space="preserve"> miles de pesos, es el importe de la disminución a valores históricos de los bienes inmuebles del Instituto, el total neto en la cuenta de Edifi</w:t>
      </w:r>
      <w:r>
        <w:rPr>
          <w:rFonts w:ascii="Gotham Book" w:hAnsi="Gotham Book"/>
          <w:sz w:val="20"/>
          <w:lang w:val="es-MX"/>
        </w:rPr>
        <w:t>cios No Habitacionales es por 50</w:t>
      </w:r>
      <w:r w:rsidRPr="00BA1A89">
        <w:rPr>
          <w:rFonts w:ascii="Gotham Book" w:hAnsi="Gotham Book"/>
          <w:sz w:val="20"/>
          <w:lang w:val="es-MX"/>
        </w:rPr>
        <w:t xml:space="preserve"> millones </w:t>
      </w:r>
      <w:r>
        <w:rPr>
          <w:rFonts w:ascii="Gotham Book" w:hAnsi="Gotham Book"/>
          <w:sz w:val="20"/>
          <w:lang w:val="es-MX"/>
        </w:rPr>
        <w:t xml:space="preserve">686.3 </w:t>
      </w:r>
      <w:r w:rsidRPr="00BA1A89">
        <w:rPr>
          <w:rFonts w:ascii="Gotham Book" w:hAnsi="Gotham Book"/>
          <w:sz w:val="20"/>
          <w:lang w:val="es-MX"/>
        </w:rPr>
        <w:t>miles de pesos.</w:t>
      </w:r>
    </w:p>
    <w:p w:rsidR="00BB4154" w:rsidRPr="00BA1A89" w:rsidRDefault="00BB4154" w:rsidP="00BB4154">
      <w:pPr>
        <w:pStyle w:val="Prrafodelista"/>
        <w:ind w:left="644"/>
        <w:jc w:val="both"/>
        <w:rPr>
          <w:rFonts w:ascii="Gotham Book" w:hAnsi="Gotham Book" w:cs="Arial"/>
          <w:sz w:val="20"/>
          <w:szCs w:val="20"/>
          <w:lang w:val="es-ES"/>
        </w:rPr>
      </w:pPr>
    </w:p>
    <w:p w:rsidR="00BB4154" w:rsidRDefault="00BB4154" w:rsidP="00BB4154">
      <w:pPr>
        <w:pStyle w:val="Texto"/>
        <w:spacing w:after="0" w:line="240" w:lineRule="exact"/>
        <w:ind w:firstLine="0"/>
        <w:rPr>
          <w:rFonts w:ascii="Gotham Book" w:hAnsi="Gotham Book"/>
          <w:sz w:val="20"/>
          <w:lang w:val="es-MX"/>
        </w:rPr>
      </w:pPr>
      <w:r w:rsidRPr="00BA1A89">
        <w:rPr>
          <w:rFonts w:ascii="Gotham Book" w:hAnsi="Gotham Book"/>
          <w:b/>
          <w:sz w:val="20"/>
          <w:lang w:val="es-MX"/>
        </w:rPr>
        <w:t>Depreciación Acumulada de Bienes Muebles.-</w:t>
      </w:r>
      <w:r w:rsidRPr="00BA1A89">
        <w:rPr>
          <w:rFonts w:ascii="Gotham Book" w:hAnsi="Gotham Book"/>
          <w:sz w:val="20"/>
          <w:lang w:val="es-MX"/>
        </w:rPr>
        <w:t xml:space="preserve"> El saldo de </w:t>
      </w:r>
      <w:r>
        <w:rPr>
          <w:rFonts w:ascii="Gotham Book" w:hAnsi="Gotham Book"/>
          <w:sz w:val="20"/>
          <w:lang w:val="es-MX"/>
        </w:rPr>
        <w:t>110</w:t>
      </w:r>
      <w:r w:rsidRPr="00BA1A89">
        <w:rPr>
          <w:rFonts w:ascii="Gotham Book" w:hAnsi="Gotham Book"/>
          <w:sz w:val="20"/>
          <w:lang w:val="es-MX"/>
        </w:rPr>
        <w:t xml:space="preserve"> millones </w:t>
      </w:r>
      <w:r>
        <w:rPr>
          <w:rFonts w:ascii="Gotham Book" w:hAnsi="Gotham Book"/>
          <w:sz w:val="20"/>
          <w:lang w:val="es-MX"/>
        </w:rPr>
        <w:t>64.3</w:t>
      </w:r>
      <w:r w:rsidRPr="00BA1A89">
        <w:rPr>
          <w:rFonts w:ascii="Gotham Book" w:hAnsi="Gotham Book"/>
          <w:sz w:val="20"/>
          <w:lang w:val="es-MX"/>
        </w:rPr>
        <w:t xml:space="preserve"> mil</w:t>
      </w:r>
      <w:r>
        <w:rPr>
          <w:rFonts w:ascii="Gotham Book" w:hAnsi="Gotham Book"/>
          <w:sz w:val="20"/>
          <w:lang w:val="es-MX"/>
        </w:rPr>
        <w:t>es de</w:t>
      </w:r>
      <w:r w:rsidRPr="00BA1A89">
        <w:rPr>
          <w:rFonts w:ascii="Gotham Book" w:hAnsi="Gotham Book"/>
          <w:sz w:val="20"/>
          <w:lang w:val="es-MX"/>
        </w:rPr>
        <w:t xml:space="preserve"> pesos, es el importe de la disminución a valores históricos de los bienes muebles del Instituto, dando un total neto en este rubro por </w:t>
      </w:r>
      <w:r>
        <w:rPr>
          <w:rFonts w:ascii="Gotham Book" w:hAnsi="Gotham Book"/>
          <w:sz w:val="20"/>
          <w:lang w:val="es-MX"/>
        </w:rPr>
        <w:t>87</w:t>
      </w:r>
      <w:r w:rsidRPr="00BA1A89">
        <w:rPr>
          <w:rFonts w:ascii="Gotham Book" w:hAnsi="Gotham Book"/>
          <w:sz w:val="20"/>
          <w:lang w:val="es-MX"/>
        </w:rPr>
        <w:t xml:space="preserve"> millones </w:t>
      </w:r>
      <w:r>
        <w:rPr>
          <w:rFonts w:ascii="Gotham Book" w:hAnsi="Gotham Book"/>
          <w:sz w:val="20"/>
          <w:lang w:val="es-MX"/>
        </w:rPr>
        <w:t>203.2</w:t>
      </w:r>
      <w:r w:rsidRPr="00BA1A89">
        <w:rPr>
          <w:rFonts w:ascii="Gotham Book" w:hAnsi="Gotham Book"/>
          <w:sz w:val="20"/>
          <w:lang w:val="es-MX"/>
        </w:rPr>
        <w:t xml:space="preserve"> miles de pesos.</w:t>
      </w:r>
    </w:p>
    <w:p w:rsidR="00BB4154" w:rsidRDefault="00BB4154" w:rsidP="00BB4154">
      <w:pPr>
        <w:pStyle w:val="Texto"/>
        <w:spacing w:after="0" w:line="240" w:lineRule="exact"/>
        <w:ind w:firstLine="0"/>
        <w:rPr>
          <w:rFonts w:ascii="Gotham Book" w:hAnsi="Gotham Book"/>
          <w:sz w:val="20"/>
          <w:lang w:val="es-MX"/>
        </w:rPr>
      </w:pPr>
    </w:p>
    <w:p w:rsidR="00BB4154" w:rsidRDefault="00BB4154" w:rsidP="00BB4154">
      <w:pPr>
        <w:pStyle w:val="Texto"/>
        <w:spacing w:after="0" w:line="240" w:lineRule="exact"/>
        <w:ind w:firstLine="0"/>
        <w:rPr>
          <w:rFonts w:ascii="Gotham Book" w:hAnsi="Gotham Book"/>
          <w:sz w:val="20"/>
          <w:lang w:val="es-MX"/>
        </w:rPr>
      </w:pPr>
    </w:p>
    <w:p w:rsidR="00D14023" w:rsidRDefault="00D14023" w:rsidP="00BB4154">
      <w:pPr>
        <w:pStyle w:val="Texto"/>
        <w:spacing w:after="0" w:line="240" w:lineRule="exact"/>
        <w:ind w:firstLine="0"/>
        <w:rPr>
          <w:rFonts w:ascii="Gotham Book" w:hAnsi="Gotham Book"/>
          <w:sz w:val="20"/>
          <w:lang w:val="es-MX"/>
        </w:rPr>
      </w:pPr>
    </w:p>
    <w:p w:rsidR="00B25947" w:rsidRDefault="00B25947" w:rsidP="00BB4154">
      <w:pPr>
        <w:pStyle w:val="Texto"/>
        <w:spacing w:after="0" w:line="240" w:lineRule="exact"/>
        <w:ind w:firstLine="0"/>
        <w:rPr>
          <w:rFonts w:ascii="Gotham Book" w:hAnsi="Gotham Book"/>
          <w:sz w:val="20"/>
          <w:lang w:val="es-MX"/>
        </w:rPr>
      </w:pPr>
    </w:p>
    <w:p w:rsidR="00F26F28" w:rsidRPr="00BA1A89" w:rsidRDefault="00F26F28" w:rsidP="00BB4154">
      <w:pPr>
        <w:pStyle w:val="Texto"/>
        <w:spacing w:after="0" w:line="240" w:lineRule="exact"/>
        <w:ind w:firstLine="0"/>
        <w:rPr>
          <w:rFonts w:ascii="Gotham Book" w:hAnsi="Gotham Book"/>
          <w:sz w:val="20"/>
          <w:lang w:val="es-MX"/>
        </w:rPr>
      </w:pPr>
    </w:p>
    <w:p w:rsidR="00BB4154" w:rsidRPr="00BA1A89" w:rsidRDefault="00BB4154" w:rsidP="00BB4154">
      <w:pPr>
        <w:pStyle w:val="Prrafodelista"/>
        <w:numPr>
          <w:ilvl w:val="0"/>
          <w:numId w:val="13"/>
        </w:numPr>
        <w:jc w:val="both"/>
        <w:rPr>
          <w:rFonts w:ascii="Gotham Book" w:hAnsi="Gotham Book"/>
          <w:b/>
          <w:sz w:val="20"/>
          <w:szCs w:val="20"/>
        </w:rPr>
      </w:pPr>
      <w:r w:rsidRPr="00BA1A89">
        <w:rPr>
          <w:rFonts w:ascii="Gotham Book" w:hAnsi="Gotham Book"/>
          <w:b/>
          <w:sz w:val="20"/>
          <w:szCs w:val="20"/>
        </w:rPr>
        <w:t>Fideicomisos, Mandatos y Análogos</w:t>
      </w:r>
    </w:p>
    <w:p w:rsidR="00BB4154" w:rsidRPr="00BA1A89" w:rsidRDefault="00BB4154" w:rsidP="00BB4154">
      <w:pPr>
        <w:ind w:left="360"/>
        <w:jc w:val="both"/>
        <w:rPr>
          <w:rFonts w:ascii="Gotham Book" w:hAnsi="Gotham Book"/>
          <w:b/>
          <w:sz w:val="20"/>
          <w:szCs w:val="20"/>
        </w:rPr>
      </w:pPr>
    </w:p>
    <w:p w:rsidR="00BB4154" w:rsidRDefault="00BB4154" w:rsidP="00B25947">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B25947" w:rsidRPr="00B25947" w:rsidRDefault="00B25947" w:rsidP="00B25947">
      <w:pPr>
        <w:spacing w:after="0" w:line="240" w:lineRule="auto"/>
        <w:ind w:left="786"/>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 xml:space="preserve">Con fecha 21 de junio de 2010, el Consejo Directivo del Instituto celebró una sesión en la cual entre otros asuntos, autorizó la afectación de los ingresos del Instituto derivados de los servicios que preste </w:t>
      </w:r>
      <w:r>
        <w:rPr>
          <w:rFonts w:ascii="Gotham Book" w:hAnsi="Gotham Book" w:cs="Arial"/>
          <w:sz w:val="20"/>
          <w:szCs w:val="20"/>
        </w:rPr>
        <w:t xml:space="preserve">            </w:t>
      </w:r>
      <w:r w:rsidRPr="00BA1A89">
        <w:rPr>
          <w:rFonts w:ascii="Gotham Book" w:hAnsi="Gotham Book" w:cs="Arial"/>
          <w:sz w:val="20"/>
          <w:szCs w:val="20"/>
        </w:rPr>
        <w:t>en relación con el Registro Público de la Propiedad a un fideicomiso constituido conforme y sujeto a lo previsto en las fracciones XXXI y XXXII del artículo 3 y demás aplicables a la Ley de Creación y Decreto de Autorización.</w:t>
      </w:r>
    </w:p>
    <w:p w:rsidR="00BB4154" w:rsidRDefault="00BB4154" w:rsidP="00BB4154">
      <w:pPr>
        <w:ind w:firstLine="60"/>
        <w:jc w:val="both"/>
        <w:rPr>
          <w:rFonts w:ascii="Gotham Book" w:hAnsi="Gotham Book" w:cs="Arial"/>
          <w:sz w:val="20"/>
          <w:szCs w:val="20"/>
        </w:rPr>
      </w:pPr>
    </w:p>
    <w:p w:rsidR="00BB4154"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B25947" w:rsidRDefault="00B25947" w:rsidP="00B25947">
      <w:pPr>
        <w:pStyle w:val="Prrafodelista"/>
        <w:rPr>
          <w:rFonts w:ascii="Gotham Book" w:hAnsi="Gotham Book" w:cs="Arial"/>
          <w:sz w:val="20"/>
          <w:szCs w:val="20"/>
        </w:rPr>
      </w:pPr>
    </w:p>
    <w:p w:rsidR="00B25947" w:rsidRPr="00B25947" w:rsidRDefault="00B25947" w:rsidP="00B25947">
      <w:pPr>
        <w:spacing w:after="0" w:line="240" w:lineRule="auto"/>
        <w:ind w:left="786"/>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 </w:t>
      </w:r>
    </w:p>
    <w:p w:rsidR="00BB4154" w:rsidRPr="00BA1A89" w:rsidRDefault="00BB4154" w:rsidP="00BB4154">
      <w:pPr>
        <w:spacing w:after="0" w:line="240" w:lineRule="auto"/>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The Bank of New York Mellon, S.A., Institución de Banca Múltiple como mandatario del Garante “A” y del Garante “B”. </w:t>
      </w:r>
    </w:p>
    <w:p w:rsidR="00BB4154" w:rsidRPr="00BA1A89" w:rsidRDefault="00BB4154" w:rsidP="00BB4154">
      <w:pPr>
        <w:ind w:left="360"/>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BB4154" w:rsidRPr="00BA1A89" w:rsidRDefault="00BB4154" w:rsidP="00BB4154">
      <w:pPr>
        <w:ind w:left="360"/>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BB4154" w:rsidRPr="00BA1A89" w:rsidRDefault="00BB4154" w:rsidP="00BB4154">
      <w:pPr>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BB4154" w:rsidRPr="00BA1A89" w:rsidRDefault="00BB4154" w:rsidP="00BB4154">
      <w:pPr>
        <w:pStyle w:val="Prrafodelista"/>
        <w:rPr>
          <w:rFonts w:ascii="Gotham Book" w:hAnsi="Gotham Book" w:cs="Arial"/>
          <w:sz w:val="20"/>
          <w:szCs w:val="20"/>
        </w:rPr>
      </w:pPr>
    </w:p>
    <w:p w:rsidR="00BB4154"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F26F28" w:rsidRPr="00F26F28" w:rsidRDefault="00F26F28" w:rsidP="00C64885">
      <w:pPr>
        <w:spacing w:after="0" w:line="240" w:lineRule="auto"/>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BB4154" w:rsidRPr="00BA1A89" w:rsidRDefault="00BB4154" w:rsidP="00BB4154">
      <w:pPr>
        <w:ind w:left="720"/>
        <w:jc w:val="both"/>
        <w:rPr>
          <w:rFonts w:ascii="Gotham Book" w:hAnsi="Gotham Book" w:cs="Arial"/>
          <w:sz w:val="20"/>
          <w:szCs w:val="20"/>
        </w:rPr>
      </w:pP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BB4154" w:rsidRPr="00BA1A89" w:rsidRDefault="00BB4154" w:rsidP="00BB4154">
      <w:pPr>
        <w:jc w:val="both"/>
        <w:rPr>
          <w:rFonts w:ascii="Gotham Book" w:hAnsi="Gotham Book" w:cs="Arial"/>
          <w:sz w:val="20"/>
          <w:szCs w:val="20"/>
        </w:rPr>
      </w:pPr>
      <w:r w:rsidRPr="00BA1A89">
        <w:rPr>
          <w:rFonts w:ascii="Gotham Book" w:hAnsi="Gotham Book" w:cs="Arial"/>
          <w:sz w:val="20"/>
          <w:szCs w:val="20"/>
        </w:rPr>
        <w:t xml:space="preserve"> </w:t>
      </w:r>
    </w:p>
    <w:p w:rsidR="00BB4154" w:rsidRPr="00BA1A89"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Por lo anterior, desde el ejercicio de 2010, se definió que el Fideicomiso de Cobranza se reconociera en el Instituto, de acuerdo al Manual Único de Contabilidad Gubernamental para las Dependencias y Entidades Públicas del Gobierno y Municipios del Estado de México, en c</w:t>
      </w:r>
      <w:r>
        <w:rPr>
          <w:rFonts w:ascii="Gotham Book" w:hAnsi="Gotham Book" w:cs="Arial"/>
          <w:sz w:val="20"/>
          <w:szCs w:val="20"/>
        </w:rPr>
        <w:t>umplimiento</w:t>
      </w:r>
      <w:r w:rsidRPr="00BA1A89">
        <w:rPr>
          <w:rFonts w:ascii="Gotham Book" w:hAnsi="Gotham Book" w:cs="Arial"/>
          <w:sz w:val="20"/>
          <w:szCs w:val="20"/>
        </w:rPr>
        <w:t xml:space="preserve"> con los lineamientos de la Guía Contabilizadora del Gobierno del Estado de México.</w:t>
      </w:r>
    </w:p>
    <w:p w:rsidR="00BB4154" w:rsidRPr="00BA1A89" w:rsidRDefault="00BB4154" w:rsidP="00BB4154">
      <w:pPr>
        <w:pStyle w:val="Prrafodelista"/>
        <w:rPr>
          <w:rFonts w:ascii="Gotham Book" w:hAnsi="Gotham Book" w:cs="Arial"/>
          <w:sz w:val="20"/>
          <w:szCs w:val="20"/>
        </w:rPr>
      </w:pPr>
    </w:p>
    <w:p w:rsidR="00BB4154" w:rsidRDefault="00BB4154" w:rsidP="00BB4154">
      <w:pPr>
        <w:numPr>
          <w:ilvl w:val="0"/>
          <w:numId w:val="20"/>
        </w:numPr>
        <w:spacing w:after="0" w:line="240" w:lineRule="auto"/>
        <w:jc w:val="both"/>
        <w:rPr>
          <w:rFonts w:ascii="Gotham Book" w:hAnsi="Gotham Book" w:cs="Arial"/>
          <w:sz w:val="20"/>
          <w:szCs w:val="20"/>
        </w:rPr>
      </w:pPr>
      <w:r w:rsidRPr="00BA1A89">
        <w:rPr>
          <w:rFonts w:ascii="Gotham Book" w:hAnsi="Gotham Book" w:cs="Arial"/>
          <w:sz w:val="20"/>
          <w:szCs w:val="20"/>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0B2E8B" w:rsidRDefault="000B2E8B" w:rsidP="000B2E8B">
      <w:pPr>
        <w:pStyle w:val="Prrafodelista"/>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Default="000B2E8B" w:rsidP="000B2E8B">
      <w:pPr>
        <w:spacing w:after="0" w:line="240" w:lineRule="auto"/>
        <w:jc w:val="both"/>
        <w:rPr>
          <w:rFonts w:ascii="Gotham Book" w:hAnsi="Gotham Book" w:cs="Arial"/>
          <w:sz w:val="20"/>
          <w:szCs w:val="20"/>
        </w:rPr>
      </w:pPr>
    </w:p>
    <w:p w:rsidR="000B2E8B" w:rsidRPr="00BA1A89" w:rsidRDefault="000B2E8B" w:rsidP="000B2E8B">
      <w:pPr>
        <w:spacing w:after="0" w:line="240" w:lineRule="auto"/>
        <w:jc w:val="both"/>
        <w:rPr>
          <w:rFonts w:ascii="Gotham Book" w:hAnsi="Gotham Book" w:cs="Arial"/>
          <w:sz w:val="20"/>
          <w:szCs w:val="20"/>
        </w:rPr>
      </w:pPr>
    </w:p>
    <w:p w:rsidR="00BB4154" w:rsidRPr="002B0AC4" w:rsidRDefault="00BB4154" w:rsidP="00BB4154">
      <w:pPr>
        <w:pStyle w:val="Prrafodelista"/>
        <w:numPr>
          <w:ilvl w:val="0"/>
          <w:numId w:val="13"/>
        </w:numPr>
        <w:rPr>
          <w:rFonts w:ascii="Gotham Book" w:hAnsi="Gotham Book" w:cs="Arial"/>
          <w:b/>
          <w:sz w:val="20"/>
          <w:szCs w:val="20"/>
        </w:rPr>
      </w:pPr>
      <w:r w:rsidRPr="002B0AC4">
        <w:rPr>
          <w:rFonts w:ascii="Gotham Book" w:hAnsi="Gotham Book" w:cs="Arial"/>
          <w:b/>
          <w:sz w:val="20"/>
          <w:szCs w:val="20"/>
        </w:rPr>
        <w:t>Reporte de la Recaudación:</w:t>
      </w:r>
    </w:p>
    <w:p w:rsidR="00BB4154" w:rsidRPr="00D97128" w:rsidRDefault="00BB4154" w:rsidP="00930A4D">
      <w:pPr>
        <w:jc w:val="center"/>
        <w:rPr>
          <w:rFonts w:ascii="Gotham Book" w:hAnsi="Gotham Book" w:cs="Arial"/>
          <w:b/>
          <w:sz w:val="20"/>
          <w:szCs w:val="20"/>
        </w:rPr>
      </w:pPr>
      <w:r w:rsidRPr="00015A9C">
        <w:rPr>
          <w:noProof/>
          <w:lang w:eastAsia="es-MX"/>
        </w:rPr>
        <w:drawing>
          <wp:inline distT="0" distB="0" distL="0" distR="0" wp14:anchorId="70FAE475" wp14:editId="641B5C08">
            <wp:extent cx="5815828" cy="3121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33581" cy="3131475"/>
                    </a:xfrm>
                    <a:prstGeom prst="rect">
                      <a:avLst/>
                    </a:prstGeom>
                    <a:noFill/>
                    <a:ln>
                      <a:noFill/>
                    </a:ln>
                  </pic:spPr>
                </pic:pic>
              </a:graphicData>
            </a:graphic>
          </wp:inline>
        </w:drawing>
      </w:r>
    </w:p>
    <w:p w:rsidR="00BB4154" w:rsidRPr="00B12B0F" w:rsidRDefault="00BB4154" w:rsidP="00BB4154">
      <w:pPr>
        <w:spacing w:after="0" w:line="240" w:lineRule="exact"/>
        <w:jc w:val="both"/>
        <w:rPr>
          <w:rFonts w:ascii="Gotham Book" w:eastAsia="Times New Roman" w:hAnsi="Gotham Book" w:cs="Arial"/>
          <w:b/>
          <w:sz w:val="20"/>
          <w:szCs w:val="20"/>
          <w:lang w:eastAsia="es-ES"/>
        </w:rPr>
      </w:pPr>
      <w:r w:rsidRPr="00B12B0F">
        <w:rPr>
          <w:rFonts w:ascii="Gotham Book" w:eastAsia="Times New Roman" w:hAnsi="Gotham Book" w:cs="Arial"/>
          <w:b/>
          <w:sz w:val="20"/>
          <w:szCs w:val="20"/>
          <w:lang w:eastAsia="es-ES"/>
        </w:rPr>
        <w:t xml:space="preserve">INGRESOS </w:t>
      </w:r>
    </w:p>
    <w:p w:rsidR="00BB4154" w:rsidRPr="00B12B0F" w:rsidRDefault="00BB4154" w:rsidP="00BB4154">
      <w:pPr>
        <w:spacing w:after="0" w:line="240" w:lineRule="exact"/>
        <w:jc w:val="both"/>
        <w:rPr>
          <w:rFonts w:ascii="Gotham Book" w:eastAsia="Times New Roman" w:hAnsi="Gotham Book" w:cs="Arial"/>
          <w:b/>
          <w:sz w:val="20"/>
          <w:szCs w:val="20"/>
          <w:lang w:eastAsia="es-ES"/>
        </w:rPr>
      </w:pPr>
    </w:p>
    <w:p w:rsidR="00BB4154" w:rsidRPr="000562BE" w:rsidRDefault="00BB4154" w:rsidP="00BB4154">
      <w:pPr>
        <w:jc w:val="both"/>
        <w:rPr>
          <w:rFonts w:ascii="Gotham Book" w:hAnsi="Gotham Book"/>
          <w:bCs/>
          <w:sz w:val="20"/>
          <w:szCs w:val="20"/>
        </w:rPr>
      </w:pPr>
      <w:r w:rsidRPr="000562BE">
        <w:rPr>
          <w:rFonts w:ascii="Gotham Book" w:hAnsi="Gotham Book"/>
          <w:sz w:val="20"/>
          <w:szCs w:val="20"/>
        </w:rPr>
        <w:t xml:space="preserve">Inicialmente se previó recaudar en la Ley de Ingresos Estimada la cantidad de un mil </w:t>
      </w:r>
      <w:r w:rsidRPr="000562BE">
        <w:rPr>
          <w:rFonts w:ascii="Gotham Book" w:hAnsi="Gotham Book"/>
          <w:bCs/>
          <w:sz w:val="20"/>
          <w:szCs w:val="20"/>
        </w:rPr>
        <w:t>841 millones 111.2 miles de pesos,</w:t>
      </w:r>
      <w:r w:rsidRPr="000562BE">
        <w:rPr>
          <w:rFonts w:ascii="Gotham Book" w:hAnsi="Gotham Book"/>
          <w:sz w:val="20"/>
          <w:szCs w:val="20"/>
        </w:rPr>
        <w:t xml:space="preserve"> se dio una asignación </w:t>
      </w:r>
      <w:r w:rsidRPr="000562BE">
        <w:rPr>
          <w:rFonts w:ascii="Gotham Book" w:hAnsi="Gotham Book"/>
          <w:color w:val="000000"/>
          <w:sz w:val="20"/>
          <w:szCs w:val="20"/>
        </w:rPr>
        <w:t>en el Capítulo de inversión Pública por 31 millones 886.5 miles de pesos</w:t>
      </w:r>
      <w:r w:rsidRPr="000562BE">
        <w:rPr>
          <w:rFonts w:ascii="Gotham Book" w:hAnsi="Gotham Book"/>
          <w:bCs/>
          <w:color w:val="000000"/>
          <w:sz w:val="20"/>
          <w:szCs w:val="20"/>
        </w:rPr>
        <w:t xml:space="preserve">, </w:t>
      </w:r>
      <w:r w:rsidRPr="000562BE">
        <w:rPr>
          <w:rFonts w:ascii="Gotham Book" w:hAnsi="Gotham Book"/>
          <w:sz w:val="20"/>
          <w:szCs w:val="20"/>
        </w:rPr>
        <w:t xml:space="preserve">dando un total de un mil </w:t>
      </w:r>
      <w:r w:rsidRPr="000562BE">
        <w:rPr>
          <w:rFonts w:ascii="Gotham Book" w:hAnsi="Gotham Book"/>
          <w:bCs/>
          <w:sz w:val="20"/>
          <w:szCs w:val="20"/>
        </w:rPr>
        <w:t xml:space="preserve">872 millones 997.7 miles de pesos, </w:t>
      </w:r>
      <w:r w:rsidRPr="004E46D8">
        <w:rPr>
          <w:rFonts w:ascii="Gotham Book" w:hAnsi="Gotham Book"/>
          <w:bCs/>
          <w:color w:val="000000"/>
          <w:sz w:val="20"/>
          <w:szCs w:val="20"/>
        </w:rPr>
        <w:t xml:space="preserve">se autorizó una cancelación a los Ingresos de Gestión por 31 millones 886.5 miles de pesos, </w:t>
      </w:r>
      <w:r w:rsidRPr="004E46D8">
        <w:rPr>
          <w:rFonts w:ascii="Gotham Book" w:hAnsi="Gotham Book"/>
          <w:bCs/>
          <w:sz w:val="20"/>
          <w:szCs w:val="20"/>
        </w:rPr>
        <w:t xml:space="preserve">se autorizaron ampliaciones por 261 millones 792.1 miles de pesos, dando un total </w:t>
      </w:r>
      <w:r w:rsidRPr="004E46D8">
        <w:rPr>
          <w:rFonts w:ascii="Gotham Book" w:hAnsi="Gotham Book"/>
          <w:sz w:val="20"/>
          <w:szCs w:val="20"/>
        </w:rPr>
        <w:t xml:space="preserve">autorizado de dos mil </w:t>
      </w:r>
      <w:r w:rsidRPr="004E46D8">
        <w:rPr>
          <w:rFonts w:ascii="Gotham Book" w:hAnsi="Gotham Book"/>
          <w:bCs/>
          <w:sz w:val="20"/>
          <w:szCs w:val="20"/>
        </w:rPr>
        <w:t>102 millones 903.3 miles de pesos.</w:t>
      </w:r>
    </w:p>
    <w:p w:rsidR="00BB4154" w:rsidRPr="00B12B0F" w:rsidRDefault="00BB4154" w:rsidP="00BB4154">
      <w:pPr>
        <w:jc w:val="both"/>
        <w:rPr>
          <w:rFonts w:ascii="Gotham Book" w:hAnsi="Gotham Book"/>
          <w:bCs/>
          <w:sz w:val="20"/>
          <w:szCs w:val="20"/>
        </w:rPr>
      </w:pPr>
      <w:r w:rsidRPr="000562BE">
        <w:rPr>
          <w:rFonts w:ascii="Gotham Book" w:hAnsi="Gotham Book"/>
          <w:bCs/>
          <w:sz w:val="20"/>
          <w:szCs w:val="20"/>
        </w:rPr>
        <w:t xml:space="preserve">El importe recaudado al mes que se analiza fue de un mil </w:t>
      </w:r>
      <w:r>
        <w:rPr>
          <w:rFonts w:ascii="Gotham Book" w:hAnsi="Gotham Book"/>
          <w:bCs/>
          <w:sz w:val="20"/>
          <w:szCs w:val="20"/>
        </w:rPr>
        <w:t>946</w:t>
      </w:r>
      <w:r w:rsidRPr="000562BE">
        <w:rPr>
          <w:rFonts w:ascii="Gotham Book" w:hAnsi="Gotham Book"/>
          <w:bCs/>
          <w:sz w:val="20"/>
          <w:szCs w:val="20"/>
        </w:rPr>
        <w:t xml:space="preserve"> millones </w:t>
      </w:r>
      <w:r>
        <w:rPr>
          <w:rFonts w:ascii="Gotham Book" w:hAnsi="Gotham Book"/>
          <w:bCs/>
          <w:sz w:val="20"/>
          <w:szCs w:val="20"/>
        </w:rPr>
        <w:t>628.7</w:t>
      </w:r>
      <w:r w:rsidRPr="000562BE">
        <w:rPr>
          <w:rFonts w:ascii="Gotham Book" w:hAnsi="Gotham Book"/>
          <w:bCs/>
          <w:sz w:val="20"/>
          <w:szCs w:val="20"/>
        </w:rPr>
        <w:t xml:space="preserve"> miles de pesos, se tiene una variación de </w:t>
      </w:r>
      <w:r>
        <w:rPr>
          <w:rFonts w:ascii="Gotham Book" w:hAnsi="Gotham Book"/>
          <w:bCs/>
          <w:sz w:val="20"/>
          <w:szCs w:val="20"/>
        </w:rPr>
        <w:t>156</w:t>
      </w:r>
      <w:r w:rsidRPr="000562BE">
        <w:rPr>
          <w:rFonts w:ascii="Gotham Book" w:hAnsi="Gotham Book"/>
          <w:bCs/>
          <w:sz w:val="20"/>
          <w:szCs w:val="20"/>
        </w:rPr>
        <w:t xml:space="preserve"> millones </w:t>
      </w:r>
      <w:r>
        <w:rPr>
          <w:rFonts w:ascii="Gotham Book" w:hAnsi="Gotham Book"/>
          <w:bCs/>
          <w:sz w:val="20"/>
          <w:szCs w:val="20"/>
        </w:rPr>
        <w:t>274.6</w:t>
      </w:r>
      <w:r w:rsidRPr="000562BE">
        <w:rPr>
          <w:rFonts w:ascii="Gotham Book" w:hAnsi="Gotham Book"/>
          <w:bCs/>
          <w:sz w:val="20"/>
          <w:szCs w:val="20"/>
        </w:rPr>
        <w:t xml:space="preserve"> miles de pesos pendientes por recaudar, que representa el </w:t>
      </w:r>
      <w:r>
        <w:rPr>
          <w:rFonts w:ascii="Gotham Book" w:hAnsi="Gotham Book"/>
          <w:bCs/>
          <w:sz w:val="20"/>
          <w:szCs w:val="20"/>
        </w:rPr>
        <w:t>7.4</w:t>
      </w:r>
      <w:r w:rsidRPr="000562BE">
        <w:rPr>
          <w:rFonts w:ascii="Gotham Book" w:hAnsi="Gotham Book"/>
          <w:bCs/>
          <w:sz w:val="20"/>
          <w:szCs w:val="20"/>
        </w:rPr>
        <w:t xml:space="preserve"> por ciento.</w:t>
      </w:r>
    </w:p>
    <w:p w:rsidR="00BB4154" w:rsidRPr="00B12B0F" w:rsidRDefault="00BB4154" w:rsidP="00BB4154">
      <w:pPr>
        <w:jc w:val="both"/>
        <w:rPr>
          <w:rFonts w:ascii="Gotham Book" w:hAnsi="Gotham Book"/>
          <w:b/>
          <w:sz w:val="20"/>
          <w:szCs w:val="20"/>
        </w:rPr>
      </w:pPr>
      <w:r w:rsidRPr="00B12B0F">
        <w:rPr>
          <w:rFonts w:ascii="Gotham Book" w:hAnsi="Gotham Book"/>
          <w:b/>
          <w:sz w:val="20"/>
          <w:szCs w:val="20"/>
        </w:rPr>
        <w:t>INGRESOS DE GESTIÓN:</w:t>
      </w:r>
    </w:p>
    <w:p w:rsidR="00BB4154" w:rsidRPr="00B12B0F" w:rsidRDefault="00BB4154" w:rsidP="00BB4154">
      <w:pPr>
        <w:jc w:val="both"/>
        <w:rPr>
          <w:rFonts w:ascii="Gotham Book" w:hAnsi="Gotham Book"/>
          <w:sz w:val="20"/>
          <w:szCs w:val="20"/>
        </w:rPr>
      </w:pPr>
      <w:r w:rsidRPr="00B12B0F">
        <w:rPr>
          <w:rFonts w:ascii="Gotham Book" w:hAnsi="Gotham Book"/>
          <w:bCs/>
          <w:sz w:val="20"/>
          <w:szCs w:val="20"/>
        </w:rPr>
        <w:t>Inicialmente se previó recaudar ingresos por concepto de pago</w:t>
      </w:r>
      <w:r w:rsidRPr="00B12B0F">
        <w:rPr>
          <w:rFonts w:ascii="Gotham Book" w:eastAsia="Times New Roman" w:hAnsi="Gotham Book"/>
          <w:sz w:val="20"/>
          <w:szCs w:val="20"/>
        </w:rPr>
        <w:t xml:space="preserve"> </w:t>
      </w:r>
      <w:r w:rsidRPr="00B12B0F">
        <w:rPr>
          <w:rFonts w:ascii="Gotham Book" w:hAnsi="Gotham Book"/>
          <w:sz w:val="20"/>
          <w:szCs w:val="20"/>
        </w:rPr>
        <w:t xml:space="preserve">derechos por un mil </w:t>
      </w:r>
      <w:r w:rsidRPr="00B12B0F">
        <w:rPr>
          <w:rFonts w:ascii="Gotham Book" w:hAnsi="Gotham Book"/>
          <w:bCs/>
          <w:sz w:val="20"/>
          <w:szCs w:val="20"/>
        </w:rPr>
        <w:t xml:space="preserve">129 millones 111.2 miles de pesos, se han recaudado por los derechos de los servicios que presta el Instituto </w:t>
      </w:r>
      <w:r>
        <w:rPr>
          <w:rFonts w:ascii="Gotham Book" w:hAnsi="Gotham Book"/>
          <w:bCs/>
          <w:sz w:val="20"/>
          <w:szCs w:val="20"/>
        </w:rPr>
        <w:t>947</w:t>
      </w:r>
      <w:r w:rsidRPr="00B12B0F">
        <w:rPr>
          <w:rFonts w:ascii="Gotham Book" w:hAnsi="Gotham Book"/>
          <w:bCs/>
          <w:sz w:val="20"/>
          <w:szCs w:val="20"/>
        </w:rPr>
        <w:t xml:space="preserve"> </w:t>
      </w:r>
      <w:r w:rsidRPr="004E46D8">
        <w:rPr>
          <w:rFonts w:ascii="Gotham Book" w:hAnsi="Gotham Book"/>
          <w:bCs/>
          <w:sz w:val="20"/>
          <w:szCs w:val="20"/>
        </w:rPr>
        <w:t>millones 79.6</w:t>
      </w:r>
      <w:r w:rsidRPr="00B12B0F">
        <w:rPr>
          <w:rFonts w:ascii="Gotham Book" w:hAnsi="Gotham Book"/>
          <w:bCs/>
          <w:sz w:val="20"/>
          <w:szCs w:val="20"/>
        </w:rPr>
        <w:t xml:space="preserve"> miles de pesos y se tiene una diferencia por recaudar de </w:t>
      </w:r>
      <w:r>
        <w:rPr>
          <w:rFonts w:ascii="Gotham Book" w:hAnsi="Gotham Book"/>
          <w:bCs/>
          <w:sz w:val="20"/>
          <w:szCs w:val="20"/>
        </w:rPr>
        <w:t>87</w:t>
      </w:r>
      <w:r w:rsidRPr="00B12B0F">
        <w:rPr>
          <w:rFonts w:ascii="Gotham Book" w:hAnsi="Gotham Book"/>
          <w:bCs/>
          <w:sz w:val="20"/>
          <w:szCs w:val="20"/>
        </w:rPr>
        <w:t xml:space="preserve"> millones </w:t>
      </w:r>
      <w:r>
        <w:rPr>
          <w:rFonts w:ascii="Gotham Book" w:hAnsi="Gotham Book"/>
          <w:bCs/>
          <w:sz w:val="20"/>
          <w:szCs w:val="20"/>
        </w:rPr>
        <w:t>965.6</w:t>
      </w:r>
      <w:r w:rsidRPr="00B12B0F">
        <w:rPr>
          <w:rFonts w:ascii="Gotham Book" w:hAnsi="Gotham Book"/>
          <w:bCs/>
          <w:sz w:val="20"/>
          <w:szCs w:val="20"/>
        </w:rPr>
        <w:t xml:space="preserve"> miles de pesos equivalentes al </w:t>
      </w:r>
      <w:r>
        <w:rPr>
          <w:rFonts w:ascii="Gotham Book" w:hAnsi="Gotham Book"/>
          <w:bCs/>
          <w:sz w:val="20"/>
          <w:szCs w:val="20"/>
        </w:rPr>
        <w:t>8.5</w:t>
      </w:r>
      <w:r w:rsidRPr="00B12B0F">
        <w:rPr>
          <w:rFonts w:ascii="Gotham Book" w:hAnsi="Gotham Book"/>
          <w:bCs/>
          <w:sz w:val="20"/>
          <w:szCs w:val="20"/>
        </w:rPr>
        <w:t xml:space="preserve"> por ciento.</w:t>
      </w:r>
      <w:r w:rsidRPr="00B12B0F">
        <w:rPr>
          <w:rFonts w:ascii="Gotham Book" w:hAnsi="Gotham Book"/>
          <w:sz w:val="20"/>
          <w:szCs w:val="20"/>
        </w:rPr>
        <w:t xml:space="preserve"> La razón de la variación proviene principalmente de la demanda del servicio solicitado por los contribuyentes por concepto de Inscripción de documentos o actos relativos a bienes inmuebles.</w:t>
      </w:r>
    </w:p>
    <w:p w:rsidR="00BB4154" w:rsidRPr="00B12B0F" w:rsidRDefault="00BB4154" w:rsidP="00BB4154">
      <w:pPr>
        <w:jc w:val="both"/>
        <w:rPr>
          <w:rFonts w:ascii="Gotham Book" w:hAnsi="Gotham Book"/>
          <w:b/>
          <w:sz w:val="20"/>
          <w:szCs w:val="20"/>
        </w:rPr>
      </w:pPr>
      <w:r w:rsidRPr="00B12B0F">
        <w:rPr>
          <w:rFonts w:ascii="Gotham Book" w:hAnsi="Gotham Book"/>
          <w:b/>
          <w:sz w:val="20"/>
          <w:szCs w:val="20"/>
        </w:rPr>
        <w:t>PARTICIPACIONES, APORTACIONES, TRANSFERENCIAS, ASIGNACIONES, SUBSIDIOS Y OTRAS AYUDAS:</w:t>
      </w:r>
    </w:p>
    <w:p w:rsidR="00BB4154" w:rsidRDefault="00BB4154" w:rsidP="00BB4154">
      <w:pPr>
        <w:jc w:val="both"/>
        <w:rPr>
          <w:rFonts w:ascii="Gotham Book" w:hAnsi="Gotham Book"/>
          <w:sz w:val="20"/>
          <w:szCs w:val="20"/>
        </w:rPr>
      </w:pPr>
      <w:r w:rsidRPr="00B12B0F">
        <w:rPr>
          <w:rFonts w:ascii="Gotham Book" w:hAnsi="Gotham Book"/>
          <w:sz w:val="20"/>
          <w:szCs w:val="20"/>
        </w:rPr>
        <w:t>Se tienen autorizadas ampliaciones en este rubro por 26 millones 388.</w:t>
      </w:r>
      <w:r>
        <w:rPr>
          <w:rFonts w:ascii="Gotham Book" w:hAnsi="Gotham Book"/>
          <w:sz w:val="20"/>
          <w:szCs w:val="20"/>
        </w:rPr>
        <w:t>5</w:t>
      </w:r>
      <w:r w:rsidRPr="00B12B0F">
        <w:rPr>
          <w:rFonts w:ascii="Gotham Book" w:hAnsi="Gotham Book"/>
          <w:sz w:val="20"/>
          <w:szCs w:val="20"/>
        </w:rPr>
        <w:t xml:space="preserve"> miles de pesos, que corresponden a </w:t>
      </w:r>
      <w:r w:rsidRPr="00015A9C">
        <w:rPr>
          <w:rFonts w:ascii="Gotham Book" w:hAnsi="Gotham Book"/>
          <w:sz w:val="20"/>
          <w:szCs w:val="20"/>
        </w:rPr>
        <w:t>25 millones para la aportación estatal del Programa de Modernización de los Registros Públicos de la Propiedad y Catastros; un millón 388.5 miles de pesos</w:t>
      </w:r>
      <w:r w:rsidRPr="00B12B0F">
        <w:rPr>
          <w:rFonts w:ascii="Gotham Book" w:hAnsi="Gotham Book"/>
          <w:sz w:val="20"/>
          <w:szCs w:val="20"/>
        </w:rPr>
        <w:t xml:space="preserve"> para cubrir la cuenta de reserva para el pago de la Serie Subordinada “C”, de acuerdo con el contrato irrevocable F/1426. Al mes que se analiza se han recaudado en su totalidad.</w:t>
      </w:r>
    </w:p>
    <w:p w:rsidR="00BB4154" w:rsidRPr="00B12B0F" w:rsidRDefault="00BB4154" w:rsidP="00BB4154">
      <w:pPr>
        <w:jc w:val="both"/>
        <w:rPr>
          <w:rFonts w:ascii="Gotham Book" w:hAnsi="Gotham Book"/>
          <w:sz w:val="20"/>
          <w:szCs w:val="20"/>
        </w:rPr>
      </w:pPr>
      <w:r w:rsidRPr="00B12B0F">
        <w:rPr>
          <w:rFonts w:ascii="Gotham Book" w:hAnsi="Gotham Book"/>
          <w:b/>
          <w:sz w:val="20"/>
          <w:szCs w:val="20"/>
        </w:rPr>
        <w:t>OTROS INGRESOS Y BENEFICIOS:</w:t>
      </w:r>
      <w:r w:rsidRPr="00B12B0F">
        <w:rPr>
          <w:rFonts w:ascii="Gotham Book" w:hAnsi="Gotham Book"/>
          <w:sz w:val="20"/>
          <w:szCs w:val="20"/>
        </w:rPr>
        <w:t xml:space="preserve"> </w:t>
      </w:r>
    </w:p>
    <w:p w:rsidR="00BB4154" w:rsidRPr="00B12B0F" w:rsidRDefault="00BB4154" w:rsidP="00BB4154">
      <w:pPr>
        <w:jc w:val="both"/>
        <w:rPr>
          <w:rFonts w:ascii="Gotham Book" w:hAnsi="Gotham Book"/>
          <w:sz w:val="20"/>
          <w:szCs w:val="20"/>
        </w:rPr>
      </w:pPr>
      <w:r w:rsidRPr="00B12B0F">
        <w:rPr>
          <w:rFonts w:ascii="Gotham Book" w:hAnsi="Gotham Book"/>
          <w:sz w:val="20"/>
          <w:szCs w:val="20"/>
        </w:rPr>
        <w:t xml:space="preserve">Se previeron recaudar ingresos por 712 millones de pesos, se autorizaron ampliaciones al ingreso por </w:t>
      </w:r>
      <w:r>
        <w:rPr>
          <w:rFonts w:ascii="Gotham Book" w:hAnsi="Gotham Book"/>
          <w:sz w:val="20"/>
          <w:szCs w:val="20"/>
        </w:rPr>
        <w:t>242</w:t>
      </w:r>
      <w:r w:rsidRPr="00B12B0F">
        <w:rPr>
          <w:rFonts w:ascii="Gotham Book" w:hAnsi="Gotham Book"/>
          <w:sz w:val="20"/>
          <w:szCs w:val="20"/>
        </w:rPr>
        <w:t xml:space="preserve"> millones </w:t>
      </w:r>
      <w:r>
        <w:rPr>
          <w:rFonts w:ascii="Gotham Book" w:hAnsi="Gotham Book"/>
          <w:sz w:val="20"/>
          <w:szCs w:val="20"/>
        </w:rPr>
        <w:t>569</w:t>
      </w:r>
      <w:r w:rsidRPr="00B12B0F">
        <w:rPr>
          <w:rFonts w:ascii="Gotham Book" w:hAnsi="Gotham Book"/>
          <w:sz w:val="20"/>
          <w:szCs w:val="20"/>
        </w:rPr>
        <w:t xml:space="preserve"> mil pesos las cuales se componen principalmente de la siguiente forma: para el pago de Adeudos de Ejercicios Fiscales Anteriores por 5 millones 294 mil pesos, </w:t>
      </w:r>
      <w:r>
        <w:rPr>
          <w:rFonts w:ascii="Gotham Book" w:hAnsi="Gotham Book"/>
          <w:sz w:val="20"/>
          <w:szCs w:val="20"/>
        </w:rPr>
        <w:t>206</w:t>
      </w:r>
      <w:r w:rsidRPr="00B12B0F">
        <w:rPr>
          <w:rFonts w:ascii="Gotham Book" w:hAnsi="Gotham Book"/>
          <w:sz w:val="20"/>
          <w:szCs w:val="20"/>
        </w:rPr>
        <w:t xml:space="preserve"> millones </w:t>
      </w:r>
      <w:r>
        <w:rPr>
          <w:rFonts w:ascii="Gotham Book" w:hAnsi="Gotham Book"/>
          <w:sz w:val="20"/>
          <w:szCs w:val="20"/>
        </w:rPr>
        <w:t>247.4</w:t>
      </w:r>
      <w:r w:rsidRPr="00B12B0F">
        <w:rPr>
          <w:rFonts w:ascii="Gotham Book" w:hAnsi="Gotham Book"/>
          <w:sz w:val="20"/>
          <w:szCs w:val="20"/>
        </w:rPr>
        <w:t xml:space="preserve"> miles de pesos para la transferencia de los remanentes al Gobierno del Estado de México, así mismo se han realizado adecuaciones internas para Otros Ingresos Varios e Intereses Financieros por </w:t>
      </w:r>
      <w:r>
        <w:rPr>
          <w:rFonts w:ascii="Gotham Book" w:hAnsi="Gotham Book"/>
          <w:sz w:val="20"/>
          <w:szCs w:val="20"/>
        </w:rPr>
        <w:t>un millón 490</w:t>
      </w:r>
      <w:r w:rsidRPr="00B12B0F">
        <w:rPr>
          <w:rFonts w:ascii="Gotham Book" w:hAnsi="Gotham Book"/>
          <w:sz w:val="20"/>
          <w:szCs w:val="20"/>
        </w:rPr>
        <w:t xml:space="preserve"> mil </w:t>
      </w:r>
      <w:r w:rsidRPr="004C239D">
        <w:rPr>
          <w:rFonts w:ascii="Gotham Book" w:hAnsi="Gotham Book"/>
          <w:sz w:val="20"/>
          <w:szCs w:val="20"/>
        </w:rPr>
        <w:t>pesos y 5 millones 835.6 miles de pesos respectivamente.</w:t>
      </w:r>
    </w:p>
    <w:p w:rsidR="00BB4154" w:rsidRPr="00B12B0F" w:rsidRDefault="00BB4154" w:rsidP="00BB4154">
      <w:pPr>
        <w:jc w:val="both"/>
        <w:rPr>
          <w:rFonts w:ascii="Gotham Book" w:hAnsi="Gotham Book"/>
          <w:sz w:val="20"/>
          <w:szCs w:val="20"/>
        </w:rPr>
      </w:pPr>
      <w:r w:rsidRPr="00B12B0F">
        <w:rPr>
          <w:rFonts w:ascii="Gotham Book" w:hAnsi="Gotham Book"/>
          <w:sz w:val="20"/>
          <w:szCs w:val="20"/>
        </w:rPr>
        <w:t xml:space="preserve">En este rubro al mes que se analiza se ha recaudado la cantidad de </w:t>
      </w:r>
      <w:r>
        <w:rPr>
          <w:rFonts w:ascii="Gotham Book" w:hAnsi="Gotham Book"/>
          <w:sz w:val="20"/>
          <w:szCs w:val="20"/>
        </w:rPr>
        <w:t>949</w:t>
      </w:r>
      <w:r w:rsidRPr="00B12B0F">
        <w:rPr>
          <w:rFonts w:ascii="Gotham Book" w:hAnsi="Gotham Book"/>
          <w:sz w:val="20"/>
          <w:szCs w:val="20"/>
        </w:rPr>
        <w:t xml:space="preserve"> millones </w:t>
      </w:r>
      <w:r>
        <w:rPr>
          <w:rFonts w:ascii="Gotham Book" w:hAnsi="Gotham Book"/>
          <w:sz w:val="20"/>
          <w:szCs w:val="20"/>
        </w:rPr>
        <w:t>245.8</w:t>
      </w:r>
      <w:r w:rsidRPr="00B12B0F">
        <w:rPr>
          <w:rFonts w:ascii="Gotham Book" w:hAnsi="Gotham Book"/>
          <w:sz w:val="20"/>
          <w:szCs w:val="20"/>
        </w:rPr>
        <w:t xml:space="preserve"> mil</w:t>
      </w:r>
      <w:r>
        <w:rPr>
          <w:rFonts w:ascii="Gotham Book" w:hAnsi="Gotham Book"/>
          <w:sz w:val="20"/>
          <w:szCs w:val="20"/>
        </w:rPr>
        <w:t>es de</w:t>
      </w:r>
      <w:r w:rsidRPr="00B12B0F">
        <w:rPr>
          <w:rFonts w:ascii="Gotham Book" w:hAnsi="Gotham Book"/>
          <w:sz w:val="20"/>
          <w:szCs w:val="20"/>
        </w:rPr>
        <w:t xml:space="preserve"> pesos, los cuales se describen como sigue:</w:t>
      </w:r>
    </w:p>
    <w:p w:rsidR="00BB4154" w:rsidRPr="00C7167E" w:rsidRDefault="00BB4154" w:rsidP="00BB4154">
      <w:pPr>
        <w:jc w:val="both"/>
        <w:rPr>
          <w:rFonts w:ascii="Gotham Book" w:hAnsi="Gotham Book"/>
          <w:sz w:val="20"/>
          <w:szCs w:val="20"/>
        </w:rPr>
      </w:pPr>
      <w:r w:rsidRPr="00B12B0F">
        <w:rPr>
          <w:rFonts w:ascii="Gotham Book" w:hAnsi="Gotham Book"/>
          <w:b/>
          <w:sz w:val="20"/>
          <w:szCs w:val="20"/>
        </w:rPr>
        <w:t xml:space="preserve">Otros Ingresos Financieros.- </w:t>
      </w:r>
      <w:r w:rsidRPr="00B12B0F">
        <w:rPr>
          <w:rFonts w:ascii="Gotham Book" w:hAnsi="Gotham Book"/>
          <w:sz w:val="20"/>
          <w:szCs w:val="20"/>
        </w:rPr>
        <w:t xml:space="preserve">Los </w:t>
      </w:r>
      <w:r>
        <w:rPr>
          <w:rFonts w:ascii="Gotham Book" w:hAnsi="Gotham Book"/>
          <w:sz w:val="20"/>
          <w:szCs w:val="20"/>
        </w:rPr>
        <w:t>509</w:t>
      </w:r>
      <w:r w:rsidRPr="00B12B0F">
        <w:rPr>
          <w:rFonts w:ascii="Gotham Book" w:hAnsi="Gotham Book"/>
          <w:sz w:val="20"/>
          <w:szCs w:val="20"/>
        </w:rPr>
        <w:t xml:space="preserve"> millones </w:t>
      </w:r>
      <w:r>
        <w:rPr>
          <w:rFonts w:ascii="Gotham Book" w:hAnsi="Gotham Book"/>
          <w:sz w:val="20"/>
          <w:szCs w:val="20"/>
        </w:rPr>
        <w:t>507.7</w:t>
      </w:r>
      <w:r w:rsidRPr="00B12B0F">
        <w:rPr>
          <w:rFonts w:ascii="Gotham Book" w:hAnsi="Gotham Book"/>
          <w:sz w:val="20"/>
          <w:szCs w:val="20"/>
        </w:rPr>
        <w:t xml:space="preserve"> miles de pesos, se integran de la siguiente forma</w:t>
      </w:r>
      <w:r w:rsidRPr="000A13B0">
        <w:rPr>
          <w:rFonts w:ascii="Gotham Book" w:hAnsi="Gotham Book"/>
          <w:sz w:val="20"/>
          <w:szCs w:val="20"/>
        </w:rPr>
        <w:t>: 502 millones 728.3 miles de pesos, para el pago de intereses (bonos), correspondientes al primer trimestre del fideicomiso de cobranza, así como por 6 millones 779.3 miles de pesos de rendimientos por intereses financieros generados por las inversiones a corto plazo de las instituciones bancarias de este Instituto.</w:t>
      </w:r>
    </w:p>
    <w:p w:rsidR="00BB4154" w:rsidRPr="00B12B0F" w:rsidRDefault="00BB4154" w:rsidP="00BB4154">
      <w:pPr>
        <w:jc w:val="both"/>
        <w:rPr>
          <w:rFonts w:ascii="Gotham Book" w:hAnsi="Gotham Book"/>
          <w:sz w:val="20"/>
          <w:szCs w:val="20"/>
        </w:rPr>
      </w:pPr>
      <w:r w:rsidRPr="00C7167E">
        <w:rPr>
          <w:rFonts w:ascii="Gotham Book" w:hAnsi="Gotham Book"/>
          <w:b/>
          <w:sz w:val="20"/>
          <w:szCs w:val="20"/>
        </w:rPr>
        <w:t xml:space="preserve">Otros Ingresos Extraordinarios.- </w:t>
      </w:r>
      <w:r w:rsidRPr="00C7167E">
        <w:rPr>
          <w:rFonts w:ascii="Gotham Book" w:hAnsi="Gotham Book"/>
          <w:sz w:val="20"/>
          <w:szCs w:val="20"/>
        </w:rPr>
        <w:t>El importe de</w:t>
      </w:r>
      <w:r w:rsidRPr="00C7167E">
        <w:rPr>
          <w:rFonts w:ascii="Gotham Book" w:hAnsi="Gotham Book"/>
          <w:b/>
          <w:sz w:val="20"/>
          <w:szCs w:val="20"/>
        </w:rPr>
        <w:t xml:space="preserve"> </w:t>
      </w:r>
      <w:r w:rsidRPr="000A13B0">
        <w:rPr>
          <w:rFonts w:ascii="Gotham Book" w:hAnsi="Gotham Book"/>
          <w:sz w:val="20"/>
          <w:szCs w:val="20"/>
        </w:rPr>
        <w:t>437</w:t>
      </w:r>
      <w:r w:rsidRPr="00C7167E">
        <w:rPr>
          <w:rFonts w:ascii="Gotham Book" w:hAnsi="Gotham Book"/>
          <w:sz w:val="20"/>
          <w:szCs w:val="20"/>
        </w:rPr>
        <w:t xml:space="preserve"> millones </w:t>
      </w:r>
      <w:r>
        <w:rPr>
          <w:rFonts w:ascii="Gotham Book" w:hAnsi="Gotham Book"/>
          <w:sz w:val="20"/>
          <w:szCs w:val="20"/>
        </w:rPr>
        <w:t>247.4</w:t>
      </w:r>
      <w:r w:rsidRPr="00C7167E">
        <w:rPr>
          <w:rFonts w:ascii="Gotham Book" w:hAnsi="Gotham Book"/>
          <w:sz w:val="20"/>
          <w:szCs w:val="20"/>
        </w:rPr>
        <w:t xml:space="preserve"> miles de pesos, incluyen </w:t>
      </w:r>
      <w:r w:rsidRPr="004C239D">
        <w:rPr>
          <w:rFonts w:ascii="Gotham Book" w:hAnsi="Gotham Book"/>
          <w:sz w:val="20"/>
          <w:szCs w:val="20"/>
        </w:rPr>
        <w:t>195 millones 539.8 miles de pesos para pagos de amortización de capital de las series “A”, “B” y subordinada “C” por la emisión de los Certificados Bursátiles Fiduciarios, 161 millones 945 mil pesos, de los remanentes del Fideicomiso de Cobranza y 54.6 miles de pesos, por los intereses de la remesa por RPC.</w:t>
      </w:r>
    </w:p>
    <w:p w:rsidR="00BB4154" w:rsidRPr="00B12B0F" w:rsidRDefault="00BB4154" w:rsidP="00BB4154">
      <w:pPr>
        <w:jc w:val="both"/>
        <w:rPr>
          <w:rFonts w:ascii="Gotham Book" w:hAnsi="Gotham Book"/>
          <w:sz w:val="20"/>
          <w:szCs w:val="20"/>
        </w:rPr>
      </w:pPr>
      <w:r w:rsidRPr="00B12B0F">
        <w:rPr>
          <w:rFonts w:ascii="Gotham Book" w:hAnsi="Gotham Book"/>
          <w:b/>
          <w:sz w:val="20"/>
          <w:szCs w:val="20"/>
        </w:rPr>
        <w:t xml:space="preserve">Otros Ingresos por Convenios.- </w:t>
      </w:r>
      <w:r w:rsidRPr="00B12B0F">
        <w:rPr>
          <w:rFonts w:ascii="Gotham Book" w:hAnsi="Gotham Book"/>
          <w:sz w:val="20"/>
          <w:szCs w:val="20"/>
        </w:rPr>
        <w:t>El importe de un millón un mil pesos, corresponde a la aportación federal para el Convenio Otorgamiento Recursos para Modernización 2014/RPP/009/2017, que en el mes anterior se encontraba en el rubro de “Participaciones, Aportaciones, Transferencias, Asignaciones, Subsidios Y Otras Ayudas”.</w:t>
      </w:r>
    </w:p>
    <w:p w:rsidR="00BB4154" w:rsidRPr="00D05013" w:rsidRDefault="00BB4154" w:rsidP="00BB4154">
      <w:pPr>
        <w:jc w:val="both"/>
        <w:rPr>
          <w:rFonts w:ascii="Gotham Book" w:hAnsi="Gotham Book"/>
          <w:sz w:val="20"/>
          <w:szCs w:val="20"/>
        </w:rPr>
      </w:pPr>
      <w:r w:rsidRPr="00B12B0F">
        <w:rPr>
          <w:rFonts w:ascii="Gotham Book" w:hAnsi="Gotham Book"/>
          <w:b/>
          <w:sz w:val="20"/>
          <w:szCs w:val="20"/>
        </w:rPr>
        <w:t>Otros Ingres</w:t>
      </w:r>
      <w:r w:rsidRPr="00D05013">
        <w:rPr>
          <w:rFonts w:ascii="Gotham Book" w:hAnsi="Gotham Book"/>
          <w:b/>
          <w:sz w:val="20"/>
          <w:szCs w:val="20"/>
        </w:rPr>
        <w:t>os Diversos</w:t>
      </w:r>
    </w:p>
    <w:p w:rsidR="00930A4D" w:rsidRDefault="00BB4154" w:rsidP="00BB4154">
      <w:pPr>
        <w:jc w:val="both"/>
        <w:rPr>
          <w:rFonts w:ascii="Gotham Book" w:hAnsi="Gotham Book"/>
          <w:sz w:val="20"/>
          <w:szCs w:val="20"/>
        </w:rPr>
      </w:pPr>
      <w:r w:rsidRPr="00D05013">
        <w:rPr>
          <w:rFonts w:ascii="Gotham Book" w:hAnsi="Gotham Book"/>
          <w:sz w:val="20"/>
          <w:szCs w:val="20"/>
        </w:rPr>
        <w:t xml:space="preserve">Se registran los aprovechamientos por </w:t>
      </w:r>
      <w:r>
        <w:rPr>
          <w:rFonts w:ascii="Gotham Book" w:hAnsi="Gotham Book"/>
          <w:sz w:val="20"/>
          <w:szCs w:val="20"/>
        </w:rPr>
        <w:t>un mill</w:t>
      </w:r>
      <w:r w:rsidR="001C3910">
        <w:rPr>
          <w:rFonts w:ascii="Gotham Book" w:hAnsi="Gotham Book"/>
          <w:sz w:val="20"/>
          <w:szCs w:val="20"/>
        </w:rPr>
        <w:t>ón</w:t>
      </w:r>
      <w:r>
        <w:rPr>
          <w:rFonts w:ascii="Gotham Book" w:hAnsi="Gotham Book"/>
          <w:sz w:val="20"/>
          <w:szCs w:val="20"/>
        </w:rPr>
        <w:t xml:space="preserve"> 490</w:t>
      </w:r>
      <w:r w:rsidRPr="00D05013">
        <w:rPr>
          <w:rFonts w:ascii="Gotham Book" w:hAnsi="Gotham Book"/>
          <w:sz w:val="20"/>
          <w:szCs w:val="20"/>
        </w:rPr>
        <w:t xml:space="preserve"> mil pesos correspondientes a las operaciones esporádicas como depósitos en efectivo no referenciados, venta de bases para los concursos y cancelaciones de cuentas por pagar entre otros.</w:t>
      </w:r>
    </w:p>
    <w:p w:rsidR="00930A4D" w:rsidRDefault="00930A4D" w:rsidP="00BB4154">
      <w:pPr>
        <w:jc w:val="both"/>
        <w:rPr>
          <w:rFonts w:ascii="Gotham Book" w:hAnsi="Gotham Book" w:cs="Arial"/>
          <w:b/>
          <w:sz w:val="20"/>
          <w:szCs w:val="20"/>
          <w:lang w:eastAsia="es-ES"/>
        </w:rPr>
      </w:pPr>
    </w:p>
    <w:p w:rsidR="000B2E8B" w:rsidRDefault="000B2E8B" w:rsidP="00BB4154">
      <w:pPr>
        <w:jc w:val="both"/>
        <w:rPr>
          <w:rFonts w:ascii="Gotham Book" w:hAnsi="Gotham Book" w:cs="Arial"/>
          <w:b/>
          <w:sz w:val="20"/>
          <w:szCs w:val="20"/>
          <w:lang w:eastAsia="es-ES"/>
        </w:rPr>
      </w:pPr>
    </w:p>
    <w:p w:rsidR="00BB4154" w:rsidRDefault="00BB4154" w:rsidP="00BB4154">
      <w:pPr>
        <w:jc w:val="both"/>
        <w:rPr>
          <w:rFonts w:ascii="Gotham Book" w:hAnsi="Gotham Book" w:cs="Arial"/>
          <w:b/>
          <w:sz w:val="20"/>
          <w:szCs w:val="20"/>
          <w:lang w:eastAsia="es-ES"/>
        </w:rPr>
      </w:pPr>
      <w:r w:rsidRPr="00D05013">
        <w:rPr>
          <w:rFonts w:ascii="Gotham Book" w:hAnsi="Gotham Book" w:cs="Arial"/>
          <w:b/>
          <w:sz w:val="20"/>
          <w:szCs w:val="20"/>
          <w:lang w:eastAsia="es-ES"/>
        </w:rPr>
        <w:t>Información sobre la Deuda y el Reporte Analítico de la Deuda</w:t>
      </w:r>
    </w:p>
    <w:p w:rsidR="00A05B96" w:rsidRDefault="00A05B96" w:rsidP="00A05B96">
      <w:pPr>
        <w:jc w:val="both"/>
        <w:rPr>
          <w:rFonts w:ascii="Gotham Book" w:hAnsi="Gotham Book" w:cs="Arial"/>
          <w:sz w:val="20"/>
          <w:szCs w:val="20"/>
        </w:rPr>
      </w:pPr>
      <w:r w:rsidRPr="00D05013">
        <w:rPr>
          <w:rFonts w:ascii="Gotham Book" w:hAnsi="Gotham Book" w:cs="Arial"/>
          <w:sz w:val="20"/>
          <w:szCs w:val="20"/>
        </w:rPr>
        <w:t>Al mes actual el análisis de la deuda se integra de la siguiente manera:</w:t>
      </w:r>
      <w:r w:rsidRPr="00B12B0F">
        <w:rPr>
          <w:rFonts w:ascii="Gotham Book" w:hAnsi="Gotham Book" w:cs="Arial"/>
          <w:sz w:val="20"/>
          <w:szCs w:val="20"/>
        </w:rPr>
        <w:t xml:space="preserve"> </w:t>
      </w:r>
    </w:p>
    <w:p w:rsidR="005C7AF1" w:rsidRPr="00D05013" w:rsidRDefault="005C7AF1" w:rsidP="00930A4D">
      <w:pPr>
        <w:jc w:val="center"/>
        <w:rPr>
          <w:rFonts w:ascii="Gotham Book" w:hAnsi="Gotham Book"/>
          <w:sz w:val="20"/>
          <w:szCs w:val="20"/>
        </w:rPr>
      </w:pPr>
      <w:r w:rsidRPr="005C7AF1">
        <w:rPr>
          <w:noProof/>
          <w:lang w:eastAsia="es-MX"/>
        </w:rPr>
        <w:drawing>
          <wp:inline distT="0" distB="0" distL="0" distR="0">
            <wp:extent cx="5632781" cy="1755648"/>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616" cy="1792999"/>
                    </a:xfrm>
                    <a:prstGeom prst="rect">
                      <a:avLst/>
                    </a:prstGeom>
                    <a:noFill/>
                    <a:ln>
                      <a:noFill/>
                    </a:ln>
                  </pic:spPr>
                </pic:pic>
              </a:graphicData>
            </a:graphic>
          </wp:inline>
        </w:drawing>
      </w:r>
    </w:p>
    <w:p w:rsidR="00BB4154" w:rsidRPr="00D05013" w:rsidRDefault="00BB4154" w:rsidP="00BB4154">
      <w:pPr>
        <w:jc w:val="both"/>
        <w:rPr>
          <w:rFonts w:ascii="Gotham Book" w:hAnsi="Gotham Book" w:cs="Arial"/>
          <w:sz w:val="20"/>
          <w:szCs w:val="20"/>
          <w:lang w:eastAsia="es-ES"/>
        </w:rPr>
      </w:pPr>
    </w:p>
    <w:p w:rsidR="00BB4154" w:rsidRPr="00D05013" w:rsidRDefault="00BB4154" w:rsidP="00BB4154">
      <w:pPr>
        <w:jc w:val="both"/>
        <w:rPr>
          <w:rFonts w:ascii="Gotham Book" w:hAnsi="Gotham Book" w:cs="Arial"/>
          <w:sz w:val="20"/>
          <w:szCs w:val="20"/>
          <w:lang w:eastAsia="es-ES"/>
        </w:rPr>
      </w:pPr>
      <w:r w:rsidRPr="00D05013">
        <w:rPr>
          <w:rFonts w:ascii="Gotham Book" w:hAnsi="Gotham Book" w:cs="Arial"/>
          <w:sz w:val="20"/>
          <w:szCs w:val="20"/>
          <w:lang w:eastAsia="es-ES"/>
        </w:rPr>
        <w:t>La operación del Fideicomiso de Cobranza se ha comportado de la siguiente forma:</w:t>
      </w:r>
    </w:p>
    <w:p w:rsidR="00BB4154" w:rsidRPr="00D05013" w:rsidRDefault="005C7AF1" w:rsidP="00BB4154">
      <w:pPr>
        <w:tabs>
          <w:tab w:val="left" w:pos="438"/>
        </w:tabs>
        <w:spacing w:after="0" w:line="240" w:lineRule="auto"/>
        <w:ind w:left="644" w:hanging="644"/>
        <w:contextualSpacing/>
        <w:jc w:val="center"/>
        <w:rPr>
          <w:rFonts w:ascii="Gotham Book" w:eastAsia="Times New Roman" w:hAnsi="Gotham Book" w:cs="Arial"/>
          <w:sz w:val="20"/>
          <w:szCs w:val="20"/>
          <w:lang w:eastAsia="es-ES"/>
        </w:rPr>
      </w:pPr>
      <w:r w:rsidRPr="005C7AF1">
        <w:rPr>
          <w:noProof/>
          <w:lang w:eastAsia="es-MX"/>
        </w:rPr>
        <w:drawing>
          <wp:inline distT="0" distB="0" distL="0" distR="0">
            <wp:extent cx="5705602" cy="1339215"/>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11" cy="1340226"/>
                    </a:xfrm>
                    <a:prstGeom prst="rect">
                      <a:avLst/>
                    </a:prstGeom>
                    <a:noFill/>
                    <a:ln>
                      <a:noFill/>
                    </a:ln>
                  </pic:spPr>
                </pic:pic>
              </a:graphicData>
            </a:graphic>
          </wp:inline>
        </w:drawing>
      </w:r>
    </w:p>
    <w:p w:rsidR="00BB4154" w:rsidRPr="00D05013" w:rsidRDefault="00BB4154" w:rsidP="00BB4154">
      <w:pPr>
        <w:jc w:val="both"/>
        <w:rPr>
          <w:rFonts w:ascii="Gotham Book" w:hAnsi="Gotham Book" w:cs="Arial"/>
          <w:sz w:val="20"/>
          <w:szCs w:val="20"/>
        </w:rPr>
      </w:pPr>
    </w:p>
    <w:p w:rsidR="002C0CDA" w:rsidRDefault="00BB4154" w:rsidP="002C0CDA">
      <w:pPr>
        <w:jc w:val="both"/>
        <w:rPr>
          <w:rFonts w:ascii="Gotham Book" w:hAnsi="Gotham Book" w:cs="Arial"/>
          <w:sz w:val="20"/>
          <w:szCs w:val="20"/>
        </w:rPr>
      </w:pPr>
      <w:r w:rsidRPr="00D05013">
        <w:rPr>
          <w:rFonts w:ascii="Gotham Book" w:hAnsi="Gotham Book" w:cs="Arial"/>
          <w:sz w:val="20"/>
          <w:szCs w:val="20"/>
        </w:rPr>
        <w:t>El saldo de la cuenta 2221 “Documentos Comerci</w:t>
      </w:r>
      <w:r w:rsidR="005C7AF1">
        <w:rPr>
          <w:rFonts w:ascii="Gotham Book" w:hAnsi="Gotham Book" w:cs="Arial"/>
          <w:sz w:val="20"/>
          <w:szCs w:val="20"/>
        </w:rPr>
        <w:t xml:space="preserve">ales Por Pagar a Largo Plazo” por </w:t>
      </w:r>
      <w:r w:rsidR="005C7AF1">
        <w:rPr>
          <w:rFonts w:ascii="Gotham Book" w:hAnsi="Gotham Book" w:cs="Arial"/>
          <w:b/>
          <w:sz w:val="20"/>
          <w:szCs w:val="20"/>
        </w:rPr>
        <w:t>5</w:t>
      </w:r>
      <w:r w:rsidR="005C7AF1" w:rsidRPr="00D05013">
        <w:rPr>
          <w:rFonts w:ascii="Gotham Book" w:hAnsi="Gotham Book" w:cs="Arial"/>
          <w:b/>
          <w:sz w:val="20"/>
          <w:szCs w:val="20"/>
        </w:rPr>
        <w:t xml:space="preserve"> mil </w:t>
      </w:r>
      <w:r w:rsidR="005C7AF1">
        <w:rPr>
          <w:rFonts w:ascii="Gotham Book" w:hAnsi="Gotham Book" w:cs="Arial"/>
          <w:b/>
          <w:sz w:val="20"/>
          <w:szCs w:val="20"/>
        </w:rPr>
        <w:t>844</w:t>
      </w:r>
      <w:r w:rsidR="005C7AF1" w:rsidRPr="00D05013">
        <w:rPr>
          <w:rFonts w:ascii="Gotham Book" w:hAnsi="Gotham Book" w:cs="Arial"/>
          <w:b/>
          <w:sz w:val="20"/>
          <w:szCs w:val="20"/>
        </w:rPr>
        <w:t xml:space="preserve"> millones </w:t>
      </w:r>
      <w:r w:rsidR="005C7AF1">
        <w:rPr>
          <w:rFonts w:ascii="Gotham Book" w:hAnsi="Gotham Book" w:cs="Arial"/>
          <w:b/>
          <w:sz w:val="20"/>
          <w:szCs w:val="20"/>
        </w:rPr>
        <w:t>434.6</w:t>
      </w:r>
      <w:r w:rsidR="005C7AF1" w:rsidRPr="00D05013">
        <w:rPr>
          <w:rFonts w:ascii="Gotham Book" w:hAnsi="Gotham Book" w:cs="Arial"/>
          <w:b/>
          <w:sz w:val="20"/>
          <w:szCs w:val="20"/>
        </w:rPr>
        <w:t xml:space="preserve"> miles de pesos</w:t>
      </w:r>
      <w:r w:rsidR="005C7AF1">
        <w:rPr>
          <w:rFonts w:ascii="Gotham Book" w:hAnsi="Gotham Book" w:cs="Arial"/>
          <w:sz w:val="20"/>
          <w:szCs w:val="20"/>
        </w:rPr>
        <w:t xml:space="preserve">  se integra de: L</w:t>
      </w:r>
      <w:r w:rsidRPr="00D05013">
        <w:rPr>
          <w:rFonts w:ascii="Gotham Book" w:hAnsi="Gotham Book" w:cs="Arial"/>
          <w:sz w:val="20"/>
          <w:szCs w:val="20"/>
        </w:rPr>
        <w:t>os CBFS de la Serie “</w:t>
      </w:r>
      <w:r w:rsidRPr="00D05013">
        <w:rPr>
          <w:rFonts w:ascii="Gotham Book" w:hAnsi="Gotham Book" w:cs="Arial"/>
          <w:b/>
          <w:sz w:val="20"/>
          <w:szCs w:val="20"/>
        </w:rPr>
        <w:t>A</w:t>
      </w:r>
      <w:r w:rsidRPr="00D05013">
        <w:rPr>
          <w:rFonts w:ascii="Gotham Book" w:hAnsi="Gotham Book" w:cs="Arial"/>
          <w:sz w:val="20"/>
          <w:szCs w:val="20"/>
        </w:rPr>
        <w:t xml:space="preserve">”, </w:t>
      </w:r>
      <w:r w:rsidRPr="00D05013">
        <w:rPr>
          <w:rFonts w:ascii="Gotham Book" w:hAnsi="Gotham Book" w:cs="Arial"/>
          <w:b/>
          <w:sz w:val="20"/>
          <w:szCs w:val="20"/>
        </w:rPr>
        <w:t xml:space="preserve">2 mil </w:t>
      </w:r>
      <w:r>
        <w:rPr>
          <w:rFonts w:ascii="Gotham Book" w:hAnsi="Gotham Book" w:cs="Arial"/>
          <w:b/>
          <w:sz w:val="20"/>
          <w:szCs w:val="20"/>
        </w:rPr>
        <w:t>305</w:t>
      </w:r>
      <w:r w:rsidRPr="00D05013">
        <w:rPr>
          <w:rFonts w:ascii="Gotham Book" w:hAnsi="Gotham Book" w:cs="Arial"/>
          <w:b/>
          <w:sz w:val="20"/>
          <w:szCs w:val="20"/>
        </w:rPr>
        <w:t xml:space="preserve"> millones </w:t>
      </w:r>
      <w:r>
        <w:rPr>
          <w:rFonts w:ascii="Gotham Book" w:hAnsi="Gotham Book" w:cs="Arial"/>
          <w:b/>
          <w:sz w:val="20"/>
          <w:szCs w:val="20"/>
        </w:rPr>
        <w:t>946.6</w:t>
      </w:r>
      <w:r w:rsidRPr="00D05013">
        <w:rPr>
          <w:rFonts w:ascii="Gotham Book" w:hAnsi="Gotham Book" w:cs="Arial"/>
          <w:b/>
          <w:sz w:val="20"/>
          <w:szCs w:val="20"/>
        </w:rPr>
        <w:t xml:space="preserve"> miles de pesos</w:t>
      </w:r>
      <w:r w:rsidRPr="00D05013">
        <w:rPr>
          <w:rFonts w:ascii="Gotham Book" w:hAnsi="Gotham Book" w:cs="Arial"/>
          <w:sz w:val="20"/>
          <w:szCs w:val="20"/>
        </w:rPr>
        <w:t xml:space="preserve">, </w:t>
      </w:r>
      <w:r w:rsidR="00A05B96">
        <w:rPr>
          <w:rFonts w:ascii="Gotham Book" w:hAnsi="Gotham Book" w:cs="Arial"/>
          <w:sz w:val="20"/>
          <w:szCs w:val="20"/>
        </w:rPr>
        <w:t>L</w:t>
      </w:r>
      <w:r w:rsidRPr="00D05013">
        <w:rPr>
          <w:rFonts w:ascii="Gotham Book" w:hAnsi="Gotham Book" w:cs="Arial"/>
          <w:sz w:val="20"/>
          <w:szCs w:val="20"/>
        </w:rPr>
        <w:t>os CBFS de la Serie “</w:t>
      </w:r>
      <w:r w:rsidRPr="00D05013">
        <w:rPr>
          <w:rFonts w:ascii="Gotham Book" w:hAnsi="Gotham Book" w:cs="Arial"/>
          <w:b/>
          <w:sz w:val="20"/>
          <w:szCs w:val="20"/>
        </w:rPr>
        <w:t>B</w:t>
      </w:r>
      <w:r w:rsidRPr="00D05013">
        <w:rPr>
          <w:rFonts w:ascii="Gotham Book" w:hAnsi="Gotham Book" w:cs="Arial"/>
          <w:sz w:val="20"/>
          <w:szCs w:val="20"/>
        </w:rPr>
        <w:t xml:space="preserve">”, </w:t>
      </w:r>
      <w:r w:rsidRPr="00D05013">
        <w:rPr>
          <w:rFonts w:ascii="Gotham Book" w:hAnsi="Gotham Book" w:cs="Arial"/>
          <w:b/>
          <w:sz w:val="20"/>
          <w:szCs w:val="20"/>
        </w:rPr>
        <w:t xml:space="preserve">un mil </w:t>
      </w:r>
      <w:r>
        <w:rPr>
          <w:rFonts w:ascii="Gotham Book" w:hAnsi="Gotham Book" w:cs="Arial"/>
          <w:b/>
          <w:sz w:val="20"/>
          <w:szCs w:val="20"/>
        </w:rPr>
        <w:t>84</w:t>
      </w:r>
      <w:r w:rsidRPr="00D05013">
        <w:rPr>
          <w:rFonts w:ascii="Gotham Book" w:hAnsi="Gotham Book" w:cs="Arial"/>
          <w:b/>
          <w:sz w:val="20"/>
          <w:szCs w:val="20"/>
        </w:rPr>
        <w:t xml:space="preserve"> millones </w:t>
      </w:r>
      <w:r>
        <w:rPr>
          <w:rFonts w:ascii="Gotham Book" w:hAnsi="Gotham Book" w:cs="Arial"/>
          <w:b/>
          <w:sz w:val="20"/>
          <w:szCs w:val="20"/>
        </w:rPr>
        <w:t>170.2</w:t>
      </w:r>
      <w:r w:rsidRPr="00D05013">
        <w:rPr>
          <w:rFonts w:ascii="Gotham Book" w:hAnsi="Gotham Book" w:cs="Arial"/>
          <w:b/>
          <w:sz w:val="20"/>
          <w:szCs w:val="20"/>
        </w:rPr>
        <w:t xml:space="preserve"> miles de pesos</w:t>
      </w:r>
      <w:r>
        <w:rPr>
          <w:rFonts w:ascii="Gotham Book" w:hAnsi="Gotham Book" w:cs="Arial"/>
          <w:sz w:val="20"/>
          <w:szCs w:val="20"/>
        </w:rPr>
        <w:t xml:space="preserve">, </w:t>
      </w:r>
      <w:r w:rsidR="00A05B96">
        <w:rPr>
          <w:rFonts w:ascii="Gotham Book" w:hAnsi="Gotham Book" w:cs="Arial"/>
          <w:sz w:val="20"/>
          <w:szCs w:val="20"/>
        </w:rPr>
        <w:t xml:space="preserve">dando un total de A y B por la cantidad de </w:t>
      </w:r>
      <w:r w:rsidR="00A05B96" w:rsidRPr="002C0CDA">
        <w:rPr>
          <w:rFonts w:ascii="Gotham Book" w:hAnsi="Gotham Book" w:cs="Arial"/>
          <w:b/>
          <w:sz w:val="20"/>
          <w:szCs w:val="20"/>
        </w:rPr>
        <w:t>3 mil</w:t>
      </w:r>
      <w:r w:rsidR="00A05B96" w:rsidRPr="00D05013">
        <w:rPr>
          <w:rFonts w:ascii="Gotham Book" w:hAnsi="Gotham Book" w:cs="Arial"/>
          <w:b/>
          <w:sz w:val="20"/>
          <w:szCs w:val="20"/>
        </w:rPr>
        <w:t xml:space="preserve"> </w:t>
      </w:r>
      <w:r w:rsidR="00A05B96">
        <w:rPr>
          <w:rFonts w:ascii="Gotham Book" w:hAnsi="Gotham Book" w:cs="Arial"/>
          <w:b/>
          <w:sz w:val="20"/>
          <w:szCs w:val="20"/>
        </w:rPr>
        <w:t>390</w:t>
      </w:r>
      <w:r w:rsidR="00A05B96" w:rsidRPr="00D05013">
        <w:rPr>
          <w:rFonts w:ascii="Gotham Book" w:hAnsi="Gotham Book" w:cs="Arial"/>
          <w:b/>
          <w:sz w:val="20"/>
          <w:szCs w:val="20"/>
        </w:rPr>
        <w:t xml:space="preserve"> millones </w:t>
      </w:r>
      <w:r w:rsidR="00A05B96">
        <w:rPr>
          <w:rFonts w:ascii="Gotham Book" w:hAnsi="Gotham Book" w:cs="Arial"/>
          <w:b/>
          <w:sz w:val="20"/>
          <w:szCs w:val="20"/>
        </w:rPr>
        <w:t>116..8</w:t>
      </w:r>
      <w:r w:rsidR="00A05B96" w:rsidRPr="00D05013">
        <w:rPr>
          <w:rFonts w:ascii="Gotham Book" w:hAnsi="Gotham Book" w:cs="Arial"/>
          <w:b/>
          <w:sz w:val="20"/>
          <w:szCs w:val="20"/>
        </w:rPr>
        <w:t xml:space="preserve"> miles de pesos</w:t>
      </w:r>
      <w:r w:rsidR="00A05B96" w:rsidRPr="00D05013">
        <w:rPr>
          <w:rFonts w:ascii="Gotham Book" w:hAnsi="Gotham Book" w:cs="Arial"/>
          <w:sz w:val="20"/>
          <w:szCs w:val="20"/>
        </w:rPr>
        <w:t>,</w:t>
      </w:r>
      <w:r w:rsidR="00A05B96">
        <w:rPr>
          <w:rFonts w:ascii="Gotham Book" w:hAnsi="Gotham Book" w:cs="Arial"/>
          <w:sz w:val="20"/>
          <w:szCs w:val="20"/>
        </w:rPr>
        <w:t xml:space="preserve"> </w:t>
      </w:r>
      <w:r w:rsidR="002C0CDA">
        <w:rPr>
          <w:rFonts w:ascii="Gotham Book" w:hAnsi="Gotham Book" w:cs="Arial"/>
          <w:sz w:val="20"/>
          <w:szCs w:val="20"/>
        </w:rPr>
        <w:t xml:space="preserve">y </w:t>
      </w:r>
      <w:r w:rsidRPr="00D05013">
        <w:rPr>
          <w:rFonts w:ascii="Gotham Book" w:hAnsi="Gotham Book" w:cs="Arial"/>
          <w:sz w:val="20"/>
          <w:szCs w:val="20"/>
        </w:rPr>
        <w:t>los CBFS Subordinados de la Serie “</w:t>
      </w:r>
      <w:r w:rsidRPr="00D05013">
        <w:rPr>
          <w:rFonts w:ascii="Gotham Book" w:hAnsi="Gotham Book" w:cs="Arial"/>
          <w:b/>
          <w:sz w:val="20"/>
          <w:szCs w:val="20"/>
        </w:rPr>
        <w:t>C</w:t>
      </w:r>
      <w:r w:rsidRPr="00D05013">
        <w:rPr>
          <w:rFonts w:ascii="Gotham Book" w:hAnsi="Gotham Book" w:cs="Arial"/>
          <w:sz w:val="20"/>
          <w:szCs w:val="20"/>
        </w:rPr>
        <w:t>”,</w:t>
      </w:r>
      <w:r w:rsidR="00A05B96">
        <w:rPr>
          <w:rFonts w:ascii="Gotham Book" w:hAnsi="Gotham Book" w:cs="Arial"/>
          <w:sz w:val="20"/>
          <w:szCs w:val="20"/>
        </w:rPr>
        <w:t xml:space="preserve"> </w:t>
      </w:r>
      <w:r w:rsidR="002C0CDA">
        <w:rPr>
          <w:rFonts w:ascii="Gotham Book" w:hAnsi="Gotham Book" w:cs="Arial"/>
          <w:sz w:val="20"/>
          <w:szCs w:val="20"/>
        </w:rPr>
        <w:t xml:space="preserve">el bono de </w:t>
      </w:r>
      <w:r w:rsidR="00A05B96">
        <w:rPr>
          <w:rFonts w:ascii="Gotham Book" w:hAnsi="Gotham Book" w:cs="Arial"/>
          <w:sz w:val="20"/>
          <w:szCs w:val="20"/>
        </w:rPr>
        <w:t xml:space="preserve">se pagó en este mes arrojando un saldo de </w:t>
      </w:r>
      <w:r w:rsidRPr="00D05013">
        <w:rPr>
          <w:rFonts w:ascii="Gotham Book" w:hAnsi="Gotham Book" w:cs="Arial"/>
          <w:sz w:val="20"/>
          <w:szCs w:val="20"/>
        </w:rPr>
        <w:t xml:space="preserve"> </w:t>
      </w:r>
      <w:r w:rsidRPr="00D05013">
        <w:rPr>
          <w:rFonts w:ascii="Gotham Book" w:hAnsi="Gotham Book" w:cs="Arial"/>
          <w:b/>
          <w:sz w:val="20"/>
          <w:szCs w:val="20"/>
        </w:rPr>
        <w:t xml:space="preserve">2 mil </w:t>
      </w:r>
      <w:r>
        <w:rPr>
          <w:rFonts w:ascii="Gotham Book" w:hAnsi="Gotham Book" w:cs="Arial"/>
          <w:b/>
          <w:sz w:val="20"/>
          <w:szCs w:val="20"/>
        </w:rPr>
        <w:t>454</w:t>
      </w:r>
      <w:r w:rsidRPr="00D05013">
        <w:rPr>
          <w:rFonts w:ascii="Gotham Book" w:hAnsi="Gotham Book" w:cs="Arial"/>
          <w:b/>
          <w:sz w:val="20"/>
          <w:szCs w:val="20"/>
        </w:rPr>
        <w:t xml:space="preserve"> millones </w:t>
      </w:r>
      <w:r>
        <w:rPr>
          <w:rFonts w:ascii="Gotham Book" w:hAnsi="Gotham Book" w:cs="Arial"/>
          <w:b/>
          <w:sz w:val="20"/>
          <w:szCs w:val="20"/>
        </w:rPr>
        <w:t>317.7</w:t>
      </w:r>
      <w:r w:rsidRPr="00D05013">
        <w:rPr>
          <w:rFonts w:ascii="Gotham Book" w:hAnsi="Gotham Book" w:cs="Arial"/>
          <w:b/>
          <w:sz w:val="20"/>
          <w:szCs w:val="20"/>
        </w:rPr>
        <w:t xml:space="preserve"> miles de pesos</w:t>
      </w:r>
      <w:r w:rsidR="002C0CDA">
        <w:rPr>
          <w:rFonts w:ascii="Gotham Book" w:hAnsi="Gotham Book" w:cs="Arial"/>
          <w:b/>
          <w:sz w:val="20"/>
          <w:szCs w:val="20"/>
        </w:rPr>
        <w:t>.</w:t>
      </w:r>
      <w:r w:rsidR="002C0CDA" w:rsidRPr="002C0CDA">
        <w:rPr>
          <w:rFonts w:ascii="Gotham Book" w:hAnsi="Gotham Book" w:cs="Arial"/>
          <w:sz w:val="20"/>
          <w:szCs w:val="20"/>
        </w:rPr>
        <w:t xml:space="preserve"> </w:t>
      </w:r>
      <w:r w:rsidR="002C0CDA">
        <w:rPr>
          <w:rFonts w:ascii="Gotham Book" w:hAnsi="Gotham Book" w:cs="Arial"/>
          <w:sz w:val="20"/>
          <w:szCs w:val="20"/>
        </w:rPr>
        <w:t>Cabe mencionar que</w:t>
      </w:r>
      <w:r w:rsidR="002C0CDA" w:rsidRPr="002C0CDA">
        <w:rPr>
          <w:rFonts w:ascii="Gotham Book" w:hAnsi="Gotham Book" w:cs="Arial"/>
          <w:sz w:val="20"/>
          <w:szCs w:val="20"/>
        </w:rPr>
        <w:t xml:space="preserve"> </w:t>
      </w:r>
      <w:r w:rsidR="002C0CDA" w:rsidRPr="00BA1A89">
        <w:rPr>
          <w:rFonts w:ascii="Gotham Book" w:hAnsi="Gotham Book" w:cs="Arial"/>
          <w:sz w:val="20"/>
          <w:szCs w:val="20"/>
        </w:rPr>
        <w:t>la serie subordinada “C” se encuentra en UDIS</w:t>
      </w:r>
      <w:r w:rsidR="002C0CDA">
        <w:rPr>
          <w:rFonts w:ascii="Gotham Book" w:hAnsi="Gotham Book" w:cs="Arial"/>
          <w:sz w:val="20"/>
          <w:szCs w:val="20"/>
        </w:rPr>
        <w:t>, por lo tanto,</w:t>
      </w:r>
      <w:r w:rsidR="00BE20D6">
        <w:rPr>
          <w:rFonts w:ascii="Gotham Book" w:hAnsi="Gotham Book" w:cs="Arial"/>
          <w:sz w:val="20"/>
          <w:szCs w:val="20"/>
        </w:rPr>
        <w:t xml:space="preserve"> </w:t>
      </w:r>
      <w:r w:rsidR="002C0CDA">
        <w:rPr>
          <w:rFonts w:ascii="Gotham Book" w:hAnsi="Gotham Book" w:cs="Arial"/>
          <w:sz w:val="20"/>
          <w:szCs w:val="20"/>
        </w:rPr>
        <w:t xml:space="preserve">a la fecha del presente año el Saldo Capital es de </w:t>
      </w:r>
      <w:r w:rsidR="00BE20D6">
        <w:rPr>
          <w:rFonts w:ascii="Gotham Book" w:hAnsi="Gotham Book" w:cs="Arial"/>
          <w:sz w:val="20"/>
          <w:szCs w:val="20"/>
        </w:rPr>
        <w:t>561,650,764.90;</w:t>
      </w:r>
      <w:r w:rsidR="002C0CDA">
        <w:rPr>
          <w:rFonts w:ascii="Gotham Book" w:hAnsi="Gotham Book" w:cs="Arial"/>
          <w:sz w:val="20"/>
          <w:szCs w:val="20"/>
        </w:rPr>
        <w:t xml:space="preserve"> </w:t>
      </w:r>
      <w:r w:rsidR="00BE20D6">
        <w:rPr>
          <w:rFonts w:ascii="Gotham Book" w:hAnsi="Gotham Book" w:cs="Arial"/>
          <w:sz w:val="20"/>
          <w:szCs w:val="20"/>
        </w:rPr>
        <w:t>lo que se pagó</w:t>
      </w:r>
      <w:r w:rsidR="00B65693">
        <w:rPr>
          <w:rFonts w:ascii="Gotham Book" w:hAnsi="Gotham Book" w:cs="Arial"/>
          <w:sz w:val="20"/>
          <w:szCs w:val="20"/>
        </w:rPr>
        <w:t xml:space="preserve"> </w:t>
      </w:r>
      <w:r w:rsidR="00BE20D6">
        <w:rPr>
          <w:rFonts w:ascii="Gotham Book" w:hAnsi="Gotham Book" w:cs="Arial"/>
          <w:sz w:val="20"/>
          <w:szCs w:val="20"/>
        </w:rPr>
        <w:t>a la fiduciaria</w:t>
      </w:r>
      <w:r w:rsidR="00B65693">
        <w:rPr>
          <w:rFonts w:ascii="Gotham Book" w:hAnsi="Gotham Book" w:cs="Arial"/>
          <w:sz w:val="20"/>
          <w:szCs w:val="20"/>
        </w:rPr>
        <w:t xml:space="preserve"> en este mes para el bono semestral,</w:t>
      </w:r>
      <w:r w:rsidR="00BE20D6">
        <w:rPr>
          <w:rFonts w:ascii="Gotham Book" w:hAnsi="Gotham Book" w:cs="Arial"/>
          <w:sz w:val="20"/>
          <w:szCs w:val="20"/>
        </w:rPr>
        <w:t xml:space="preserve"> para </w:t>
      </w:r>
      <w:r w:rsidR="002C0CDA">
        <w:rPr>
          <w:rFonts w:ascii="Gotham Book" w:hAnsi="Gotham Book" w:cs="Arial"/>
          <w:sz w:val="20"/>
          <w:szCs w:val="20"/>
        </w:rPr>
        <w:t>la amortización</w:t>
      </w:r>
      <w:r w:rsidR="00B65693">
        <w:rPr>
          <w:rFonts w:ascii="Gotham Book" w:hAnsi="Gotham Book" w:cs="Arial"/>
          <w:sz w:val="20"/>
          <w:szCs w:val="20"/>
        </w:rPr>
        <w:t xml:space="preserve"> de capital fue</w:t>
      </w:r>
      <w:r w:rsidR="002C0CDA">
        <w:rPr>
          <w:rFonts w:ascii="Gotham Book" w:hAnsi="Gotham Book" w:cs="Arial"/>
          <w:sz w:val="20"/>
          <w:szCs w:val="20"/>
        </w:rPr>
        <w:t xml:space="preserve"> de 10,</w:t>
      </w:r>
      <w:r w:rsidR="00B65693">
        <w:rPr>
          <w:rFonts w:ascii="Gotham Book" w:hAnsi="Gotham Book" w:cs="Arial"/>
          <w:sz w:val="20"/>
          <w:szCs w:val="20"/>
        </w:rPr>
        <w:t xml:space="preserve">657,030.98 UDIS </w:t>
      </w:r>
      <w:r w:rsidR="002C0CDA">
        <w:rPr>
          <w:rFonts w:ascii="Gotham Book" w:hAnsi="Gotham Book" w:cs="Arial"/>
          <w:sz w:val="20"/>
          <w:szCs w:val="20"/>
        </w:rPr>
        <w:t xml:space="preserve">y </w:t>
      </w:r>
      <w:r w:rsidR="00B65693">
        <w:rPr>
          <w:rFonts w:ascii="Gotham Book" w:hAnsi="Gotham Book" w:cs="Arial"/>
          <w:sz w:val="20"/>
          <w:szCs w:val="20"/>
        </w:rPr>
        <w:t xml:space="preserve">para </w:t>
      </w:r>
      <w:r w:rsidR="002C0CDA">
        <w:rPr>
          <w:rFonts w:ascii="Gotham Book" w:hAnsi="Gotham Book" w:cs="Arial"/>
          <w:sz w:val="20"/>
          <w:szCs w:val="20"/>
        </w:rPr>
        <w:t xml:space="preserve">los intereses pagados </w:t>
      </w:r>
      <w:r w:rsidR="00B65693">
        <w:rPr>
          <w:rFonts w:ascii="Gotham Book" w:hAnsi="Gotham Book" w:cs="Arial"/>
          <w:sz w:val="20"/>
          <w:szCs w:val="20"/>
        </w:rPr>
        <w:t xml:space="preserve">fue </w:t>
      </w:r>
      <w:r w:rsidR="002C0CDA">
        <w:rPr>
          <w:rFonts w:ascii="Gotham Book" w:hAnsi="Gotham Book" w:cs="Arial"/>
          <w:sz w:val="20"/>
          <w:szCs w:val="20"/>
        </w:rPr>
        <w:t>de 17,</w:t>
      </w:r>
      <w:r w:rsidR="00B65693">
        <w:rPr>
          <w:rFonts w:ascii="Gotham Book" w:hAnsi="Gotham Book" w:cs="Arial"/>
          <w:sz w:val="20"/>
          <w:szCs w:val="20"/>
        </w:rPr>
        <w:t>119,834.14 UDIS.</w:t>
      </w:r>
    </w:p>
    <w:p w:rsidR="000B2E8B" w:rsidRDefault="000B2E8B" w:rsidP="002C0CDA">
      <w:pPr>
        <w:jc w:val="both"/>
        <w:rPr>
          <w:rFonts w:ascii="Gotham Book" w:hAnsi="Gotham Book" w:cs="Arial"/>
          <w:sz w:val="20"/>
          <w:szCs w:val="20"/>
        </w:rPr>
      </w:pPr>
    </w:p>
    <w:p w:rsidR="000B2E8B" w:rsidRDefault="000B2E8B" w:rsidP="002C0CDA">
      <w:pPr>
        <w:jc w:val="both"/>
        <w:rPr>
          <w:rFonts w:ascii="Gotham Book" w:hAnsi="Gotham Book" w:cs="Arial"/>
          <w:sz w:val="20"/>
          <w:szCs w:val="20"/>
        </w:rPr>
      </w:pPr>
    </w:p>
    <w:p w:rsidR="000B2E8B" w:rsidRPr="00D05013" w:rsidRDefault="000B2E8B" w:rsidP="002C0CDA">
      <w:pPr>
        <w:jc w:val="both"/>
        <w:rPr>
          <w:rFonts w:ascii="Gotham Book" w:hAnsi="Gotham Book" w:cs="Arial"/>
          <w:sz w:val="20"/>
          <w:szCs w:val="20"/>
        </w:rPr>
      </w:pPr>
    </w:p>
    <w:p w:rsidR="00BB4154" w:rsidRPr="00D05013" w:rsidRDefault="00BB4154" w:rsidP="002C0CDA">
      <w:pPr>
        <w:jc w:val="both"/>
        <w:rPr>
          <w:rFonts w:ascii="Gotham Book" w:hAnsi="Gotham Book" w:cs="Arial"/>
          <w:sz w:val="20"/>
          <w:szCs w:val="20"/>
        </w:rPr>
      </w:pPr>
      <w:r w:rsidRPr="00D05013">
        <w:rPr>
          <w:rFonts w:ascii="Gotham Book" w:hAnsi="Gotham Book" w:cs="Arial"/>
          <w:sz w:val="20"/>
          <w:szCs w:val="20"/>
        </w:rPr>
        <w:t>Los intereses pagados más la amortización de capital por los cupones programados se observan en el siguiente cuadro:</w:t>
      </w:r>
    </w:p>
    <w:p w:rsidR="00BB4154" w:rsidRPr="00D05013" w:rsidRDefault="00B65693" w:rsidP="00BB4154">
      <w:pPr>
        <w:jc w:val="center"/>
        <w:rPr>
          <w:rFonts w:ascii="Gotham Book" w:hAnsi="Gotham Book" w:cs="Arial"/>
          <w:sz w:val="20"/>
          <w:szCs w:val="20"/>
        </w:rPr>
      </w:pPr>
      <w:r w:rsidRPr="00B65693">
        <w:rPr>
          <w:noProof/>
          <w:lang w:eastAsia="es-MX"/>
        </w:rPr>
        <w:drawing>
          <wp:inline distT="0" distB="0" distL="0" distR="0">
            <wp:extent cx="5972810" cy="146739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467395"/>
                    </a:xfrm>
                    <a:prstGeom prst="rect">
                      <a:avLst/>
                    </a:prstGeom>
                    <a:noFill/>
                    <a:ln>
                      <a:noFill/>
                    </a:ln>
                  </pic:spPr>
                </pic:pic>
              </a:graphicData>
            </a:graphic>
          </wp:inline>
        </w:drawing>
      </w:r>
    </w:p>
    <w:p w:rsidR="00BB4154" w:rsidRPr="00D05013" w:rsidRDefault="00BB4154" w:rsidP="00BB4154">
      <w:pPr>
        <w:jc w:val="both"/>
        <w:rPr>
          <w:rFonts w:ascii="Gotham Book" w:hAnsi="Gotham Book" w:cs="Arial"/>
          <w:sz w:val="20"/>
          <w:szCs w:val="20"/>
        </w:rPr>
      </w:pPr>
      <w:r w:rsidRPr="00D05013">
        <w:rPr>
          <w:rFonts w:ascii="Gotham Book" w:hAnsi="Gotham Book" w:cs="Arial"/>
          <w:sz w:val="20"/>
          <w:szCs w:val="20"/>
        </w:rPr>
        <w:t>Las transferencias al Gobierno del Estado de México de los remanentes del Fideicomiso de Cobranza, más los intereses generados, se destinan a la inversión productiva de acuerdo a lo establecido en el contrato irrevocable No. 80615 se han llevado a cabo como sigue:</w:t>
      </w:r>
    </w:p>
    <w:p w:rsidR="00BB4154" w:rsidRPr="00D05013" w:rsidRDefault="00BB4154" w:rsidP="00BB4154">
      <w:pPr>
        <w:jc w:val="center"/>
        <w:rPr>
          <w:rFonts w:ascii="Gotham Book" w:hAnsi="Gotham Book" w:cs="Arial"/>
          <w:sz w:val="20"/>
          <w:szCs w:val="20"/>
        </w:rPr>
      </w:pPr>
      <w:r w:rsidRPr="00487B3B">
        <w:rPr>
          <w:noProof/>
          <w:lang w:eastAsia="es-MX"/>
        </w:rPr>
        <w:drawing>
          <wp:inline distT="0" distB="0" distL="0" distR="0" wp14:anchorId="1C77E906" wp14:editId="3F33543C">
            <wp:extent cx="3178175" cy="1531214"/>
            <wp:effectExtent l="0" t="0" r="3175" b="0"/>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9758" cy="1546430"/>
                    </a:xfrm>
                    <a:prstGeom prst="rect">
                      <a:avLst/>
                    </a:prstGeom>
                    <a:noFill/>
                    <a:ln>
                      <a:noFill/>
                    </a:ln>
                  </pic:spPr>
                </pic:pic>
              </a:graphicData>
            </a:graphic>
          </wp:inline>
        </w:drawing>
      </w:r>
    </w:p>
    <w:p w:rsidR="00BB4154" w:rsidRPr="00B12B0F" w:rsidRDefault="00BB4154" w:rsidP="00BB4154">
      <w:pPr>
        <w:jc w:val="center"/>
        <w:rPr>
          <w:rFonts w:ascii="Gotham Book" w:hAnsi="Gotham Book" w:cs="Arial"/>
          <w:sz w:val="20"/>
          <w:szCs w:val="20"/>
        </w:rPr>
      </w:pP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cs="Arial"/>
          <w:b/>
          <w:sz w:val="20"/>
          <w:szCs w:val="20"/>
          <w:lang w:eastAsia="es-MX"/>
        </w:rPr>
      </w:pPr>
      <w:r w:rsidRPr="00B12B0F">
        <w:rPr>
          <w:rFonts w:ascii="Gotham Book" w:eastAsia="Times New Roman" w:hAnsi="Gotham Book" w:cs="Arial"/>
          <w:b/>
          <w:sz w:val="20"/>
          <w:szCs w:val="20"/>
          <w:lang w:eastAsia="es-MX"/>
        </w:rPr>
        <w:t>Calificaciones otorgadas:</w:t>
      </w:r>
    </w:p>
    <w:p w:rsidR="00BB4154" w:rsidRPr="00B12B0F" w:rsidRDefault="00BB4154" w:rsidP="00BB4154">
      <w:pPr>
        <w:spacing w:after="0" w:line="240" w:lineRule="auto"/>
        <w:ind w:left="567"/>
        <w:contextualSpacing/>
        <w:jc w:val="both"/>
        <w:rPr>
          <w:rFonts w:ascii="Gotham Book" w:eastAsia="Times New Roman" w:hAnsi="Gotham Book" w:cs="Arial"/>
          <w:b/>
          <w:sz w:val="20"/>
          <w:szCs w:val="20"/>
          <w:lang w:eastAsia="es-MX"/>
        </w:rPr>
      </w:pPr>
    </w:p>
    <w:p w:rsidR="00BB4154" w:rsidRPr="00B12B0F" w:rsidRDefault="00BB4154" w:rsidP="00BB4154">
      <w:pPr>
        <w:numPr>
          <w:ilvl w:val="1"/>
          <w:numId w:val="5"/>
        </w:numPr>
        <w:spacing w:after="0" w:line="240" w:lineRule="auto"/>
        <w:contextualSpacing/>
        <w:jc w:val="both"/>
        <w:rPr>
          <w:rFonts w:ascii="Gotham Book" w:eastAsia="Times New Roman" w:hAnsi="Gotham Book" w:cs="Arial"/>
          <w:b/>
          <w:sz w:val="20"/>
          <w:szCs w:val="20"/>
          <w:lang w:eastAsia="es-MX"/>
        </w:rPr>
      </w:pPr>
      <w:r w:rsidRPr="00B12B0F">
        <w:rPr>
          <w:rFonts w:ascii="Gotham Book" w:eastAsia="Times New Roman" w:hAnsi="Gotham Book" w:cs="Arial"/>
          <w:sz w:val="20"/>
          <w:szCs w:val="20"/>
          <w:lang w:eastAsia="es-MX"/>
        </w:rPr>
        <w:t>Fitch Ratifica las Calificaciones del Instituto de la Función Registral del Estado de México; Perspectiva se mantiene estable.</w:t>
      </w:r>
      <w:r w:rsidRPr="00B12B0F">
        <w:rPr>
          <w:rFonts w:ascii="Gotham Book" w:eastAsia="Times New Roman" w:hAnsi="Gotham Book"/>
          <w:sz w:val="20"/>
          <w:szCs w:val="20"/>
          <w:lang w:eastAsia="es-MX"/>
        </w:rPr>
        <w:t xml:space="preserve"> </w:t>
      </w:r>
      <w:r w:rsidRPr="00B12B0F">
        <w:rPr>
          <w:rFonts w:ascii="Gotham Book" w:eastAsia="Times New Roman" w:hAnsi="Gotham Book" w:cs="Arial"/>
          <w:sz w:val="20"/>
          <w:szCs w:val="20"/>
          <w:lang w:eastAsia="es-MX"/>
        </w:rPr>
        <w:t>Fitch Ratings – Ciudad de México. - Agosto 31, 2017.</w:t>
      </w:r>
    </w:p>
    <w:p w:rsidR="00BB4154" w:rsidRPr="00B12B0F" w:rsidRDefault="00BB4154" w:rsidP="00BB4154">
      <w:pPr>
        <w:spacing w:after="0" w:line="240" w:lineRule="auto"/>
        <w:ind w:left="720"/>
        <w:contextualSpacing/>
        <w:jc w:val="both"/>
        <w:rPr>
          <w:rFonts w:ascii="Gotham Book" w:eastAsia="Times New Roman" w:hAnsi="Gotham Book" w:cs="Arial"/>
          <w:b/>
          <w:sz w:val="20"/>
          <w:szCs w:val="20"/>
          <w:lang w:eastAsia="es-MX"/>
        </w:rPr>
      </w:pPr>
    </w:p>
    <w:p w:rsidR="00BB4154" w:rsidRPr="00B12B0F" w:rsidRDefault="00BB4154" w:rsidP="00BB4154">
      <w:pPr>
        <w:spacing w:after="0" w:line="240" w:lineRule="auto"/>
        <w:ind w:left="567"/>
        <w:contextualSpacing/>
        <w:jc w:val="both"/>
        <w:rPr>
          <w:rFonts w:ascii="Gotham Book" w:eastAsia="Times New Roman" w:hAnsi="Gotham Book" w:cs="Arial"/>
          <w:b/>
          <w:sz w:val="20"/>
          <w:szCs w:val="20"/>
          <w:lang w:eastAsia="es-MX"/>
        </w:rPr>
      </w:pPr>
    </w:p>
    <w:p w:rsidR="00BB4154" w:rsidRDefault="00BB4154" w:rsidP="00BB4154">
      <w:pPr>
        <w:jc w:val="both"/>
        <w:rPr>
          <w:rFonts w:ascii="Gotham Book" w:hAnsi="Gotham Book" w:cs="Arial"/>
          <w:i/>
          <w:sz w:val="20"/>
          <w:szCs w:val="20"/>
        </w:rPr>
      </w:pPr>
      <w:r w:rsidRPr="00B12B0F">
        <w:rPr>
          <w:rFonts w:ascii="Gotham Book" w:hAnsi="Gotham Book" w:cs="Arial"/>
          <w:b/>
          <w:i/>
          <w:sz w:val="20"/>
          <w:szCs w:val="20"/>
        </w:rPr>
        <w:t>“</w:t>
      </w:r>
      <w:r w:rsidRPr="00B12B0F">
        <w:rPr>
          <w:rFonts w:ascii="Gotham Book" w:hAnsi="Gotham Book" w:cs="Arial"/>
          <w:i/>
          <w:sz w:val="20"/>
          <w:szCs w:val="20"/>
        </w:rPr>
        <w:t>Fitch Ratings - Ciudad de México - (Julio 31, 2017): Fitch Ratings ratificó la calificación de A+(mex) correspondiente a la calidad crediticia del Instituto de la Función Registral del Estado de México (IFREM). La Perspectiva se mantiene Estable. A partir de lo anterior, se ratificaron en AAA(mex)vra las calificaciones específicas de los financiamientos que integran la deuda directa de IFREM.</w:t>
      </w:r>
    </w:p>
    <w:p w:rsidR="00D14023" w:rsidRPr="00B12B0F" w:rsidRDefault="00D14023" w:rsidP="00BB4154">
      <w:pPr>
        <w:jc w:val="both"/>
        <w:rPr>
          <w:rFonts w:ascii="Gotham Book" w:hAnsi="Gotham Book" w:cs="Arial"/>
          <w:i/>
          <w:sz w:val="20"/>
          <w:szCs w:val="20"/>
        </w:rPr>
      </w:pPr>
    </w:p>
    <w:p w:rsidR="00BB4154" w:rsidRPr="00B12B0F" w:rsidRDefault="00BB4154" w:rsidP="00BB4154">
      <w:pPr>
        <w:ind w:firstLine="284"/>
        <w:jc w:val="both"/>
        <w:rPr>
          <w:rFonts w:ascii="Gotham Book" w:hAnsi="Gotham Book" w:cs="Arial"/>
          <w:i/>
          <w:sz w:val="20"/>
          <w:szCs w:val="20"/>
        </w:rPr>
      </w:pPr>
      <w:r w:rsidRPr="00B12B0F">
        <w:rPr>
          <w:rFonts w:ascii="Gotham Book" w:hAnsi="Gotham Book" w:cs="Arial"/>
          <w:i/>
          <w:sz w:val="20"/>
          <w:szCs w:val="20"/>
        </w:rPr>
        <w:t>La calificación de IFREM está vinculada estrechamente a la calificación del Estado de México [A+(mex)], misma que fue ratificada en fecha reciente. A su vez, la calidad crediticia del instituto sustenta las calificaciones de los financiamientos. De acuerdo con las metodologías de Fitch, el instituto es una entidad pública con vinculación crediticia del Estado de México, puesto que la agencia considera que existe una probabilidad alta de que el Estado brinde apoyo financiero al instituto, en caso de requerirlo. Por lo tanto, la deuda de IFREM se incluye dentro de las obligaciones de largo plazo en el seguimiento realizado a los indicadores de apalancamiento y sostenibilidad del Estado de México.…”.</w:t>
      </w:r>
    </w:p>
    <w:p w:rsidR="00BB4154" w:rsidRPr="00B12B0F" w:rsidRDefault="005E3D25" w:rsidP="00BB4154">
      <w:pPr>
        <w:jc w:val="both"/>
        <w:rPr>
          <w:rFonts w:ascii="Gotham Book" w:hAnsi="Gotham Book"/>
          <w:sz w:val="20"/>
        </w:rPr>
      </w:pPr>
      <w:hyperlink r:id="rId29" w:history="1">
        <w:r w:rsidR="00BB4154" w:rsidRPr="00B12B0F">
          <w:rPr>
            <w:rFonts w:ascii="Gotham Book" w:hAnsi="Gotham Book"/>
            <w:color w:val="0000FF"/>
            <w:sz w:val="20"/>
            <w:u w:val="single"/>
          </w:rPr>
          <w:t>http://www.bmv.com.mx/docs-pub/eventoca/eventoca_771869_1.pdf</w:t>
        </w:r>
      </w:hyperlink>
      <w:r w:rsidR="00BB4154">
        <w:rPr>
          <w:rFonts w:ascii="Gotham Book" w:hAnsi="Gotham Book"/>
          <w:color w:val="0000FF"/>
          <w:sz w:val="20"/>
          <w:u w:val="single"/>
        </w:rPr>
        <w:t xml:space="preserve"> </w:t>
      </w:r>
    </w:p>
    <w:p w:rsidR="00BB4154" w:rsidRPr="00B12B0F" w:rsidRDefault="00BB4154" w:rsidP="00BB4154">
      <w:pPr>
        <w:ind w:firstLine="284"/>
        <w:jc w:val="both"/>
        <w:rPr>
          <w:rFonts w:ascii="Gotham Book" w:hAnsi="Gotham Book" w:cs="Arial"/>
          <w:i/>
          <w:sz w:val="20"/>
          <w:szCs w:val="20"/>
        </w:rPr>
      </w:pPr>
    </w:p>
    <w:p w:rsidR="00BB4154" w:rsidRDefault="00BB4154" w:rsidP="00BB4154">
      <w:pPr>
        <w:numPr>
          <w:ilvl w:val="1"/>
          <w:numId w:val="5"/>
        </w:numPr>
        <w:spacing w:after="0" w:line="240" w:lineRule="auto"/>
        <w:contextualSpacing/>
        <w:jc w:val="both"/>
        <w:rPr>
          <w:rFonts w:ascii="Gotham Book" w:eastAsia="Times New Roman" w:hAnsi="Gotham Book" w:cs="Arial"/>
          <w:sz w:val="20"/>
          <w:szCs w:val="20"/>
          <w:lang w:eastAsia="es-MX"/>
        </w:rPr>
      </w:pPr>
      <w:r w:rsidRPr="00B12B0F">
        <w:rPr>
          <w:rFonts w:ascii="Gotham Book" w:eastAsia="Times New Roman" w:hAnsi="Gotham Book" w:cs="Arial"/>
          <w:sz w:val="20"/>
          <w:szCs w:val="20"/>
          <w:lang w:eastAsia="es-MX"/>
        </w:rPr>
        <w:t xml:space="preserve">Standard &amp; Poor's confirma calificaciones de 'mxAAA' de los certificados PROIN 10, PROIN 10-2 y del crédito del IFREM con Banobras. 7 de Julio 2017. </w:t>
      </w:r>
    </w:p>
    <w:p w:rsidR="00BB4154" w:rsidRPr="00493ECC" w:rsidRDefault="00BB4154" w:rsidP="00BB4154">
      <w:pPr>
        <w:spacing w:after="0" w:line="240" w:lineRule="auto"/>
        <w:ind w:left="720"/>
        <w:contextualSpacing/>
        <w:jc w:val="both"/>
        <w:rPr>
          <w:rFonts w:ascii="Gotham Book" w:eastAsia="Times New Roman" w:hAnsi="Gotham Book" w:cs="Arial"/>
          <w:sz w:val="20"/>
          <w:szCs w:val="20"/>
          <w:lang w:eastAsia="es-MX"/>
        </w:rPr>
      </w:pPr>
    </w:p>
    <w:p w:rsidR="00BB4154" w:rsidRPr="00B12B0F" w:rsidRDefault="00BB4154" w:rsidP="00BB4154">
      <w:pPr>
        <w:jc w:val="both"/>
        <w:rPr>
          <w:rFonts w:ascii="Gotham Book" w:hAnsi="Gotham Book"/>
          <w:i/>
          <w:sz w:val="20"/>
          <w:szCs w:val="20"/>
        </w:rPr>
      </w:pPr>
      <w:r w:rsidRPr="00B12B0F">
        <w:rPr>
          <w:rFonts w:ascii="Gotham Book" w:hAnsi="Gotham Book" w:cs="Arial"/>
          <w:i/>
          <w:sz w:val="20"/>
          <w:szCs w:val="20"/>
        </w:rPr>
        <w:t>“</w:t>
      </w:r>
      <w:r w:rsidRPr="00B12B0F">
        <w:rPr>
          <w:rFonts w:ascii="Gotham Book" w:hAnsi="Gotham Book"/>
          <w:i/>
          <w:sz w:val="20"/>
          <w:szCs w:val="20"/>
        </w:rPr>
        <w:t>S&amp;P Global Ratings confirmó hoy su calificación de largo plazo en escala nacional –CaVal– de ‘mxAAA’ de los certificados bursátiles Serie A, con clave de pizarra PROIN 10, y Serie B, con clave de pizarra PROIN 10-2, así como de un crédito bancario que contrató el Instituto de la Función Registral del Estado de México (IFREM) con el Banco Nacional de Obras y Servicios Públicos, S.N.C. (Banobras).</w:t>
      </w:r>
    </w:p>
    <w:p w:rsidR="00BB4154" w:rsidRPr="00493ECC" w:rsidRDefault="00BB4154" w:rsidP="00BB4154">
      <w:pPr>
        <w:spacing w:line="259" w:lineRule="auto"/>
        <w:jc w:val="both"/>
        <w:rPr>
          <w:rFonts w:ascii="Gotham Book" w:eastAsia="Calibri" w:hAnsi="Gotham Book" w:cs="Arial"/>
          <w:i/>
          <w:sz w:val="20"/>
          <w:szCs w:val="20"/>
        </w:rPr>
      </w:pPr>
      <w:r w:rsidRPr="00B12B0F">
        <w:rPr>
          <w:rFonts w:ascii="Gotham Book" w:hAnsi="Gotham Book"/>
          <w:i/>
          <w:sz w:val="20"/>
          <w:szCs w:val="20"/>
        </w:rPr>
        <w:t>Los certificados bursátiles se emitieron en agosto de 2010 y se encuentran respaldados de manera preferente por el 100% de los flujos futuros que recauda el IFREM por concepto de Registro Público de la Propiedad (RPP). Por su parte, el crédito que contrató el Instituto con Banobras en marzo de 2011, está subordinado al pago de los certificados bursátiles, respaldado por los remanentes de los ingresos provenientes de RPP. La recaudación de RPP ha presentado crecimientos positivos en los últimos dos años impulsada por el dinamismo económico en el Estado de México aunado al proceso de modernización del Instituto enfocado a fortalecer la recaudación…</w:t>
      </w:r>
      <w:r w:rsidRPr="00B12B0F">
        <w:rPr>
          <w:rFonts w:ascii="Gotham Book" w:hAnsi="Gotham Book" w:cs="Arial"/>
          <w:i/>
          <w:sz w:val="20"/>
          <w:szCs w:val="20"/>
        </w:rPr>
        <w:t>”.</w:t>
      </w:r>
    </w:p>
    <w:p w:rsidR="00930A4D" w:rsidRPr="00D14023" w:rsidRDefault="00BB4154" w:rsidP="00D14023">
      <w:pPr>
        <w:jc w:val="both"/>
        <w:rPr>
          <w:rFonts w:ascii="Gotham Book" w:hAnsi="Gotham Book" w:cs="Arial"/>
          <w:i/>
          <w:sz w:val="20"/>
          <w:szCs w:val="20"/>
        </w:rPr>
      </w:pPr>
      <w:r w:rsidRPr="00B12B0F">
        <w:rPr>
          <w:rFonts w:ascii="Gotham Book" w:hAnsi="Gotham Book"/>
          <w:color w:val="0000FF"/>
          <w:u w:val="single"/>
        </w:rPr>
        <w:t>http://www.bmv.com.mx/docs-pub/eventoca/eventoca_766518_2.pdf</w:t>
      </w:r>
    </w:p>
    <w:p w:rsidR="00930A4D" w:rsidRDefault="00930A4D" w:rsidP="00930A4D">
      <w:pPr>
        <w:spacing w:after="0" w:line="240" w:lineRule="auto"/>
        <w:contextualSpacing/>
        <w:jc w:val="both"/>
        <w:rPr>
          <w:rFonts w:ascii="Gotham Book" w:eastAsia="Times New Roman" w:hAnsi="Gotham Book"/>
          <w:b/>
          <w:sz w:val="20"/>
          <w:szCs w:val="20"/>
          <w:lang w:eastAsia="es-MX"/>
        </w:rPr>
      </w:pP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b/>
          <w:sz w:val="20"/>
          <w:szCs w:val="20"/>
          <w:lang w:eastAsia="es-MX"/>
        </w:rPr>
      </w:pPr>
      <w:r w:rsidRPr="00B12B0F">
        <w:rPr>
          <w:rFonts w:ascii="Gotham Book" w:eastAsia="Times New Roman" w:hAnsi="Gotham Book"/>
          <w:b/>
          <w:sz w:val="20"/>
          <w:szCs w:val="20"/>
          <w:lang w:eastAsia="es-MX"/>
        </w:rPr>
        <w:t>Proceso de Mejora:</w:t>
      </w:r>
    </w:p>
    <w:p w:rsidR="00BB4154" w:rsidRPr="00B12B0F" w:rsidRDefault="00BB4154" w:rsidP="00BB4154">
      <w:pPr>
        <w:spacing w:after="0" w:line="240" w:lineRule="auto"/>
        <w:ind w:left="567"/>
        <w:contextualSpacing/>
        <w:jc w:val="both"/>
        <w:rPr>
          <w:rFonts w:ascii="Gotham Book" w:eastAsia="Times New Roman" w:hAnsi="Gotham Book"/>
          <w:b/>
          <w:sz w:val="20"/>
          <w:szCs w:val="20"/>
          <w:lang w:eastAsia="es-MX"/>
        </w:rPr>
      </w:pPr>
    </w:p>
    <w:p w:rsidR="00BB4154" w:rsidRPr="00B12B0F" w:rsidRDefault="00BB4154" w:rsidP="00BB4154">
      <w:pPr>
        <w:jc w:val="both"/>
        <w:rPr>
          <w:rFonts w:ascii="Gotham Book" w:hAnsi="Gotham Book"/>
          <w:sz w:val="20"/>
          <w:szCs w:val="20"/>
        </w:rPr>
      </w:pPr>
      <w:r w:rsidRPr="00B12B0F">
        <w:rPr>
          <w:rFonts w:ascii="Gotham Book" w:hAnsi="Gotham Book"/>
          <w:sz w:val="20"/>
          <w:szCs w:val="20"/>
        </w:rPr>
        <w:t xml:space="preserve">El Instituto se certificó bajo la norma </w:t>
      </w:r>
      <w:r w:rsidRPr="00B12B0F">
        <w:rPr>
          <w:rFonts w:ascii="Gotham Book" w:hAnsi="Gotham Book"/>
          <w:b/>
          <w:sz w:val="20"/>
          <w:szCs w:val="20"/>
        </w:rPr>
        <w:t>ISO 9001:2015</w:t>
      </w:r>
      <w:r w:rsidRPr="00B12B0F">
        <w:rPr>
          <w:rFonts w:ascii="Gotham Book" w:hAnsi="Gotham Book"/>
          <w:sz w:val="20"/>
          <w:szCs w:val="20"/>
        </w:rPr>
        <w:t>, en el mes de noviembre de 2016, se encuentra inmerso en el proceso de mejora continua y sigue modernizando sus procesos.</w:t>
      </w:r>
    </w:p>
    <w:p w:rsidR="00BB4154" w:rsidRPr="00B12B0F" w:rsidRDefault="00BB4154" w:rsidP="00BB4154">
      <w:pPr>
        <w:jc w:val="both"/>
        <w:rPr>
          <w:rFonts w:ascii="Gotham Book" w:hAnsi="Gotham Book"/>
          <w:sz w:val="20"/>
          <w:szCs w:val="20"/>
        </w:rPr>
      </w:pPr>
      <w:r w:rsidRPr="00B12B0F">
        <w:rPr>
          <w:rFonts w:ascii="Gotham Book" w:hAnsi="Gotham Book"/>
          <w:sz w:val="20"/>
          <w:szCs w:val="20"/>
        </w:rPr>
        <w:t xml:space="preserve">El Estado de México ha pasado a mostrar un avance sobresaliente en la clasificación </w:t>
      </w:r>
      <w:r w:rsidRPr="00B12B0F">
        <w:rPr>
          <w:rFonts w:ascii="Gotham Book" w:hAnsi="Gotham Book"/>
          <w:b/>
          <w:sz w:val="20"/>
          <w:szCs w:val="20"/>
        </w:rPr>
        <w:t>Doing Business en México</w:t>
      </w:r>
      <w:r w:rsidRPr="00B12B0F">
        <w:rPr>
          <w:rFonts w:ascii="Gotham Book" w:hAnsi="Gotham Book"/>
          <w:sz w:val="20"/>
          <w:szCs w:val="20"/>
        </w:rPr>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b/>
          <w:sz w:val="20"/>
          <w:szCs w:val="20"/>
          <w:lang w:eastAsia="es-MX"/>
        </w:rPr>
      </w:pPr>
      <w:r w:rsidRPr="00B12B0F">
        <w:rPr>
          <w:rFonts w:ascii="Gotham Book" w:eastAsia="Times New Roman" w:hAnsi="Gotham Book"/>
          <w:b/>
          <w:sz w:val="20"/>
          <w:szCs w:val="20"/>
          <w:lang w:eastAsia="es-MX"/>
        </w:rPr>
        <w:t>Información por Segmentos</w:t>
      </w:r>
    </w:p>
    <w:p w:rsidR="00BB4154" w:rsidRDefault="00BB4154" w:rsidP="00BB4154">
      <w:pPr>
        <w:jc w:val="both"/>
        <w:rPr>
          <w:rFonts w:ascii="Gotham Book" w:hAnsi="Gotham Book"/>
          <w:bCs/>
          <w:sz w:val="20"/>
          <w:szCs w:val="20"/>
        </w:rPr>
      </w:pPr>
      <w:r w:rsidRPr="00B12B0F">
        <w:rPr>
          <w:rFonts w:ascii="Gotham Book" w:hAnsi="Gotham Book"/>
          <w:bCs/>
          <w:sz w:val="20"/>
          <w:szCs w:val="20"/>
        </w:rPr>
        <w:t>El Instituto no cuenta con información por segmentos.</w:t>
      </w: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b/>
          <w:sz w:val="20"/>
          <w:szCs w:val="20"/>
          <w:lang w:eastAsia="es-MX"/>
        </w:rPr>
      </w:pPr>
      <w:r w:rsidRPr="00B12B0F">
        <w:rPr>
          <w:rFonts w:ascii="Gotham Book" w:eastAsia="Times New Roman" w:hAnsi="Gotham Book"/>
          <w:b/>
          <w:sz w:val="20"/>
          <w:szCs w:val="20"/>
          <w:lang w:eastAsia="es-MX"/>
        </w:rPr>
        <w:t>Eventos Posteriores al Cierre</w:t>
      </w:r>
    </w:p>
    <w:p w:rsidR="00BB4154" w:rsidRPr="00B12B0F" w:rsidRDefault="00BB4154" w:rsidP="00BB4154">
      <w:pPr>
        <w:jc w:val="both"/>
        <w:rPr>
          <w:rFonts w:ascii="Gotham Book" w:hAnsi="Gotham Book"/>
          <w:sz w:val="20"/>
          <w:szCs w:val="20"/>
        </w:rPr>
      </w:pPr>
      <w:r w:rsidRPr="00B12B0F">
        <w:rPr>
          <w:rFonts w:ascii="Gotham Book" w:hAnsi="Gotham Book"/>
          <w:sz w:val="20"/>
          <w:szCs w:val="20"/>
        </w:rPr>
        <w:t>El Instituto no presenta eventos posteriores al cierre que pudieran tener un efecto importante en su situación financiera y resultados de operación futuros.</w:t>
      </w: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cs="Arial"/>
          <w:sz w:val="20"/>
          <w:szCs w:val="20"/>
          <w:lang w:eastAsia="es-MX"/>
        </w:rPr>
      </w:pPr>
      <w:r w:rsidRPr="00B12B0F">
        <w:rPr>
          <w:rFonts w:ascii="Gotham Book" w:eastAsia="Times New Roman" w:hAnsi="Gotham Book" w:cs="Arial"/>
          <w:b/>
          <w:sz w:val="20"/>
          <w:szCs w:val="20"/>
          <w:lang w:eastAsia="es-MX"/>
        </w:rPr>
        <w:t>Partes Relacionadas</w:t>
      </w:r>
    </w:p>
    <w:p w:rsidR="00BB4154" w:rsidRDefault="00BB4154" w:rsidP="00BB4154">
      <w:pPr>
        <w:jc w:val="both"/>
        <w:rPr>
          <w:rFonts w:ascii="Gotham Book" w:hAnsi="Gotham Book" w:cs="Arial"/>
          <w:sz w:val="20"/>
          <w:szCs w:val="20"/>
        </w:rPr>
      </w:pPr>
      <w:r w:rsidRPr="00B12B0F">
        <w:rPr>
          <w:rFonts w:ascii="Gotham Book" w:hAnsi="Gotham Book" w:cs="Arial"/>
          <w:sz w:val="20"/>
          <w:szCs w:val="20"/>
        </w:rPr>
        <w:t>No existen partes relacionadas que pudieran ejercer influencia significativa sobre la toma de decisiones financieras y operativas en este Instituto.</w:t>
      </w:r>
    </w:p>
    <w:p w:rsidR="00BB4154" w:rsidRPr="00B12B0F" w:rsidRDefault="00BB4154" w:rsidP="00BB4154">
      <w:pPr>
        <w:numPr>
          <w:ilvl w:val="0"/>
          <w:numId w:val="13"/>
        </w:numPr>
        <w:spacing w:after="0" w:line="240" w:lineRule="auto"/>
        <w:ind w:left="567" w:hanging="567"/>
        <w:contextualSpacing/>
        <w:jc w:val="both"/>
        <w:rPr>
          <w:rFonts w:ascii="Gotham Book" w:eastAsia="Times New Roman" w:hAnsi="Gotham Book" w:cs="Arial"/>
          <w:b/>
          <w:sz w:val="20"/>
          <w:szCs w:val="20"/>
          <w:lang w:eastAsia="es-MX"/>
        </w:rPr>
      </w:pPr>
      <w:r w:rsidRPr="00B12B0F">
        <w:rPr>
          <w:rFonts w:ascii="Gotham Book" w:eastAsia="Times New Roman" w:hAnsi="Gotham Book" w:cs="Arial"/>
          <w:b/>
          <w:sz w:val="20"/>
          <w:szCs w:val="20"/>
          <w:lang w:eastAsia="es-MX"/>
        </w:rPr>
        <w:t xml:space="preserve">Responsabilidad Sobre la Presentación Razonable de los Estados Financieros </w:t>
      </w:r>
    </w:p>
    <w:p w:rsidR="00BB4154" w:rsidRPr="00B12B0F" w:rsidRDefault="00BB4154" w:rsidP="00BB4154">
      <w:pPr>
        <w:jc w:val="both"/>
        <w:rPr>
          <w:rFonts w:ascii="Gotham Book" w:hAnsi="Gotham Book" w:cs="Arial"/>
          <w:sz w:val="20"/>
          <w:szCs w:val="20"/>
        </w:rPr>
      </w:pPr>
      <w:r w:rsidRPr="00B12B0F">
        <w:rPr>
          <w:rFonts w:ascii="Gotham Book" w:hAnsi="Gotham Book" w:cs="Arial"/>
          <w:sz w:val="20"/>
          <w:szCs w:val="20"/>
        </w:rPr>
        <w:t>“Bajo protesta de decir verdad declaramos que los Estados Financieros y sus Notas, son razonablemente correctos y son responsabilidad del emisor”.</w:t>
      </w:r>
    </w:p>
    <w:p w:rsidR="00BB4154" w:rsidRPr="00B12B0F" w:rsidRDefault="00BB4154" w:rsidP="00BB4154">
      <w:pPr>
        <w:jc w:val="both"/>
        <w:rPr>
          <w:rFonts w:ascii="Gotham Book" w:hAnsi="Gotham Book" w:cs="Arial"/>
          <w:sz w:val="20"/>
          <w:szCs w:val="20"/>
        </w:rPr>
      </w:pPr>
    </w:p>
    <w:p w:rsidR="00BB4154" w:rsidRPr="00B12B0F" w:rsidRDefault="00BB4154" w:rsidP="00BB4154">
      <w:pPr>
        <w:tabs>
          <w:tab w:val="left" w:pos="3994"/>
        </w:tabs>
        <w:spacing w:after="0" w:line="240" w:lineRule="auto"/>
        <w:ind w:left="2160"/>
        <w:contextualSpacing/>
        <w:rPr>
          <w:rFonts w:ascii="Gotham Book" w:eastAsia="Times New Roman" w:hAnsi="Gotham Book" w:cs="Arial"/>
          <w:sz w:val="20"/>
          <w:szCs w:val="20"/>
          <w:lang w:eastAsia="es-MX"/>
        </w:rPr>
      </w:pPr>
      <w:r w:rsidRPr="00B12B0F">
        <w:rPr>
          <w:rFonts w:ascii="Gotham Book" w:eastAsia="Times New Roman" w:hAnsi="Gotham Book" w:cs="Arial"/>
          <w:b/>
          <w:sz w:val="20"/>
          <w:szCs w:val="20"/>
          <w:lang w:eastAsia="es-MX"/>
        </w:rPr>
        <w:t xml:space="preserve">                                       Firmas:</w:t>
      </w:r>
    </w:p>
    <w:tbl>
      <w:tblPr>
        <w:tblW w:w="9209" w:type="dxa"/>
        <w:tblLook w:val="04A0" w:firstRow="1" w:lastRow="0" w:firstColumn="1" w:lastColumn="0" w:noHBand="0" w:noVBand="1"/>
      </w:tblPr>
      <w:tblGrid>
        <w:gridCol w:w="4673"/>
        <w:gridCol w:w="4536"/>
      </w:tblGrid>
      <w:tr w:rsidR="00BB4154" w:rsidRPr="00B12B0F" w:rsidTr="00F26F28">
        <w:trPr>
          <w:trHeight w:val="1509"/>
        </w:trPr>
        <w:tc>
          <w:tcPr>
            <w:tcW w:w="4673" w:type="dxa"/>
            <w:shd w:val="clear" w:color="auto" w:fill="auto"/>
          </w:tcPr>
          <w:p w:rsidR="00BB4154" w:rsidRPr="00B12B0F" w:rsidRDefault="00BB4154" w:rsidP="00F26F28">
            <w:pPr>
              <w:jc w:val="center"/>
              <w:rPr>
                <w:rFonts w:ascii="Gotham Book" w:hAnsi="Gotham Book" w:cs="Arial"/>
                <w:sz w:val="20"/>
                <w:szCs w:val="20"/>
              </w:rPr>
            </w:pPr>
          </w:p>
          <w:p w:rsidR="00BB4154" w:rsidRDefault="00BB4154" w:rsidP="00F26F28">
            <w:pPr>
              <w:jc w:val="center"/>
              <w:rPr>
                <w:rFonts w:ascii="Gotham Book" w:hAnsi="Gotham Book" w:cs="Arial"/>
                <w:sz w:val="20"/>
                <w:szCs w:val="20"/>
              </w:rPr>
            </w:pPr>
          </w:p>
          <w:p w:rsidR="000B2E8B" w:rsidRPr="00B12B0F" w:rsidRDefault="000B2E8B" w:rsidP="00F26F28">
            <w:pPr>
              <w:jc w:val="center"/>
              <w:rPr>
                <w:rFonts w:ascii="Gotham Book" w:hAnsi="Gotham Book" w:cs="Arial"/>
                <w:sz w:val="20"/>
                <w:szCs w:val="20"/>
              </w:rPr>
            </w:pPr>
          </w:p>
          <w:p w:rsidR="00BB4154" w:rsidRPr="00B12B0F" w:rsidRDefault="00BB4154" w:rsidP="00F26F28">
            <w:pPr>
              <w:jc w:val="center"/>
              <w:rPr>
                <w:rFonts w:ascii="Gotham Book" w:hAnsi="Gotham Book" w:cs="Arial"/>
                <w:sz w:val="20"/>
                <w:szCs w:val="20"/>
              </w:rPr>
            </w:pP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________________________________</w:t>
            </w: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M. en D. Tania Lorena Lugo Paz</w:t>
            </w:r>
          </w:p>
          <w:p w:rsidR="00BB4154" w:rsidRPr="00B12B0F" w:rsidRDefault="00BB4154" w:rsidP="00F26F28">
            <w:pPr>
              <w:jc w:val="center"/>
              <w:rPr>
                <w:rFonts w:ascii="Gotham Book" w:hAnsi="Gotham Book" w:cs="Arial"/>
                <w:sz w:val="20"/>
                <w:szCs w:val="20"/>
              </w:rPr>
            </w:pPr>
            <w:r w:rsidRPr="00B12B0F">
              <w:rPr>
                <w:rFonts w:ascii="Gotham Book" w:hAnsi="Gotham Book" w:cs="Arial"/>
                <w:b/>
                <w:sz w:val="20"/>
                <w:szCs w:val="20"/>
              </w:rPr>
              <w:t>Directora General</w:t>
            </w:r>
          </w:p>
        </w:tc>
        <w:tc>
          <w:tcPr>
            <w:tcW w:w="4536" w:type="dxa"/>
            <w:shd w:val="clear" w:color="auto" w:fill="auto"/>
          </w:tcPr>
          <w:p w:rsidR="00BB4154" w:rsidRPr="00B12B0F" w:rsidRDefault="00BB4154" w:rsidP="00F26F28">
            <w:pPr>
              <w:jc w:val="center"/>
              <w:rPr>
                <w:rFonts w:ascii="Gotham Book" w:hAnsi="Gotham Book" w:cs="Arial"/>
                <w:sz w:val="20"/>
                <w:szCs w:val="20"/>
              </w:rPr>
            </w:pPr>
          </w:p>
          <w:p w:rsidR="00BB4154" w:rsidRDefault="00BB4154" w:rsidP="00F26F28">
            <w:pPr>
              <w:jc w:val="center"/>
              <w:rPr>
                <w:rFonts w:ascii="Gotham Book" w:hAnsi="Gotham Book" w:cs="Arial"/>
                <w:sz w:val="20"/>
                <w:szCs w:val="20"/>
              </w:rPr>
            </w:pPr>
          </w:p>
          <w:p w:rsidR="000B2E8B" w:rsidRPr="00B12B0F" w:rsidRDefault="000B2E8B" w:rsidP="00F26F28">
            <w:pPr>
              <w:jc w:val="center"/>
              <w:rPr>
                <w:rFonts w:ascii="Gotham Book" w:hAnsi="Gotham Book" w:cs="Arial"/>
                <w:sz w:val="20"/>
                <w:szCs w:val="20"/>
              </w:rPr>
            </w:pPr>
          </w:p>
          <w:p w:rsidR="00BB4154" w:rsidRPr="00B12B0F" w:rsidRDefault="00BB4154" w:rsidP="00F26F28">
            <w:pPr>
              <w:jc w:val="center"/>
              <w:rPr>
                <w:rFonts w:ascii="Gotham Book" w:hAnsi="Gotham Book" w:cs="Arial"/>
                <w:sz w:val="20"/>
                <w:szCs w:val="20"/>
              </w:rPr>
            </w:pP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________________________________</w:t>
            </w:r>
          </w:p>
          <w:p w:rsidR="00BB4154" w:rsidRPr="00B12B0F" w:rsidRDefault="00BB4154" w:rsidP="00F26F28">
            <w:pPr>
              <w:ind w:left="544" w:hanging="261"/>
              <w:jc w:val="center"/>
              <w:rPr>
                <w:rFonts w:ascii="Gotham Book" w:hAnsi="Gotham Book" w:cs="Arial"/>
                <w:sz w:val="20"/>
                <w:szCs w:val="20"/>
              </w:rPr>
            </w:pPr>
            <w:r w:rsidRPr="00B12B0F">
              <w:rPr>
                <w:rFonts w:ascii="Gotham Book" w:hAnsi="Gotham Book" w:cs="Arial"/>
                <w:sz w:val="20"/>
                <w:szCs w:val="20"/>
              </w:rPr>
              <w:t>L.A.E. Patricia Herrera Vallejo</w:t>
            </w: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 xml:space="preserve"> </w:t>
            </w:r>
            <w:r w:rsidRPr="00B12B0F">
              <w:rPr>
                <w:rFonts w:ascii="Gotham Book" w:hAnsi="Gotham Book" w:cs="Arial"/>
                <w:b/>
                <w:sz w:val="20"/>
                <w:szCs w:val="20"/>
              </w:rPr>
              <w:t>Directora de Administración y Finanzas</w:t>
            </w:r>
          </w:p>
        </w:tc>
      </w:tr>
      <w:tr w:rsidR="00BB4154" w:rsidRPr="00B12B0F" w:rsidTr="00F26F28">
        <w:tblPrEx>
          <w:tblCellMar>
            <w:left w:w="70" w:type="dxa"/>
            <w:right w:w="70" w:type="dxa"/>
          </w:tblCellMar>
        </w:tblPrEx>
        <w:trPr>
          <w:trHeight w:val="288"/>
        </w:trPr>
        <w:tc>
          <w:tcPr>
            <w:tcW w:w="9209" w:type="dxa"/>
            <w:gridSpan w:val="2"/>
            <w:shd w:val="clear" w:color="auto" w:fill="auto"/>
            <w:noWrap/>
            <w:vAlign w:val="bottom"/>
            <w:hideMark/>
          </w:tcPr>
          <w:p w:rsidR="00BB4154" w:rsidRPr="00B12B0F" w:rsidRDefault="00BB4154" w:rsidP="00F26F28">
            <w:pPr>
              <w:jc w:val="center"/>
              <w:rPr>
                <w:rFonts w:ascii="Gotham Book" w:hAnsi="Gotham Book" w:cs="Arial"/>
                <w:sz w:val="20"/>
                <w:szCs w:val="20"/>
              </w:rPr>
            </w:pPr>
          </w:p>
          <w:p w:rsidR="00BB4154" w:rsidRDefault="00BB4154" w:rsidP="00F26F28">
            <w:pPr>
              <w:jc w:val="center"/>
              <w:rPr>
                <w:rFonts w:ascii="Gotham Book" w:hAnsi="Gotham Book" w:cs="Arial"/>
                <w:sz w:val="20"/>
                <w:szCs w:val="20"/>
              </w:rPr>
            </w:pPr>
          </w:p>
          <w:p w:rsidR="000B2E8B" w:rsidRPr="00B12B0F" w:rsidRDefault="000B2E8B" w:rsidP="00F26F28">
            <w:pPr>
              <w:jc w:val="center"/>
              <w:rPr>
                <w:rFonts w:ascii="Gotham Book" w:hAnsi="Gotham Book" w:cs="Arial"/>
                <w:sz w:val="20"/>
                <w:szCs w:val="20"/>
              </w:rPr>
            </w:pP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____________________________</w:t>
            </w:r>
          </w:p>
          <w:p w:rsidR="00BB4154" w:rsidRPr="00B12B0F" w:rsidRDefault="00BB4154" w:rsidP="00F26F28">
            <w:pPr>
              <w:jc w:val="center"/>
              <w:rPr>
                <w:rFonts w:ascii="Gotham Book" w:hAnsi="Gotham Book" w:cs="Arial"/>
                <w:sz w:val="20"/>
                <w:szCs w:val="20"/>
              </w:rPr>
            </w:pPr>
            <w:r w:rsidRPr="00B12B0F">
              <w:rPr>
                <w:rFonts w:ascii="Gotham Book" w:hAnsi="Gotham Book" w:cs="Arial"/>
                <w:sz w:val="20"/>
                <w:szCs w:val="20"/>
              </w:rPr>
              <w:t>Lic. Antonio Hernández Tenorio</w:t>
            </w:r>
          </w:p>
          <w:p w:rsidR="00BB4154" w:rsidRPr="00B12B0F" w:rsidRDefault="00BB4154" w:rsidP="00F26F28">
            <w:pPr>
              <w:jc w:val="center"/>
              <w:rPr>
                <w:rFonts w:ascii="Gotham Book" w:hAnsi="Gotham Book" w:cs="Arial"/>
                <w:sz w:val="20"/>
                <w:szCs w:val="20"/>
              </w:rPr>
            </w:pPr>
            <w:r w:rsidRPr="00B12B0F">
              <w:rPr>
                <w:rFonts w:ascii="Gotham Book" w:hAnsi="Gotham Book" w:cs="Arial"/>
                <w:b/>
                <w:sz w:val="20"/>
                <w:szCs w:val="20"/>
              </w:rPr>
              <w:t>Subdirector de Finanzas</w:t>
            </w:r>
          </w:p>
        </w:tc>
      </w:tr>
    </w:tbl>
    <w:p w:rsidR="00BB4154" w:rsidRPr="00B12B0F" w:rsidRDefault="00BB4154" w:rsidP="00BB4154">
      <w:pPr>
        <w:rPr>
          <w:rFonts w:ascii="Gotham Book" w:hAnsi="Gotham Book"/>
          <w:noProof/>
          <w:sz w:val="20"/>
          <w:szCs w:val="20"/>
          <w:lang w:eastAsia="es-MX"/>
        </w:rPr>
      </w:pPr>
    </w:p>
    <w:p w:rsidR="00BB4154" w:rsidRPr="00457521" w:rsidRDefault="00BB4154" w:rsidP="00BB4154">
      <w:pPr>
        <w:tabs>
          <w:tab w:val="left" w:pos="488"/>
        </w:tabs>
        <w:jc w:val="right"/>
        <w:outlineLvl w:val="0"/>
        <w:rPr>
          <w:rFonts w:ascii="Gotham Book" w:hAnsi="Gotham Book" w:cs="Arial"/>
          <w:b/>
          <w:sz w:val="20"/>
          <w:szCs w:val="20"/>
        </w:rPr>
      </w:pPr>
    </w:p>
    <w:p w:rsidR="00E001EB" w:rsidRDefault="00E001EB" w:rsidP="00BB4154">
      <w:pPr>
        <w:pStyle w:val="Prrafodelista"/>
        <w:ind w:left="644"/>
        <w:jc w:val="both"/>
      </w:pPr>
    </w:p>
    <w:sectPr w:rsidR="00E001EB" w:rsidSect="00233468">
      <w:headerReference w:type="default" r:id="rId30"/>
      <w:footerReference w:type="default" r:id="rId31"/>
      <w:pgSz w:w="12242" w:h="15842" w:code="1"/>
      <w:pgMar w:top="2251" w:right="1418" w:bottom="1418" w:left="1701" w:header="1843" w:footer="2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85" w:rsidRDefault="00C64885" w:rsidP="00CC1358">
      <w:pPr>
        <w:spacing w:after="0" w:line="240" w:lineRule="auto"/>
      </w:pPr>
      <w:r>
        <w:separator/>
      </w:r>
    </w:p>
  </w:endnote>
  <w:endnote w:type="continuationSeparator" w:id="0">
    <w:p w:rsidR="00C64885" w:rsidRDefault="00C64885" w:rsidP="00CC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Gothic">
    <w:panose1 w:val="00000000000000000000"/>
    <w:charset w:val="00"/>
    <w:family w:val="swiss"/>
    <w:notTrueType/>
    <w:pitch w:val="default"/>
    <w:sig w:usb0="00000003" w:usb1="00000000" w:usb2="00000000" w:usb3="00000000" w:csb0="00000001" w:csb1="00000000"/>
  </w:font>
  <w:font w:name="Gotham Bold">
    <w:panose1 w:val="020008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282553"/>
      <w:docPartObj>
        <w:docPartGallery w:val="Page Numbers (Bottom of Page)"/>
        <w:docPartUnique/>
      </w:docPartObj>
    </w:sdtPr>
    <w:sdtEndPr/>
    <w:sdtContent>
      <w:p w:rsidR="00C64885" w:rsidRDefault="00C64885">
        <w:pPr>
          <w:pStyle w:val="Piedepgina"/>
          <w:jc w:val="center"/>
        </w:pPr>
        <w:r>
          <w:fldChar w:fldCharType="begin"/>
        </w:r>
        <w:r>
          <w:instrText>PAGE   \* MERGEFORMAT</w:instrText>
        </w:r>
        <w:r>
          <w:fldChar w:fldCharType="separate"/>
        </w:r>
        <w:r w:rsidR="005E3D25" w:rsidRPr="005E3D25">
          <w:rPr>
            <w:noProof/>
            <w:lang w:val="es-ES"/>
          </w:rPr>
          <w:t>18</w:t>
        </w:r>
        <w:r>
          <w:fldChar w:fldCharType="end"/>
        </w:r>
      </w:p>
    </w:sdtContent>
  </w:sdt>
  <w:p w:rsidR="00C64885" w:rsidRDefault="00C648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85" w:rsidRDefault="00C64885" w:rsidP="00CC1358">
      <w:pPr>
        <w:spacing w:after="0" w:line="240" w:lineRule="auto"/>
      </w:pPr>
      <w:r>
        <w:separator/>
      </w:r>
    </w:p>
  </w:footnote>
  <w:footnote w:type="continuationSeparator" w:id="0">
    <w:p w:rsidR="00C64885" w:rsidRDefault="00C64885" w:rsidP="00CC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85" w:rsidRDefault="00C64885" w:rsidP="00D83DFF">
    <w:pPr>
      <w:pStyle w:val="Encabezado"/>
      <w:jc w:val="center"/>
      <w:rPr>
        <w:rFonts w:ascii="Gotham Bold" w:hAnsi="Gotham Bold"/>
      </w:rPr>
    </w:pPr>
  </w:p>
  <w:p w:rsidR="00C64885" w:rsidRDefault="00C64885" w:rsidP="00D83DFF">
    <w:pPr>
      <w:pStyle w:val="Encabezado"/>
      <w:jc w:val="center"/>
      <w:rPr>
        <w:rFonts w:ascii="Gotham Bold" w:hAnsi="Gotham Bold"/>
      </w:rPr>
    </w:pPr>
    <w:r w:rsidRPr="000B58EA">
      <w:rPr>
        <w:rFonts w:ascii="Gotham Bold" w:hAnsi="Gotham Bold"/>
      </w:rPr>
      <w:t>“2017. Año del Centenario de las Constitucione</w:t>
    </w:r>
    <w:r>
      <w:rPr>
        <w:rFonts w:ascii="Gotham Bold" w:hAnsi="Gotham Bold"/>
      </w:rPr>
      <w:t>s Mexicana y Mexiquense de 1917”</w:t>
    </w:r>
  </w:p>
  <w:p w:rsidR="00C64885" w:rsidRPr="00D83DFF" w:rsidRDefault="00C64885" w:rsidP="00D83DFF">
    <w:pPr>
      <w:pStyle w:val="Encabezado"/>
      <w:jc w:val="center"/>
      <w:rPr>
        <w:rFonts w:ascii="Gotham Bold" w:hAnsi="Gotham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8247C7"/>
    <w:multiLevelType w:val="hybridMultilevel"/>
    <w:tmpl w:val="D548DADE"/>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nsid w:val="1CAE7C0B"/>
    <w:multiLevelType w:val="hybridMultilevel"/>
    <w:tmpl w:val="1A3A7B8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52B6C21"/>
    <w:multiLevelType w:val="multilevel"/>
    <w:tmpl w:val="1F76466C"/>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4105543"/>
    <w:multiLevelType w:val="hybridMultilevel"/>
    <w:tmpl w:val="79A2AC2C"/>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F14E7D"/>
    <w:multiLevelType w:val="hybridMultilevel"/>
    <w:tmpl w:val="24B81676"/>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3">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D92B00"/>
    <w:multiLevelType w:val="hybridMultilevel"/>
    <w:tmpl w:val="D4A4459A"/>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2"/>
  </w:num>
  <w:num w:numId="5">
    <w:abstractNumId w:val="5"/>
  </w:num>
  <w:num w:numId="6">
    <w:abstractNumId w:val="8"/>
  </w:num>
  <w:num w:numId="7">
    <w:abstractNumId w:val="0"/>
  </w:num>
  <w:num w:numId="8">
    <w:abstractNumId w:val="4"/>
  </w:num>
  <w:num w:numId="9">
    <w:abstractNumId w:val="16"/>
  </w:num>
  <w:num w:numId="10">
    <w:abstractNumId w:val="3"/>
  </w:num>
  <w:num w:numId="11">
    <w:abstractNumId w:val="11"/>
  </w:num>
  <w:num w:numId="12">
    <w:abstractNumId w:val="13"/>
  </w:num>
  <w:num w:numId="13">
    <w:abstractNumId w:val="1"/>
  </w:num>
  <w:num w:numId="14">
    <w:abstractNumId w:val="15"/>
  </w:num>
  <w:num w:numId="15">
    <w:abstractNumId w:val="10"/>
  </w:num>
  <w:num w:numId="16">
    <w:abstractNumId w:val="7"/>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58"/>
    <w:rsid w:val="000216C8"/>
    <w:rsid w:val="000971C2"/>
    <w:rsid w:val="000B2E8B"/>
    <w:rsid w:val="00104540"/>
    <w:rsid w:val="001178DC"/>
    <w:rsid w:val="001B0883"/>
    <w:rsid w:val="001C3910"/>
    <w:rsid w:val="00233468"/>
    <w:rsid w:val="002C0CDA"/>
    <w:rsid w:val="00387993"/>
    <w:rsid w:val="00397F89"/>
    <w:rsid w:val="003F7485"/>
    <w:rsid w:val="00432AD5"/>
    <w:rsid w:val="004F4E44"/>
    <w:rsid w:val="00516EC5"/>
    <w:rsid w:val="0057244E"/>
    <w:rsid w:val="005C7AF1"/>
    <w:rsid w:val="005E3D25"/>
    <w:rsid w:val="00613246"/>
    <w:rsid w:val="00687028"/>
    <w:rsid w:val="0079369D"/>
    <w:rsid w:val="007A1A83"/>
    <w:rsid w:val="007B2EEA"/>
    <w:rsid w:val="008F62FC"/>
    <w:rsid w:val="00930A4D"/>
    <w:rsid w:val="00A05B96"/>
    <w:rsid w:val="00A879A2"/>
    <w:rsid w:val="00B07FAF"/>
    <w:rsid w:val="00B25947"/>
    <w:rsid w:val="00B65693"/>
    <w:rsid w:val="00B771FF"/>
    <w:rsid w:val="00BA0876"/>
    <w:rsid w:val="00BB4154"/>
    <w:rsid w:val="00BE20D6"/>
    <w:rsid w:val="00BE3F70"/>
    <w:rsid w:val="00C4309D"/>
    <w:rsid w:val="00C64885"/>
    <w:rsid w:val="00C7624F"/>
    <w:rsid w:val="00C76FC1"/>
    <w:rsid w:val="00CC1358"/>
    <w:rsid w:val="00D1315E"/>
    <w:rsid w:val="00D14023"/>
    <w:rsid w:val="00D83DFF"/>
    <w:rsid w:val="00DA51E5"/>
    <w:rsid w:val="00E001EB"/>
    <w:rsid w:val="00E04B4F"/>
    <w:rsid w:val="00E32ADD"/>
    <w:rsid w:val="00F26F28"/>
    <w:rsid w:val="00F77BEE"/>
    <w:rsid w:val="00F849D8"/>
    <w:rsid w:val="00F93B45"/>
    <w:rsid w:val="00FD6618"/>
    <w:rsid w:val="00FF00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7264F9-8ED7-40B6-8973-B10AA7B8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58"/>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13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358"/>
  </w:style>
  <w:style w:type="paragraph" w:styleId="Piedepgina">
    <w:name w:val="footer"/>
    <w:basedOn w:val="Normal"/>
    <w:link w:val="PiedepginaCar"/>
    <w:uiPriority w:val="99"/>
    <w:unhideWhenUsed/>
    <w:rsid w:val="00CC13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358"/>
  </w:style>
  <w:style w:type="paragraph" w:styleId="Prrafodelista">
    <w:name w:val="List Paragraph"/>
    <w:basedOn w:val="Normal"/>
    <w:uiPriority w:val="34"/>
    <w:qFormat/>
    <w:rsid w:val="00387993"/>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38799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87993"/>
    <w:rPr>
      <w:rFonts w:ascii="Arial" w:eastAsia="Times New Roman" w:hAnsi="Arial" w:cs="Arial"/>
      <w:sz w:val="18"/>
      <w:szCs w:val="20"/>
      <w:lang w:val="es-ES" w:eastAsia="es-ES"/>
    </w:rPr>
  </w:style>
  <w:style w:type="character" w:styleId="Hipervnculo">
    <w:name w:val="Hyperlink"/>
    <w:uiPriority w:val="99"/>
    <w:unhideWhenUsed/>
    <w:rsid w:val="00387993"/>
    <w:rPr>
      <w:color w:val="0000FF"/>
      <w:u w:val="single"/>
    </w:rPr>
  </w:style>
  <w:style w:type="paragraph" w:styleId="Textodeglobo">
    <w:name w:val="Balloon Text"/>
    <w:basedOn w:val="Normal"/>
    <w:link w:val="TextodegloboCar"/>
    <w:uiPriority w:val="99"/>
    <w:semiHidden/>
    <w:unhideWhenUsed/>
    <w:rsid w:val="00387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993"/>
    <w:rPr>
      <w:rFonts w:ascii="Tahoma" w:hAnsi="Tahoma" w:cs="Tahoma"/>
      <w:sz w:val="16"/>
      <w:szCs w:val="16"/>
    </w:rPr>
  </w:style>
  <w:style w:type="table" w:styleId="Tablaconcuadrcula">
    <w:name w:val="Table Grid"/>
    <w:basedOn w:val="Tablanormal"/>
    <w:rsid w:val="00387993"/>
    <w:pPr>
      <w:spacing w:after="0" w:line="240" w:lineRule="auto"/>
    </w:pPr>
    <w:rPr>
      <w:rFonts w:ascii="Cambria" w:eastAsia="MS Mincho" w:hAnsi="Cambria"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44">
      <w:bodyDiv w:val="1"/>
      <w:marLeft w:val="0"/>
      <w:marRight w:val="0"/>
      <w:marTop w:val="0"/>
      <w:marBottom w:val="0"/>
      <w:divBdr>
        <w:top w:val="none" w:sz="0" w:space="0" w:color="auto"/>
        <w:left w:val="none" w:sz="0" w:space="0" w:color="auto"/>
        <w:bottom w:val="none" w:sz="0" w:space="0" w:color="auto"/>
        <w:right w:val="none" w:sz="0" w:space="0" w:color="auto"/>
      </w:divBdr>
    </w:div>
    <w:div w:id="543295533">
      <w:bodyDiv w:val="1"/>
      <w:marLeft w:val="0"/>
      <w:marRight w:val="0"/>
      <w:marTop w:val="0"/>
      <w:marBottom w:val="0"/>
      <w:divBdr>
        <w:top w:val="none" w:sz="0" w:space="0" w:color="auto"/>
        <w:left w:val="none" w:sz="0" w:space="0" w:color="auto"/>
        <w:bottom w:val="none" w:sz="0" w:space="0" w:color="auto"/>
        <w:right w:val="none" w:sz="0" w:space="0" w:color="auto"/>
      </w:divBdr>
    </w:div>
    <w:div w:id="922102509">
      <w:bodyDiv w:val="1"/>
      <w:marLeft w:val="0"/>
      <w:marRight w:val="0"/>
      <w:marTop w:val="0"/>
      <w:marBottom w:val="0"/>
      <w:divBdr>
        <w:top w:val="none" w:sz="0" w:space="0" w:color="auto"/>
        <w:left w:val="none" w:sz="0" w:space="0" w:color="auto"/>
        <w:bottom w:val="none" w:sz="0" w:space="0" w:color="auto"/>
        <w:right w:val="none" w:sz="0" w:space="0" w:color="auto"/>
      </w:divBdr>
    </w:div>
    <w:div w:id="1185903633">
      <w:bodyDiv w:val="1"/>
      <w:marLeft w:val="0"/>
      <w:marRight w:val="0"/>
      <w:marTop w:val="0"/>
      <w:marBottom w:val="0"/>
      <w:divBdr>
        <w:top w:val="none" w:sz="0" w:space="0" w:color="auto"/>
        <w:left w:val="none" w:sz="0" w:space="0" w:color="auto"/>
        <w:bottom w:val="none" w:sz="0" w:space="0" w:color="auto"/>
        <w:right w:val="none" w:sz="0" w:space="0" w:color="auto"/>
      </w:divBdr>
    </w:div>
    <w:div w:id="19722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hyperlink" Target="http://ifrem.edomex.gob.mx/organigrama"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www.bmv.com.mx/docs-pub/eventoca/eventoca_771869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27</Pages>
  <Words>7527</Words>
  <Characters>41402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UserContabilidad</dc:creator>
  <cp:lastModifiedBy>Contabilidad</cp:lastModifiedBy>
  <cp:revision>25</cp:revision>
  <cp:lastPrinted>2017-10-09T22:02:00Z</cp:lastPrinted>
  <dcterms:created xsi:type="dcterms:W3CDTF">2017-10-09T15:06:00Z</dcterms:created>
  <dcterms:modified xsi:type="dcterms:W3CDTF">2017-10-11T15:44:00Z</dcterms:modified>
</cp:coreProperties>
</file>