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C8" w:rsidRPr="007211F6" w:rsidRDefault="00292EC8" w:rsidP="00D430E1">
      <w:pPr>
        <w:pStyle w:val="Texto"/>
        <w:jc w:val="center"/>
        <w:rPr>
          <w:rFonts w:ascii="Gotham Book" w:hAnsi="Gotham Book"/>
          <w:b/>
          <w:sz w:val="22"/>
        </w:rPr>
      </w:pPr>
      <w:r w:rsidRPr="007211F6">
        <w:rPr>
          <w:rFonts w:ascii="Gotham Book" w:hAnsi="Gotham Book"/>
          <w:b/>
          <w:sz w:val="22"/>
        </w:rPr>
        <w:t>NOTAS A LOS ESTADOS FINANCIEROS</w:t>
      </w:r>
    </w:p>
    <w:p w:rsidR="007E1522" w:rsidRPr="007211F6" w:rsidRDefault="007E1522" w:rsidP="00A731C6">
      <w:pPr>
        <w:jc w:val="center"/>
        <w:outlineLvl w:val="0"/>
        <w:rPr>
          <w:rFonts w:ascii="Gotham Book" w:hAnsi="Gotham Book"/>
          <w:b/>
          <w:sz w:val="18"/>
          <w:szCs w:val="18"/>
          <w:lang w:val="es-MX"/>
        </w:rPr>
      </w:pPr>
      <w:r w:rsidRPr="007211F6">
        <w:rPr>
          <w:rFonts w:ascii="Gotham Book" w:hAnsi="Gotham Book" w:cs="Arial"/>
          <w:b/>
          <w:sz w:val="18"/>
          <w:szCs w:val="18"/>
          <w:lang w:val="es-MX"/>
        </w:rPr>
        <w:t>(C</w:t>
      </w:r>
      <w:r w:rsidR="007D4B24" w:rsidRPr="007211F6">
        <w:rPr>
          <w:rFonts w:ascii="Gotham Book" w:hAnsi="Gotham Book" w:cs="Arial"/>
          <w:b/>
          <w:sz w:val="18"/>
          <w:szCs w:val="18"/>
          <w:lang w:val="es-MX"/>
        </w:rPr>
        <w:t>ifras</w:t>
      </w:r>
      <w:r w:rsidR="00A86C49" w:rsidRPr="007211F6">
        <w:rPr>
          <w:rFonts w:ascii="Gotham Book" w:hAnsi="Gotham Book" w:cs="Arial"/>
          <w:b/>
          <w:sz w:val="18"/>
          <w:szCs w:val="18"/>
          <w:lang w:val="es-MX"/>
        </w:rPr>
        <w:t xml:space="preserve"> </w:t>
      </w:r>
      <w:r w:rsidR="007D4B24" w:rsidRPr="007211F6">
        <w:rPr>
          <w:rFonts w:ascii="Gotham Book" w:hAnsi="Gotham Book" w:cs="Arial"/>
          <w:b/>
          <w:sz w:val="18"/>
          <w:szCs w:val="18"/>
          <w:lang w:val="es-MX"/>
        </w:rPr>
        <w:t>en miles de pesos</w:t>
      </w:r>
      <w:r w:rsidRPr="007211F6">
        <w:rPr>
          <w:rFonts w:ascii="Gotham Book" w:hAnsi="Gotham Book" w:cs="Arial"/>
          <w:b/>
          <w:sz w:val="18"/>
          <w:szCs w:val="18"/>
          <w:lang w:val="es-MX"/>
        </w:rPr>
        <w:t>)</w:t>
      </w:r>
    </w:p>
    <w:p w:rsidR="00915D37" w:rsidRPr="007211F6" w:rsidRDefault="00915D37" w:rsidP="00910C1D">
      <w:pPr>
        <w:jc w:val="center"/>
        <w:outlineLvl w:val="0"/>
        <w:rPr>
          <w:rFonts w:ascii="Gotham Book" w:hAnsi="Gotham Book"/>
          <w:b/>
          <w:sz w:val="8"/>
          <w:szCs w:val="28"/>
          <w:lang w:val="es-MX"/>
        </w:rPr>
      </w:pPr>
    </w:p>
    <w:p w:rsidR="00910C1D" w:rsidRPr="007211F6" w:rsidRDefault="00292EC8" w:rsidP="00910C1D">
      <w:pPr>
        <w:jc w:val="center"/>
        <w:outlineLvl w:val="0"/>
        <w:rPr>
          <w:rFonts w:ascii="Gotham Book" w:hAnsi="Gotham Book"/>
          <w:sz w:val="22"/>
          <w:szCs w:val="22"/>
          <w:lang w:val="es-MX"/>
        </w:rPr>
      </w:pPr>
      <w:r w:rsidRPr="007211F6">
        <w:rPr>
          <w:rFonts w:ascii="Gotham Book" w:hAnsi="Gotham Book"/>
          <w:b/>
          <w:sz w:val="22"/>
          <w:szCs w:val="22"/>
          <w:lang w:val="es-MX"/>
        </w:rPr>
        <w:t>Entidad</w:t>
      </w:r>
      <w:r w:rsidR="005808BE" w:rsidRPr="007211F6">
        <w:rPr>
          <w:rFonts w:ascii="Gotham Book" w:hAnsi="Gotham Book"/>
          <w:b/>
          <w:sz w:val="22"/>
          <w:szCs w:val="22"/>
          <w:lang w:val="es-MX"/>
        </w:rPr>
        <w:t>:</w:t>
      </w:r>
      <w:r w:rsidRPr="007211F6">
        <w:rPr>
          <w:rFonts w:ascii="Gotham Book" w:hAnsi="Gotham Book"/>
          <w:b/>
          <w:sz w:val="22"/>
          <w:szCs w:val="22"/>
          <w:lang w:val="es-MX"/>
        </w:rPr>
        <w:t xml:space="preserve"> </w:t>
      </w:r>
      <w:r w:rsidRPr="007211F6">
        <w:rPr>
          <w:rFonts w:ascii="Gotham Book" w:hAnsi="Gotham Book"/>
          <w:sz w:val="22"/>
          <w:szCs w:val="22"/>
          <w:u w:val="single"/>
          <w:lang w:val="es-MX"/>
        </w:rPr>
        <w:t>Instituto de la Función Registral del Estado de México</w:t>
      </w:r>
      <w:r w:rsidRPr="007211F6">
        <w:rPr>
          <w:rFonts w:ascii="Gotham Book" w:hAnsi="Gotham Book"/>
          <w:sz w:val="22"/>
          <w:szCs w:val="22"/>
          <w:lang w:val="es-MX"/>
        </w:rPr>
        <w:t xml:space="preserve"> </w:t>
      </w:r>
      <w:r w:rsidR="00AA03C0" w:rsidRPr="007211F6">
        <w:rPr>
          <w:rFonts w:ascii="Gotham Book" w:hAnsi="Gotham Book"/>
          <w:sz w:val="22"/>
          <w:szCs w:val="22"/>
          <w:lang w:val="es-MX"/>
        </w:rPr>
        <w:t>(IFREM).</w:t>
      </w:r>
    </w:p>
    <w:p w:rsidR="00E81EF9" w:rsidRPr="007211F6" w:rsidRDefault="00292EC8" w:rsidP="005808BE">
      <w:pPr>
        <w:jc w:val="center"/>
        <w:outlineLvl w:val="0"/>
        <w:rPr>
          <w:rFonts w:ascii="Gotham Book" w:hAnsi="Gotham Book"/>
          <w:sz w:val="22"/>
          <w:szCs w:val="22"/>
          <w:u w:val="single"/>
          <w:lang w:val="es-MX"/>
        </w:rPr>
      </w:pPr>
      <w:r w:rsidRPr="007211F6">
        <w:rPr>
          <w:rFonts w:ascii="Gotham Book" w:hAnsi="Gotham Book"/>
          <w:b/>
          <w:sz w:val="22"/>
          <w:szCs w:val="22"/>
          <w:lang w:val="es-MX"/>
        </w:rPr>
        <w:t>Mes</w:t>
      </w:r>
      <w:r w:rsidR="00292BED" w:rsidRPr="007211F6">
        <w:rPr>
          <w:rFonts w:ascii="Gotham Book" w:hAnsi="Gotham Book"/>
          <w:b/>
          <w:sz w:val="22"/>
          <w:szCs w:val="22"/>
          <w:lang w:val="es-MX"/>
        </w:rPr>
        <w:t>:</w:t>
      </w:r>
      <w:r w:rsidRPr="007211F6">
        <w:rPr>
          <w:rFonts w:ascii="Gotham Book" w:hAnsi="Gotham Book"/>
          <w:b/>
          <w:sz w:val="22"/>
          <w:szCs w:val="22"/>
          <w:lang w:val="es-MX"/>
        </w:rPr>
        <w:t xml:space="preserve"> </w:t>
      </w:r>
      <w:r w:rsidR="00D26522">
        <w:rPr>
          <w:rFonts w:ascii="Gotham Book" w:hAnsi="Gotham Book"/>
          <w:sz w:val="22"/>
          <w:szCs w:val="22"/>
          <w:u w:val="single"/>
          <w:lang w:val="es-MX"/>
        </w:rPr>
        <w:t>Marzo</w:t>
      </w:r>
      <w:r w:rsidR="00124C12" w:rsidRPr="007211F6">
        <w:rPr>
          <w:rFonts w:ascii="Gotham Book" w:hAnsi="Gotham Book"/>
          <w:sz w:val="22"/>
          <w:szCs w:val="22"/>
          <w:lang w:val="es-MX"/>
        </w:rPr>
        <w:t xml:space="preserve"> </w:t>
      </w:r>
      <w:r w:rsidR="006A49DC" w:rsidRPr="007211F6">
        <w:rPr>
          <w:rFonts w:ascii="Gotham Book" w:hAnsi="Gotham Book"/>
          <w:b/>
          <w:sz w:val="22"/>
          <w:szCs w:val="22"/>
          <w:lang w:val="es-MX"/>
        </w:rPr>
        <w:t>de</w:t>
      </w:r>
      <w:r w:rsidR="00AA03C0" w:rsidRPr="007211F6">
        <w:rPr>
          <w:rFonts w:ascii="Gotham Book" w:hAnsi="Gotham Book"/>
          <w:sz w:val="22"/>
          <w:szCs w:val="22"/>
          <w:lang w:val="es-MX"/>
        </w:rPr>
        <w:t xml:space="preserve"> </w:t>
      </w:r>
      <w:r w:rsidR="005400CB" w:rsidRPr="007211F6">
        <w:rPr>
          <w:rFonts w:ascii="Gotham Book" w:hAnsi="Gotham Book"/>
          <w:sz w:val="22"/>
          <w:szCs w:val="22"/>
          <w:u w:val="single"/>
          <w:lang w:val="es-MX"/>
        </w:rPr>
        <w:t>201</w:t>
      </w:r>
      <w:r w:rsidR="006B474D">
        <w:rPr>
          <w:rFonts w:ascii="Gotham Book" w:hAnsi="Gotham Book"/>
          <w:sz w:val="22"/>
          <w:szCs w:val="22"/>
          <w:u w:val="single"/>
          <w:lang w:val="es-MX"/>
        </w:rPr>
        <w:t>6</w:t>
      </w:r>
      <w:r w:rsidR="00AA03C0" w:rsidRPr="007211F6">
        <w:rPr>
          <w:rFonts w:ascii="Gotham Book" w:hAnsi="Gotham Book"/>
          <w:sz w:val="22"/>
          <w:szCs w:val="22"/>
          <w:u w:val="single"/>
          <w:lang w:val="es-MX"/>
        </w:rPr>
        <w:t>.</w:t>
      </w:r>
    </w:p>
    <w:p w:rsidR="0091100F" w:rsidRPr="007211F6" w:rsidRDefault="0091100F" w:rsidP="005808BE">
      <w:pPr>
        <w:jc w:val="center"/>
        <w:outlineLvl w:val="0"/>
        <w:rPr>
          <w:rFonts w:ascii="Gotham Book" w:hAnsi="Gotham Book"/>
          <w:b/>
          <w:sz w:val="20"/>
          <w:szCs w:val="20"/>
          <w:u w:val="single"/>
          <w:lang w:val="es-MX"/>
        </w:rPr>
      </w:pPr>
    </w:p>
    <w:p w:rsidR="00E81EF9" w:rsidRPr="000F282B" w:rsidRDefault="0091100F" w:rsidP="000F282B">
      <w:pPr>
        <w:pStyle w:val="Prrafodelista"/>
        <w:numPr>
          <w:ilvl w:val="0"/>
          <w:numId w:val="44"/>
        </w:numPr>
        <w:tabs>
          <w:tab w:val="left" w:pos="3836"/>
        </w:tabs>
        <w:jc w:val="center"/>
        <w:outlineLvl w:val="0"/>
        <w:rPr>
          <w:rFonts w:ascii="Gotham Book" w:hAnsi="Gotham Book" w:cs="Arial"/>
          <w:b/>
          <w:sz w:val="20"/>
          <w:szCs w:val="20"/>
        </w:rPr>
      </w:pPr>
      <w:r w:rsidRPr="000F282B">
        <w:rPr>
          <w:rFonts w:ascii="Gotham Book" w:hAnsi="Gotham Book" w:cs="Arial"/>
          <w:b/>
          <w:sz w:val="20"/>
          <w:szCs w:val="20"/>
        </w:rPr>
        <w:t>NOTAS DE DESGLOSE:</w:t>
      </w:r>
    </w:p>
    <w:p w:rsidR="000F282B" w:rsidRPr="000F282B" w:rsidRDefault="000F282B" w:rsidP="000F282B">
      <w:pPr>
        <w:tabs>
          <w:tab w:val="left" w:pos="3836"/>
        </w:tabs>
        <w:outlineLvl w:val="0"/>
        <w:rPr>
          <w:rFonts w:ascii="Gotham Book" w:hAnsi="Gotham Book" w:cs="Arial"/>
          <w:b/>
          <w:sz w:val="10"/>
          <w:szCs w:val="20"/>
        </w:rPr>
      </w:pPr>
    </w:p>
    <w:p w:rsidR="00E81EF9" w:rsidRPr="007211F6" w:rsidRDefault="00E81EF9" w:rsidP="007A0CF6">
      <w:pPr>
        <w:pStyle w:val="Prrafodelista"/>
        <w:numPr>
          <w:ilvl w:val="0"/>
          <w:numId w:val="31"/>
        </w:numPr>
        <w:tabs>
          <w:tab w:val="left" w:pos="3836"/>
        </w:tabs>
        <w:jc w:val="both"/>
        <w:outlineLvl w:val="0"/>
        <w:rPr>
          <w:rFonts w:ascii="Gotham Book" w:hAnsi="Gotham Book" w:cs="Arial"/>
          <w:b/>
          <w:sz w:val="20"/>
          <w:szCs w:val="20"/>
        </w:rPr>
      </w:pPr>
      <w:r w:rsidRPr="007211F6">
        <w:rPr>
          <w:rFonts w:ascii="Gotham Book" w:hAnsi="Gotham Book" w:cs="Arial"/>
          <w:b/>
          <w:sz w:val="20"/>
          <w:szCs w:val="20"/>
        </w:rPr>
        <w:t>Notas al Estado de Situación Financiera</w:t>
      </w:r>
    </w:p>
    <w:p w:rsidR="00A35421" w:rsidRPr="007211F6" w:rsidRDefault="00A35421" w:rsidP="00724C58">
      <w:pPr>
        <w:tabs>
          <w:tab w:val="left" w:pos="3836"/>
        </w:tabs>
        <w:jc w:val="both"/>
        <w:outlineLvl w:val="0"/>
        <w:rPr>
          <w:rFonts w:ascii="Gotham Book" w:hAnsi="Gotham Book" w:cs="Arial"/>
          <w:b/>
          <w:sz w:val="16"/>
          <w:szCs w:val="20"/>
          <w:lang w:val="es-MX"/>
        </w:rPr>
      </w:pPr>
    </w:p>
    <w:p w:rsidR="00E81EF9" w:rsidRPr="007211F6" w:rsidRDefault="00E81EF9" w:rsidP="00A731C6">
      <w:pPr>
        <w:tabs>
          <w:tab w:val="left" w:pos="3836"/>
        </w:tabs>
        <w:jc w:val="both"/>
        <w:outlineLvl w:val="0"/>
        <w:rPr>
          <w:rFonts w:ascii="Gotham Book" w:hAnsi="Gotham Book" w:cs="Arial"/>
          <w:b/>
          <w:sz w:val="20"/>
          <w:szCs w:val="20"/>
          <w:lang w:val="es-MX"/>
        </w:rPr>
      </w:pPr>
      <w:r w:rsidRPr="007211F6">
        <w:rPr>
          <w:rFonts w:ascii="Gotham Book" w:hAnsi="Gotham Book" w:cs="Arial"/>
          <w:b/>
          <w:sz w:val="20"/>
          <w:szCs w:val="20"/>
          <w:lang w:val="es-MX"/>
        </w:rPr>
        <w:t>Activo Circulante</w:t>
      </w:r>
    </w:p>
    <w:p w:rsidR="00284FF9" w:rsidRPr="007211F6" w:rsidRDefault="00284FF9" w:rsidP="00A731C6">
      <w:pPr>
        <w:tabs>
          <w:tab w:val="left" w:pos="3836"/>
        </w:tabs>
        <w:jc w:val="both"/>
        <w:outlineLvl w:val="0"/>
        <w:rPr>
          <w:rFonts w:ascii="Gotham Book" w:hAnsi="Gotham Book" w:cs="Arial"/>
          <w:b/>
          <w:sz w:val="16"/>
          <w:szCs w:val="20"/>
          <w:lang w:val="es-MX"/>
        </w:rPr>
      </w:pPr>
    </w:p>
    <w:p w:rsidR="00F31212" w:rsidRPr="007211F6" w:rsidRDefault="00284FF9" w:rsidP="00E81EF9">
      <w:pPr>
        <w:tabs>
          <w:tab w:val="left" w:pos="3836"/>
        </w:tabs>
        <w:jc w:val="both"/>
        <w:rPr>
          <w:rFonts w:ascii="Gotham Book" w:hAnsi="Gotham Book" w:cs="Arial"/>
          <w:sz w:val="20"/>
          <w:szCs w:val="20"/>
          <w:lang w:val="es-MX"/>
        </w:rPr>
      </w:pPr>
      <w:r w:rsidRPr="007211F6">
        <w:rPr>
          <w:rFonts w:ascii="Gotham Book" w:hAnsi="Gotham Book" w:cs="Arial"/>
          <w:b/>
          <w:sz w:val="20"/>
          <w:szCs w:val="20"/>
          <w:lang w:val="es-MX"/>
        </w:rPr>
        <w:t>Efectivo y Equivalentes</w:t>
      </w:r>
      <w:r w:rsidR="004A744F" w:rsidRPr="007211F6">
        <w:rPr>
          <w:rFonts w:ascii="Gotham Book" w:hAnsi="Gotham Book" w:cs="Arial"/>
          <w:b/>
          <w:sz w:val="20"/>
          <w:szCs w:val="20"/>
          <w:lang w:val="es-MX"/>
        </w:rPr>
        <w:t xml:space="preserve">.- </w:t>
      </w:r>
      <w:r w:rsidR="004A744F" w:rsidRPr="007211F6">
        <w:rPr>
          <w:rFonts w:ascii="Gotham Book" w:hAnsi="Gotham Book" w:cs="Arial"/>
          <w:sz w:val="20"/>
          <w:szCs w:val="20"/>
          <w:lang w:val="es-MX"/>
        </w:rPr>
        <w:t xml:space="preserve">El saldo de </w:t>
      </w:r>
      <w:r w:rsidR="00FB25DA">
        <w:rPr>
          <w:rFonts w:ascii="Gotham Book" w:hAnsi="Gotham Book" w:cs="Arial"/>
          <w:sz w:val="20"/>
          <w:szCs w:val="20"/>
          <w:lang w:val="es-MX"/>
        </w:rPr>
        <w:t>1</w:t>
      </w:r>
      <w:r w:rsidR="001F3FDA">
        <w:rPr>
          <w:rFonts w:ascii="Gotham Book" w:hAnsi="Gotham Book" w:cs="Arial"/>
          <w:sz w:val="20"/>
          <w:szCs w:val="20"/>
          <w:lang w:val="es-MX"/>
        </w:rPr>
        <w:t>30</w:t>
      </w:r>
      <w:r w:rsidR="004A744F" w:rsidRPr="007211F6">
        <w:rPr>
          <w:rFonts w:ascii="Gotham Book" w:hAnsi="Gotham Book" w:cs="Arial"/>
          <w:sz w:val="20"/>
          <w:szCs w:val="20"/>
          <w:lang w:val="es-MX"/>
        </w:rPr>
        <w:t xml:space="preserve"> millones </w:t>
      </w:r>
      <w:r w:rsidR="001F3FDA">
        <w:rPr>
          <w:rFonts w:ascii="Gotham Book" w:hAnsi="Gotham Book" w:cs="Arial"/>
          <w:sz w:val="20"/>
          <w:szCs w:val="20"/>
          <w:lang w:val="es-MX"/>
        </w:rPr>
        <w:t>146.2</w:t>
      </w:r>
      <w:r w:rsidR="004A744F" w:rsidRPr="007211F6">
        <w:rPr>
          <w:rFonts w:ascii="Gotham Book" w:hAnsi="Gotham Book" w:cs="Arial"/>
          <w:sz w:val="20"/>
          <w:szCs w:val="20"/>
          <w:lang w:val="es-MX"/>
        </w:rPr>
        <w:t xml:space="preserve"> miles de pesos, se integra con las siguientes cuentas:</w:t>
      </w:r>
    </w:p>
    <w:p w:rsidR="00284FF9" w:rsidRPr="007211F6" w:rsidRDefault="00284FF9" w:rsidP="00E81EF9">
      <w:pPr>
        <w:tabs>
          <w:tab w:val="left" w:pos="3836"/>
        </w:tabs>
        <w:jc w:val="both"/>
        <w:rPr>
          <w:rFonts w:ascii="Gotham Book" w:hAnsi="Gotham Book" w:cs="Arial"/>
          <w:b/>
          <w:sz w:val="16"/>
          <w:szCs w:val="20"/>
          <w:lang w:val="es-MX"/>
        </w:rPr>
      </w:pPr>
    </w:p>
    <w:p w:rsidR="00E81EF9" w:rsidRPr="007211F6" w:rsidRDefault="00E81EF9" w:rsidP="00284F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Efectivo.- </w:t>
      </w:r>
      <w:r w:rsidRPr="007211F6">
        <w:rPr>
          <w:rFonts w:ascii="Gotham Book" w:hAnsi="Gotham Book" w:cs="Arial"/>
          <w:sz w:val="20"/>
          <w:szCs w:val="20"/>
          <w:lang w:val="es-MX"/>
        </w:rPr>
        <w:t xml:space="preserve">El saldo de 33 mil pesos, es el importe de efectivo disponible para </w:t>
      </w:r>
      <w:r w:rsidR="006A49DC" w:rsidRPr="007211F6">
        <w:rPr>
          <w:rFonts w:ascii="Gotham Book" w:hAnsi="Gotham Book" w:cs="Arial"/>
          <w:sz w:val="20"/>
          <w:szCs w:val="20"/>
          <w:lang w:val="es-MX"/>
        </w:rPr>
        <w:t>solventar gastos</w:t>
      </w:r>
      <w:r w:rsidRPr="007211F6">
        <w:rPr>
          <w:rFonts w:ascii="Gotham Book" w:hAnsi="Gotham Book" w:cs="Arial"/>
          <w:sz w:val="20"/>
          <w:szCs w:val="20"/>
          <w:lang w:val="es-MX"/>
        </w:rPr>
        <w:t xml:space="preserve"> menores y cubrir necesidades urgentes de gasto corriente que se </w:t>
      </w:r>
      <w:r w:rsidR="003E0C82" w:rsidRPr="007211F6">
        <w:rPr>
          <w:rFonts w:ascii="Gotham Book" w:hAnsi="Gotham Book" w:cs="Arial"/>
          <w:sz w:val="20"/>
          <w:szCs w:val="20"/>
          <w:lang w:val="es-MX"/>
        </w:rPr>
        <w:t>requieran</w:t>
      </w:r>
      <w:r w:rsidRPr="007211F6">
        <w:rPr>
          <w:rFonts w:ascii="Gotham Book" w:hAnsi="Gotham Book" w:cs="Arial"/>
          <w:sz w:val="20"/>
          <w:szCs w:val="20"/>
          <w:lang w:val="es-MX"/>
        </w:rPr>
        <w:t xml:space="preserve"> en las oficinas </w:t>
      </w:r>
      <w:r w:rsidR="003E0C82" w:rsidRPr="007211F6">
        <w:rPr>
          <w:rFonts w:ascii="Gotham Book" w:hAnsi="Gotham Book" w:cs="Arial"/>
          <w:sz w:val="20"/>
          <w:szCs w:val="20"/>
          <w:lang w:val="es-MX"/>
        </w:rPr>
        <w:t xml:space="preserve">administrativas </w:t>
      </w:r>
      <w:r w:rsidRPr="007211F6">
        <w:rPr>
          <w:rFonts w:ascii="Gotham Book" w:hAnsi="Gotham Book" w:cs="Arial"/>
          <w:sz w:val="20"/>
          <w:szCs w:val="20"/>
          <w:lang w:val="es-MX"/>
        </w:rPr>
        <w:t>de la Dirección General.</w:t>
      </w:r>
    </w:p>
    <w:p w:rsidR="005808BE" w:rsidRPr="007211F6" w:rsidRDefault="005808BE" w:rsidP="005808BE">
      <w:pPr>
        <w:jc w:val="both"/>
        <w:rPr>
          <w:rFonts w:ascii="Gotham Book" w:hAnsi="Gotham Book" w:cs="Arial"/>
          <w:sz w:val="16"/>
          <w:szCs w:val="20"/>
          <w:lang w:val="es-MX"/>
        </w:rPr>
      </w:pPr>
    </w:p>
    <w:p w:rsidR="007D412D" w:rsidRDefault="00E81EF9" w:rsidP="007D412D">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Bancos/Tesorería.- </w:t>
      </w:r>
      <w:r w:rsidRPr="007211F6">
        <w:rPr>
          <w:rFonts w:ascii="Gotham Book" w:hAnsi="Gotham Book" w:cs="Arial"/>
          <w:sz w:val="20"/>
          <w:szCs w:val="20"/>
          <w:lang w:val="es-MX"/>
        </w:rPr>
        <w:t xml:space="preserve">El saldo de </w:t>
      </w:r>
      <w:r w:rsidR="001F3FDA">
        <w:rPr>
          <w:rFonts w:ascii="Gotham Book" w:hAnsi="Gotham Book" w:cs="Arial"/>
          <w:sz w:val="20"/>
          <w:szCs w:val="20"/>
          <w:lang w:val="es-MX"/>
        </w:rPr>
        <w:t>57</w:t>
      </w:r>
      <w:r w:rsidRPr="007211F6">
        <w:rPr>
          <w:rFonts w:ascii="Gotham Book" w:hAnsi="Gotham Book" w:cs="Arial"/>
          <w:sz w:val="20"/>
          <w:szCs w:val="20"/>
          <w:lang w:val="es-MX"/>
        </w:rPr>
        <w:t xml:space="preserve"> mill</w:t>
      </w:r>
      <w:r w:rsidR="00C43110" w:rsidRPr="007211F6">
        <w:rPr>
          <w:rFonts w:ascii="Gotham Book" w:hAnsi="Gotham Book" w:cs="Arial"/>
          <w:sz w:val="20"/>
          <w:szCs w:val="20"/>
          <w:lang w:val="es-MX"/>
        </w:rPr>
        <w:t>ones</w:t>
      </w:r>
      <w:r w:rsidR="00F76A39" w:rsidRPr="007211F6">
        <w:rPr>
          <w:rFonts w:ascii="Gotham Book" w:hAnsi="Gotham Book" w:cs="Arial"/>
          <w:sz w:val="20"/>
          <w:szCs w:val="20"/>
          <w:lang w:val="es-MX"/>
        </w:rPr>
        <w:t xml:space="preserve"> </w:t>
      </w:r>
      <w:r w:rsidR="001F3FDA">
        <w:rPr>
          <w:rFonts w:ascii="Gotham Book" w:hAnsi="Gotham Book" w:cs="Arial"/>
          <w:sz w:val="20"/>
          <w:szCs w:val="20"/>
          <w:lang w:val="es-MX"/>
        </w:rPr>
        <w:t>220.1</w:t>
      </w:r>
      <w:r w:rsidR="00890090" w:rsidRPr="007211F6">
        <w:rPr>
          <w:rFonts w:ascii="Gotham Book" w:hAnsi="Gotham Book" w:cs="Arial"/>
          <w:sz w:val="20"/>
          <w:szCs w:val="20"/>
          <w:lang w:val="es-MX"/>
        </w:rPr>
        <w:t xml:space="preserve"> m</w:t>
      </w:r>
      <w:r w:rsidRPr="007211F6">
        <w:rPr>
          <w:rFonts w:ascii="Gotham Book" w:hAnsi="Gotham Book" w:cs="Arial"/>
          <w:sz w:val="20"/>
          <w:szCs w:val="20"/>
          <w:lang w:val="es-MX"/>
        </w:rPr>
        <w:t>il</w:t>
      </w:r>
      <w:r w:rsidR="00890090" w:rsidRPr="007211F6">
        <w:rPr>
          <w:rFonts w:ascii="Gotham Book" w:hAnsi="Gotham Book" w:cs="Arial"/>
          <w:sz w:val="20"/>
          <w:szCs w:val="20"/>
          <w:lang w:val="es-MX"/>
        </w:rPr>
        <w:t>es de</w:t>
      </w:r>
      <w:r w:rsidR="008327D1" w:rsidRPr="007211F6">
        <w:rPr>
          <w:rFonts w:ascii="Gotham Book" w:hAnsi="Gotham Book" w:cs="Arial"/>
          <w:sz w:val="20"/>
          <w:szCs w:val="20"/>
          <w:lang w:val="es-MX"/>
        </w:rPr>
        <w:t xml:space="preserve"> </w:t>
      </w:r>
      <w:r w:rsidR="005F4527" w:rsidRPr="007211F6">
        <w:rPr>
          <w:rFonts w:ascii="Gotham Book" w:hAnsi="Gotham Book" w:cs="Arial"/>
          <w:sz w:val="20"/>
          <w:szCs w:val="20"/>
          <w:lang w:val="es-MX"/>
        </w:rPr>
        <w:t>pesos</w:t>
      </w:r>
      <w:r w:rsidRPr="007211F6">
        <w:rPr>
          <w:rFonts w:ascii="Gotham Book" w:hAnsi="Gotham Book" w:cs="Arial"/>
          <w:sz w:val="20"/>
          <w:szCs w:val="20"/>
          <w:lang w:val="es-MX"/>
        </w:rPr>
        <w:t>, refleja la disponibilidad financiera, para cubrir los gastos por las necesidades de la operación</w:t>
      </w:r>
      <w:r w:rsidR="00811417" w:rsidRPr="007211F6">
        <w:rPr>
          <w:rFonts w:ascii="Gotham Book" w:hAnsi="Gotham Book" w:cs="Arial"/>
          <w:sz w:val="20"/>
          <w:szCs w:val="20"/>
          <w:lang w:val="es-MX"/>
        </w:rPr>
        <w:t xml:space="preserve"> y de inversión, con la finalidad de </w:t>
      </w:r>
      <w:r w:rsidRPr="007211F6">
        <w:rPr>
          <w:rFonts w:ascii="Gotham Book" w:hAnsi="Gotham Book" w:cs="Arial"/>
          <w:sz w:val="20"/>
          <w:szCs w:val="20"/>
          <w:lang w:val="es-MX"/>
        </w:rPr>
        <w:t>cumplir con los compromisos de pago</w:t>
      </w:r>
      <w:r w:rsidR="00811417" w:rsidRPr="007211F6">
        <w:rPr>
          <w:rFonts w:ascii="Gotham Book" w:hAnsi="Gotham Book" w:cs="Arial"/>
          <w:sz w:val="20"/>
          <w:szCs w:val="20"/>
          <w:lang w:val="es-MX"/>
        </w:rPr>
        <w:t xml:space="preserve"> en tiempo y forma</w:t>
      </w:r>
      <w:r w:rsidRPr="007211F6">
        <w:rPr>
          <w:rFonts w:ascii="Gotham Book" w:hAnsi="Gotham Book" w:cs="Arial"/>
          <w:sz w:val="20"/>
          <w:szCs w:val="20"/>
          <w:lang w:val="es-MX"/>
        </w:rPr>
        <w:t>, tuvo una va</w:t>
      </w:r>
      <w:r w:rsidR="00F51FE2" w:rsidRPr="007211F6">
        <w:rPr>
          <w:rFonts w:ascii="Gotham Book" w:hAnsi="Gotham Book" w:cs="Arial"/>
          <w:sz w:val="20"/>
          <w:szCs w:val="20"/>
          <w:lang w:val="es-MX"/>
        </w:rPr>
        <w:t xml:space="preserve">riación neta </w:t>
      </w:r>
      <w:r w:rsidR="0014242B" w:rsidRPr="007211F6">
        <w:rPr>
          <w:rFonts w:ascii="Gotham Book" w:hAnsi="Gotham Book" w:cs="Arial"/>
          <w:sz w:val="20"/>
          <w:szCs w:val="20"/>
          <w:lang w:val="es-MX"/>
        </w:rPr>
        <w:t>de m</w:t>
      </w:r>
      <w:r w:rsidR="00E613E7">
        <w:rPr>
          <w:rFonts w:ascii="Gotham Book" w:hAnsi="Gotham Book" w:cs="Arial"/>
          <w:sz w:val="20"/>
          <w:szCs w:val="20"/>
          <w:lang w:val="es-MX"/>
        </w:rPr>
        <w:t>á</w:t>
      </w:r>
      <w:r w:rsidR="0014242B" w:rsidRPr="007211F6">
        <w:rPr>
          <w:rFonts w:ascii="Gotham Book" w:hAnsi="Gotham Book" w:cs="Arial"/>
          <w:sz w:val="20"/>
          <w:szCs w:val="20"/>
          <w:lang w:val="es-MX"/>
        </w:rPr>
        <w:t xml:space="preserve">s </w:t>
      </w:r>
      <w:r w:rsidR="00F51FE2" w:rsidRPr="007211F6">
        <w:rPr>
          <w:rFonts w:ascii="Gotham Book" w:hAnsi="Gotham Book" w:cs="Arial"/>
          <w:sz w:val="20"/>
          <w:szCs w:val="20"/>
          <w:lang w:val="es-MX"/>
        </w:rPr>
        <w:t>por la cantidad de</w:t>
      </w:r>
      <w:r w:rsidR="000C5300" w:rsidRPr="007211F6">
        <w:rPr>
          <w:rFonts w:ascii="Gotham Book" w:hAnsi="Gotham Book" w:cs="Arial"/>
          <w:sz w:val="20"/>
          <w:szCs w:val="20"/>
          <w:lang w:val="es-MX"/>
        </w:rPr>
        <w:t xml:space="preserve"> </w:t>
      </w:r>
      <w:r w:rsidR="001F3FDA">
        <w:rPr>
          <w:rFonts w:ascii="Gotham Book" w:hAnsi="Gotham Book" w:cs="Arial"/>
          <w:sz w:val="20"/>
          <w:szCs w:val="20"/>
          <w:lang w:val="es-MX"/>
        </w:rPr>
        <w:t>17</w:t>
      </w:r>
      <w:r w:rsidR="00745F1C" w:rsidRPr="00EC2508">
        <w:rPr>
          <w:rFonts w:ascii="Gotham Book" w:hAnsi="Gotham Book" w:cs="Arial"/>
          <w:sz w:val="20"/>
          <w:szCs w:val="20"/>
          <w:lang w:val="es-MX"/>
        </w:rPr>
        <w:t xml:space="preserve"> </w:t>
      </w:r>
      <w:r w:rsidR="00130D93" w:rsidRPr="00EC2508">
        <w:rPr>
          <w:rFonts w:ascii="Gotham Book" w:hAnsi="Gotham Book" w:cs="Arial"/>
          <w:sz w:val="20"/>
          <w:szCs w:val="20"/>
          <w:lang w:val="es-MX"/>
        </w:rPr>
        <w:t>mill</w:t>
      </w:r>
      <w:r w:rsidR="00377658" w:rsidRPr="00EC2508">
        <w:rPr>
          <w:rFonts w:ascii="Gotham Book" w:hAnsi="Gotham Book" w:cs="Arial"/>
          <w:sz w:val="20"/>
          <w:szCs w:val="20"/>
          <w:lang w:val="es-MX"/>
        </w:rPr>
        <w:t xml:space="preserve">ones </w:t>
      </w:r>
      <w:r w:rsidR="001F3FDA">
        <w:rPr>
          <w:rFonts w:ascii="Gotham Book" w:hAnsi="Gotham Book" w:cs="Arial"/>
          <w:sz w:val="20"/>
          <w:szCs w:val="20"/>
          <w:lang w:val="es-MX"/>
        </w:rPr>
        <w:t>734.7</w:t>
      </w:r>
      <w:r w:rsidR="00106C83" w:rsidRPr="007211F6">
        <w:rPr>
          <w:rFonts w:ascii="Gotham Book" w:hAnsi="Gotham Book" w:cs="Arial"/>
          <w:sz w:val="20"/>
          <w:szCs w:val="20"/>
          <w:lang w:val="es-MX"/>
        </w:rPr>
        <w:t xml:space="preserve"> </w:t>
      </w:r>
      <w:r w:rsidR="002846FC" w:rsidRPr="007211F6">
        <w:rPr>
          <w:rFonts w:ascii="Gotham Book" w:hAnsi="Gotham Book" w:cs="Arial"/>
          <w:sz w:val="20"/>
          <w:szCs w:val="20"/>
          <w:lang w:val="es-MX"/>
        </w:rPr>
        <w:t>m</w:t>
      </w:r>
      <w:r w:rsidRPr="007211F6">
        <w:rPr>
          <w:rFonts w:ascii="Gotham Book" w:hAnsi="Gotham Book" w:cs="Arial"/>
          <w:sz w:val="20"/>
          <w:szCs w:val="20"/>
          <w:lang w:val="es-MX"/>
        </w:rPr>
        <w:t>il</w:t>
      </w:r>
      <w:r w:rsidR="005D25F6" w:rsidRPr="007211F6">
        <w:rPr>
          <w:rFonts w:ascii="Gotham Book" w:hAnsi="Gotham Book" w:cs="Arial"/>
          <w:sz w:val="20"/>
          <w:szCs w:val="20"/>
          <w:lang w:val="es-MX"/>
        </w:rPr>
        <w:t xml:space="preserve">es de </w:t>
      </w:r>
      <w:r w:rsidRPr="007211F6">
        <w:rPr>
          <w:rFonts w:ascii="Gotham Book" w:hAnsi="Gotham Book" w:cs="Arial"/>
          <w:sz w:val="20"/>
          <w:szCs w:val="20"/>
          <w:lang w:val="es-MX"/>
        </w:rPr>
        <w:t>pesos</w:t>
      </w:r>
      <w:r w:rsidR="00EC2508">
        <w:rPr>
          <w:rFonts w:ascii="Gotham Book" w:hAnsi="Gotham Book" w:cs="Arial"/>
          <w:sz w:val="20"/>
          <w:szCs w:val="20"/>
          <w:lang w:val="es-MX"/>
        </w:rPr>
        <w:t xml:space="preserve">, </w:t>
      </w:r>
      <w:r w:rsidR="0013790B" w:rsidRPr="007211F6">
        <w:rPr>
          <w:rFonts w:ascii="Gotham Book" w:hAnsi="Gotham Book" w:cs="Arial"/>
          <w:sz w:val="20"/>
          <w:szCs w:val="20"/>
          <w:lang w:val="es-MX"/>
        </w:rPr>
        <w:t>l</w:t>
      </w:r>
      <w:r w:rsidR="00AE4DDA" w:rsidRPr="007211F6">
        <w:rPr>
          <w:rFonts w:ascii="Gotham Book" w:hAnsi="Gotham Book" w:cs="Arial"/>
          <w:sz w:val="20"/>
          <w:szCs w:val="20"/>
          <w:lang w:val="es-MX"/>
        </w:rPr>
        <w:t xml:space="preserve">a </w:t>
      </w:r>
      <w:r w:rsidR="00890090" w:rsidRPr="007211F6">
        <w:rPr>
          <w:rFonts w:ascii="Gotham Book" w:hAnsi="Gotham Book" w:cs="Arial"/>
          <w:sz w:val="20"/>
          <w:szCs w:val="20"/>
          <w:lang w:val="es-MX"/>
        </w:rPr>
        <w:t>r</w:t>
      </w:r>
      <w:r w:rsidR="00AE4DDA" w:rsidRPr="007211F6">
        <w:rPr>
          <w:rFonts w:ascii="Gotham Book" w:hAnsi="Gotham Book" w:cs="Arial"/>
          <w:sz w:val="20"/>
          <w:szCs w:val="20"/>
          <w:lang w:val="es-MX"/>
        </w:rPr>
        <w:t>elación de cuentas productivas especificas</w:t>
      </w:r>
      <w:r w:rsidR="00890090" w:rsidRPr="007211F6">
        <w:rPr>
          <w:rFonts w:ascii="Gotham Book" w:hAnsi="Gotham Book" w:cs="Arial"/>
          <w:sz w:val="20"/>
          <w:szCs w:val="20"/>
          <w:lang w:val="es-MX"/>
        </w:rPr>
        <w:t xml:space="preserve"> es la</w:t>
      </w:r>
      <w:r w:rsidR="00AE4DDA" w:rsidRPr="007211F6">
        <w:rPr>
          <w:rFonts w:ascii="Gotham Book" w:hAnsi="Gotham Book" w:cs="Arial"/>
          <w:sz w:val="20"/>
          <w:szCs w:val="20"/>
          <w:lang w:val="es-MX"/>
        </w:rPr>
        <w:t xml:space="preserve"> </w:t>
      </w:r>
      <w:r w:rsidR="00CD5A71" w:rsidRPr="007211F6">
        <w:rPr>
          <w:rFonts w:ascii="Gotham Book" w:hAnsi="Gotham Book" w:cs="Arial"/>
          <w:sz w:val="20"/>
          <w:szCs w:val="20"/>
          <w:lang w:val="es-MX"/>
        </w:rPr>
        <w:t>siguiente</w:t>
      </w:r>
      <w:r w:rsidR="00AA03C0" w:rsidRPr="007211F6">
        <w:rPr>
          <w:rFonts w:ascii="Gotham Book" w:hAnsi="Gotham Book" w:cs="Arial"/>
          <w:sz w:val="20"/>
          <w:szCs w:val="20"/>
          <w:lang w:val="es-MX"/>
        </w:rPr>
        <w:t>:</w:t>
      </w:r>
    </w:p>
    <w:p w:rsidR="004E78AE" w:rsidRPr="004E78AE" w:rsidRDefault="004E78AE" w:rsidP="004E78AE">
      <w:pPr>
        <w:jc w:val="both"/>
        <w:rPr>
          <w:rFonts w:ascii="Gotham Book" w:hAnsi="Gotham Book" w:cs="Arial"/>
          <w:sz w:val="16"/>
          <w:szCs w:val="16"/>
          <w:lang w:val="es-MX"/>
        </w:rPr>
      </w:pPr>
    </w:p>
    <w:p w:rsidR="00752E7C" w:rsidRDefault="00E91823" w:rsidP="00366774">
      <w:pPr>
        <w:pStyle w:val="Prrafodelista"/>
        <w:jc w:val="center"/>
        <w:rPr>
          <w:rFonts w:ascii="Gotham Book" w:hAnsi="Gotham Book" w:cs="Arial"/>
          <w:sz w:val="10"/>
          <w:szCs w:val="20"/>
        </w:rPr>
      </w:pPr>
      <w:r w:rsidRPr="00E91823">
        <w:rPr>
          <w:noProof/>
        </w:rPr>
        <w:drawing>
          <wp:inline distT="0" distB="0" distL="0" distR="0">
            <wp:extent cx="4792980" cy="326003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332" cy="3270477"/>
                    </a:xfrm>
                    <a:prstGeom prst="rect">
                      <a:avLst/>
                    </a:prstGeom>
                    <a:noFill/>
                    <a:ln>
                      <a:noFill/>
                    </a:ln>
                  </pic:spPr>
                </pic:pic>
              </a:graphicData>
            </a:graphic>
          </wp:inline>
        </w:drawing>
      </w:r>
    </w:p>
    <w:p w:rsidR="004E78AE" w:rsidRPr="00366774" w:rsidRDefault="004E78AE" w:rsidP="00366774">
      <w:pPr>
        <w:pStyle w:val="Prrafodelista"/>
        <w:jc w:val="center"/>
        <w:rPr>
          <w:rFonts w:ascii="Gotham Book" w:hAnsi="Gotham Book" w:cs="Arial"/>
          <w:sz w:val="10"/>
          <w:szCs w:val="20"/>
        </w:rPr>
      </w:pPr>
    </w:p>
    <w:p w:rsidR="00955853" w:rsidRPr="00752E7C" w:rsidRDefault="00930B20" w:rsidP="00955853">
      <w:pPr>
        <w:numPr>
          <w:ilvl w:val="0"/>
          <w:numId w:val="17"/>
        </w:numPr>
        <w:jc w:val="both"/>
        <w:rPr>
          <w:rFonts w:ascii="Gotham Book" w:hAnsi="Gotham Book" w:cs="Arial"/>
          <w:b/>
          <w:sz w:val="20"/>
          <w:szCs w:val="20"/>
          <w:lang w:val="es-MX"/>
        </w:rPr>
      </w:pPr>
      <w:r w:rsidRPr="007211F6">
        <w:rPr>
          <w:rFonts w:ascii="Gotham Book" w:hAnsi="Gotham Book" w:cs="Arial"/>
          <w:b/>
          <w:sz w:val="20"/>
          <w:szCs w:val="20"/>
          <w:lang w:val="es-MX"/>
        </w:rPr>
        <w:t xml:space="preserve">Inversiones Temporales (Hasta 3 meses).- </w:t>
      </w:r>
      <w:r w:rsidRPr="007211F6">
        <w:rPr>
          <w:rFonts w:ascii="Gotham Book" w:hAnsi="Gotham Book" w:cs="Arial"/>
          <w:sz w:val="20"/>
          <w:szCs w:val="20"/>
          <w:lang w:val="es-MX"/>
        </w:rPr>
        <w:t xml:space="preserve">El saldo en esta cuenta fue de </w:t>
      </w:r>
      <w:r w:rsidR="0011072C">
        <w:rPr>
          <w:rFonts w:ascii="Gotham Book" w:hAnsi="Gotham Book" w:cs="Arial"/>
          <w:sz w:val="20"/>
          <w:szCs w:val="20"/>
          <w:lang w:val="es-MX"/>
        </w:rPr>
        <w:t>72</w:t>
      </w:r>
      <w:r w:rsidRPr="007211F6">
        <w:rPr>
          <w:rFonts w:ascii="Gotham Book" w:hAnsi="Gotham Book" w:cs="Arial"/>
          <w:sz w:val="20"/>
          <w:szCs w:val="20"/>
          <w:lang w:val="es-MX"/>
        </w:rPr>
        <w:t xml:space="preserve"> millones </w:t>
      </w:r>
      <w:r w:rsidR="004A57E5">
        <w:rPr>
          <w:rFonts w:ascii="Gotham Book" w:hAnsi="Gotham Book" w:cs="Arial"/>
          <w:sz w:val="20"/>
          <w:szCs w:val="20"/>
          <w:lang w:val="es-MX"/>
        </w:rPr>
        <w:t>8</w:t>
      </w:r>
      <w:r w:rsidR="0011072C">
        <w:rPr>
          <w:rFonts w:ascii="Gotham Book" w:hAnsi="Gotham Book" w:cs="Arial"/>
          <w:sz w:val="20"/>
          <w:szCs w:val="20"/>
          <w:lang w:val="es-MX"/>
        </w:rPr>
        <w:t>93</w:t>
      </w:r>
      <w:r w:rsidR="00D069D6" w:rsidRPr="007211F6">
        <w:rPr>
          <w:rFonts w:ascii="Gotham Book" w:hAnsi="Gotham Book" w:cs="Arial"/>
          <w:sz w:val="20"/>
          <w:szCs w:val="20"/>
          <w:lang w:val="es-MX"/>
        </w:rPr>
        <w:t xml:space="preserve"> </w:t>
      </w:r>
      <w:r w:rsidR="00422C2C" w:rsidRPr="007211F6">
        <w:rPr>
          <w:rFonts w:ascii="Gotham Book" w:hAnsi="Gotham Book" w:cs="Arial"/>
          <w:sz w:val="20"/>
          <w:szCs w:val="20"/>
          <w:lang w:val="es-MX"/>
        </w:rPr>
        <w:t>mil</w:t>
      </w:r>
      <w:r w:rsidR="00D36E60">
        <w:rPr>
          <w:rFonts w:ascii="Gotham Book" w:hAnsi="Gotham Book" w:cs="Arial"/>
          <w:sz w:val="20"/>
          <w:szCs w:val="20"/>
          <w:lang w:val="es-MX"/>
        </w:rPr>
        <w:t xml:space="preserve"> </w:t>
      </w:r>
      <w:r w:rsidR="00422C2C" w:rsidRPr="007211F6">
        <w:rPr>
          <w:rFonts w:ascii="Gotham Book" w:hAnsi="Gotham Book" w:cs="Arial"/>
          <w:sz w:val="20"/>
          <w:szCs w:val="20"/>
          <w:lang w:val="es-MX"/>
        </w:rPr>
        <w:t>pesos</w:t>
      </w:r>
      <w:r w:rsidRPr="007211F6">
        <w:rPr>
          <w:rFonts w:ascii="Gotham Book" w:hAnsi="Gotham Book" w:cs="Arial"/>
          <w:sz w:val="20"/>
          <w:szCs w:val="20"/>
          <w:lang w:val="es-MX"/>
        </w:rPr>
        <w:t>, refleja los depósitos bancarios a la vista para tener disponibilidades financieras en instrumentos de renta fija y poder cubrir con oportunidad los gastos de operación y de inversión del Instituto</w:t>
      </w:r>
      <w:r w:rsidR="007C716F" w:rsidRPr="007211F6">
        <w:rPr>
          <w:rFonts w:ascii="Gotham Book" w:hAnsi="Gotham Book" w:cs="Arial"/>
          <w:sz w:val="20"/>
          <w:szCs w:val="20"/>
          <w:lang w:val="es-MX"/>
        </w:rPr>
        <w:t>.</w:t>
      </w:r>
      <w:r w:rsidR="00955853" w:rsidRPr="007211F6">
        <w:rPr>
          <w:rFonts w:ascii="Gotham Book" w:hAnsi="Gotham Book" w:cs="Arial"/>
          <w:sz w:val="20"/>
          <w:szCs w:val="20"/>
          <w:lang w:val="es-MX"/>
        </w:rPr>
        <w:t xml:space="preserve"> Los intereses se registran en Otros Ingresos Financieros.</w:t>
      </w:r>
    </w:p>
    <w:p w:rsidR="00752E7C" w:rsidRPr="00422C2C" w:rsidRDefault="00752E7C" w:rsidP="00752E7C">
      <w:pPr>
        <w:ind w:left="360"/>
        <w:jc w:val="both"/>
        <w:rPr>
          <w:rFonts w:ascii="Gotham Book" w:hAnsi="Gotham Book" w:cs="Arial"/>
          <w:b/>
          <w:sz w:val="20"/>
          <w:szCs w:val="20"/>
          <w:lang w:val="es-MX"/>
        </w:rPr>
      </w:pPr>
    </w:p>
    <w:p w:rsidR="002A43F3" w:rsidRPr="00417CFD" w:rsidRDefault="0011072C" w:rsidP="00422C2C">
      <w:pPr>
        <w:ind w:left="360"/>
        <w:jc w:val="center"/>
        <w:rPr>
          <w:rFonts w:ascii="Gotham Book" w:hAnsi="Gotham Book" w:cs="Arial"/>
          <w:sz w:val="20"/>
          <w:szCs w:val="20"/>
          <w:lang w:val="es-MX"/>
        </w:rPr>
      </w:pPr>
      <w:r w:rsidRPr="0011072C">
        <w:rPr>
          <w:noProof/>
          <w:lang w:val="es-MX" w:eastAsia="es-MX"/>
        </w:rPr>
        <w:drawing>
          <wp:inline distT="0" distB="0" distL="0" distR="0">
            <wp:extent cx="5210175" cy="7715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771525"/>
                    </a:xfrm>
                    <a:prstGeom prst="rect">
                      <a:avLst/>
                    </a:prstGeom>
                    <a:noFill/>
                    <a:ln>
                      <a:noFill/>
                    </a:ln>
                  </pic:spPr>
                </pic:pic>
              </a:graphicData>
            </a:graphic>
          </wp:inline>
        </w:drawing>
      </w:r>
    </w:p>
    <w:p w:rsidR="001743F9" w:rsidRDefault="001743F9" w:rsidP="00040186">
      <w:pPr>
        <w:tabs>
          <w:tab w:val="left" w:pos="3836"/>
        </w:tabs>
        <w:jc w:val="both"/>
        <w:rPr>
          <w:rFonts w:ascii="Gotham Book" w:hAnsi="Gotham Book" w:cs="Arial"/>
          <w:b/>
          <w:sz w:val="20"/>
          <w:szCs w:val="20"/>
          <w:lang w:val="es-MX"/>
        </w:rPr>
      </w:pPr>
    </w:p>
    <w:p w:rsidR="00B76209" w:rsidRDefault="00B76209" w:rsidP="00040186">
      <w:pPr>
        <w:tabs>
          <w:tab w:val="left" w:pos="3836"/>
        </w:tabs>
        <w:jc w:val="both"/>
        <w:rPr>
          <w:rFonts w:ascii="Gotham Book" w:hAnsi="Gotham Book" w:cs="Arial"/>
          <w:b/>
          <w:sz w:val="20"/>
          <w:szCs w:val="20"/>
          <w:lang w:val="es-MX"/>
        </w:rPr>
      </w:pPr>
    </w:p>
    <w:p w:rsidR="00284FF9" w:rsidRPr="007211F6" w:rsidRDefault="00284FF9" w:rsidP="00040186">
      <w:pPr>
        <w:tabs>
          <w:tab w:val="left" w:pos="3836"/>
        </w:tabs>
        <w:jc w:val="both"/>
        <w:rPr>
          <w:rFonts w:ascii="Gotham Book" w:hAnsi="Gotham Book" w:cs="Arial"/>
          <w:b/>
          <w:sz w:val="20"/>
          <w:szCs w:val="20"/>
          <w:lang w:val="es-MX"/>
        </w:rPr>
      </w:pPr>
      <w:r w:rsidRPr="007211F6">
        <w:rPr>
          <w:rFonts w:ascii="Gotham Book" w:hAnsi="Gotham Book" w:cs="Arial"/>
          <w:b/>
          <w:sz w:val="20"/>
          <w:szCs w:val="20"/>
          <w:lang w:val="es-MX"/>
        </w:rPr>
        <w:t>Derecho a Recibir Efectivo o Equivalentes</w:t>
      </w:r>
      <w:r w:rsidR="004A744F" w:rsidRPr="007211F6">
        <w:rPr>
          <w:rFonts w:ascii="Gotham Book" w:hAnsi="Gotham Book" w:cs="Arial"/>
          <w:b/>
          <w:sz w:val="20"/>
          <w:szCs w:val="20"/>
          <w:lang w:val="es-MX"/>
        </w:rPr>
        <w:t xml:space="preserve">.- </w:t>
      </w:r>
      <w:r w:rsidR="004A744F" w:rsidRPr="007211F6">
        <w:rPr>
          <w:rFonts w:ascii="Gotham Book" w:hAnsi="Gotham Book" w:cs="Arial"/>
          <w:sz w:val="20"/>
          <w:szCs w:val="20"/>
          <w:lang w:val="es-MX"/>
        </w:rPr>
        <w:t>El saldo</w:t>
      </w:r>
      <w:r w:rsidR="00F924A5" w:rsidRPr="007211F6">
        <w:rPr>
          <w:rFonts w:ascii="Gotham Book" w:hAnsi="Gotham Book" w:cs="Arial"/>
          <w:sz w:val="20"/>
          <w:szCs w:val="20"/>
          <w:lang w:val="es-MX"/>
        </w:rPr>
        <w:t xml:space="preserve"> en este rubro fue de </w:t>
      </w:r>
      <w:r w:rsidR="009570D0">
        <w:rPr>
          <w:rFonts w:ascii="Gotham Book" w:hAnsi="Gotham Book" w:cs="Arial"/>
          <w:sz w:val="20"/>
          <w:szCs w:val="20"/>
          <w:lang w:val="es-MX"/>
        </w:rPr>
        <w:t>5</w:t>
      </w:r>
      <w:r w:rsidR="00F924A5" w:rsidRPr="007211F6">
        <w:rPr>
          <w:rFonts w:ascii="Gotham Book" w:hAnsi="Gotham Book" w:cs="Arial"/>
          <w:sz w:val="20"/>
          <w:szCs w:val="20"/>
          <w:lang w:val="es-MX"/>
        </w:rPr>
        <w:t xml:space="preserve"> mill</w:t>
      </w:r>
      <w:r w:rsidR="00DF026D">
        <w:rPr>
          <w:rFonts w:ascii="Gotham Book" w:hAnsi="Gotham Book" w:cs="Arial"/>
          <w:sz w:val="20"/>
          <w:szCs w:val="20"/>
          <w:lang w:val="es-MX"/>
        </w:rPr>
        <w:t>ones</w:t>
      </w:r>
      <w:r w:rsidR="00F924A5" w:rsidRPr="007211F6">
        <w:rPr>
          <w:rFonts w:ascii="Gotham Book" w:hAnsi="Gotham Book" w:cs="Arial"/>
          <w:sz w:val="20"/>
          <w:szCs w:val="20"/>
          <w:lang w:val="es-MX"/>
        </w:rPr>
        <w:t xml:space="preserve"> </w:t>
      </w:r>
      <w:r w:rsidR="009570D0">
        <w:rPr>
          <w:rFonts w:ascii="Gotham Book" w:hAnsi="Gotham Book" w:cs="Arial"/>
          <w:sz w:val="20"/>
          <w:szCs w:val="20"/>
          <w:lang w:val="es-MX"/>
        </w:rPr>
        <w:t>546.3</w:t>
      </w:r>
      <w:r w:rsidR="00F924A5" w:rsidRPr="007211F6">
        <w:rPr>
          <w:rFonts w:ascii="Gotham Book" w:hAnsi="Gotham Book" w:cs="Arial"/>
          <w:sz w:val="20"/>
          <w:szCs w:val="20"/>
          <w:lang w:val="es-MX"/>
        </w:rPr>
        <w:t xml:space="preserve"> miles de pesos,</w:t>
      </w:r>
      <w:r w:rsidR="004A744F" w:rsidRPr="007211F6">
        <w:rPr>
          <w:rFonts w:ascii="Gotham Book" w:hAnsi="Gotham Book" w:cs="Arial"/>
          <w:sz w:val="20"/>
          <w:szCs w:val="20"/>
          <w:lang w:val="es-MX"/>
        </w:rPr>
        <w:t xml:space="preserve"> se integra con </w:t>
      </w:r>
      <w:r w:rsidR="00F924A5" w:rsidRPr="007211F6">
        <w:rPr>
          <w:rFonts w:ascii="Gotham Book" w:hAnsi="Gotham Book" w:cs="Arial"/>
          <w:sz w:val="20"/>
          <w:szCs w:val="20"/>
          <w:lang w:val="es-MX"/>
        </w:rPr>
        <w:t>las siguientes cuentas</w:t>
      </w:r>
      <w:r w:rsidRPr="007211F6">
        <w:rPr>
          <w:rFonts w:ascii="Gotham Book" w:hAnsi="Gotham Book" w:cs="Arial"/>
          <w:b/>
          <w:sz w:val="20"/>
          <w:szCs w:val="20"/>
          <w:lang w:val="es-MX"/>
        </w:rPr>
        <w:t>:</w:t>
      </w:r>
    </w:p>
    <w:p w:rsidR="00F924A5" w:rsidRPr="007211F6" w:rsidRDefault="00F924A5" w:rsidP="00040186">
      <w:pPr>
        <w:tabs>
          <w:tab w:val="left" w:pos="3836"/>
        </w:tabs>
        <w:jc w:val="both"/>
        <w:rPr>
          <w:rFonts w:ascii="Gotham Book" w:hAnsi="Gotham Book" w:cs="Arial"/>
          <w:b/>
          <w:sz w:val="20"/>
          <w:szCs w:val="20"/>
          <w:lang w:val="es-MX"/>
        </w:rPr>
      </w:pPr>
    </w:p>
    <w:p w:rsidR="00F924A5" w:rsidRPr="007211F6" w:rsidRDefault="00F924A5" w:rsidP="00F924A5">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Cuentas por Cobrar a Corto Plazo.- </w:t>
      </w:r>
      <w:r w:rsidRPr="007211F6">
        <w:rPr>
          <w:rFonts w:ascii="Gotham Book" w:hAnsi="Gotham Book" w:cs="Arial"/>
          <w:sz w:val="20"/>
          <w:szCs w:val="20"/>
          <w:lang w:val="es-MX"/>
        </w:rPr>
        <w:t xml:space="preserve">El saldo en esta cuenta fue de </w:t>
      </w:r>
      <w:r w:rsidR="009570D0">
        <w:rPr>
          <w:rFonts w:ascii="Gotham Book" w:hAnsi="Gotham Book" w:cs="Arial"/>
          <w:sz w:val="20"/>
          <w:szCs w:val="20"/>
          <w:lang w:val="es-MX"/>
        </w:rPr>
        <w:t>5</w:t>
      </w:r>
      <w:r w:rsidRPr="007211F6">
        <w:rPr>
          <w:rFonts w:ascii="Gotham Book" w:hAnsi="Gotham Book" w:cs="Arial"/>
          <w:sz w:val="20"/>
          <w:szCs w:val="20"/>
          <w:lang w:val="es-MX"/>
        </w:rPr>
        <w:t xml:space="preserve"> mill</w:t>
      </w:r>
      <w:r w:rsidR="00DF026D">
        <w:rPr>
          <w:rFonts w:ascii="Gotham Book" w:hAnsi="Gotham Book" w:cs="Arial"/>
          <w:sz w:val="20"/>
          <w:szCs w:val="20"/>
          <w:lang w:val="es-MX"/>
        </w:rPr>
        <w:t>ones</w:t>
      </w:r>
      <w:r w:rsidRPr="007211F6">
        <w:rPr>
          <w:rFonts w:ascii="Gotham Book" w:hAnsi="Gotham Book" w:cs="Arial"/>
          <w:sz w:val="20"/>
          <w:szCs w:val="20"/>
          <w:lang w:val="es-MX"/>
        </w:rPr>
        <w:t xml:space="preserve"> </w:t>
      </w:r>
      <w:r w:rsidR="009570D0">
        <w:rPr>
          <w:rFonts w:ascii="Gotham Book" w:hAnsi="Gotham Book" w:cs="Arial"/>
          <w:sz w:val="20"/>
          <w:szCs w:val="20"/>
          <w:lang w:val="es-MX"/>
        </w:rPr>
        <w:t>500</w:t>
      </w:r>
      <w:r w:rsidRPr="007211F6">
        <w:rPr>
          <w:rFonts w:ascii="Gotham Book" w:hAnsi="Gotham Book" w:cs="Arial"/>
          <w:sz w:val="20"/>
          <w:szCs w:val="20"/>
          <w:lang w:val="es-MX"/>
        </w:rPr>
        <w:t xml:space="preserve"> mil</w:t>
      </w:r>
      <w:r w:rsidR="009570D0">
        <w:rPr>
          <w:rFonts w:ascii="Gotham Book" w:hAnsi="Gotham Book" w:cs="Arial"/>
          <w:sz w:val="20"/>
          <w:szCs w:val="20"/>
          <w:lang w:val="es-MX"/>
        </w:rPr>
        <w:t xml:space="preserve"> </w:t>
      </w:r>
      <w:r w:rsidRPr="007211F6">
        <w:rPr>
          <w:rFonts w:ascii="Gotham Book" w:hAnsi="Gotham Book" w:cs="Arial"/>
          <w:sz w:val="20"/>
          <w:szCs w:val="20"/>
          <w:lang w:val="es-MX"/>
        </w:rPr>
        <w:t xml:space="preserve">pesos, corresponden al devengado de los </w:t>
      </w:r>
      <w:r w:rsidR="007F6068" w:rsidRPr="007211F6">
        <w:rPr>
          <w:rFonts w:ascii="Gotham Book" w:hAnsi="Gotham Book" w:cs="Arial"/>
          <w:sz w:val="20"/>
          <w:szCs w:val="20"/>
          <w:lang w:val="es-MX"/>
        </w:rPr>
        <w:t xml:space="preserve">ingresos por trámites de regularización de tenencia de suelo, promovida por el Instituto Mexiquense de la </w:t>
      </w:r>
      <w:r w:rsidR="00904B46" w:rsidRPr="007211F6">
        <w:rPr>
          <w:rFonts w:ascii="Gotham Book" w:hAnsi="Gotham Book" w:cs="Arial"/>
          <w:sz w:val="20"/>
          <w:szCs w:val="20"/>
          <w:lang w:val="es-MX"/>
        </w:rPr>
        <w:t>V</w:t>
      </w:r>
      <w:r w:rsidR="007F6068" w:rsidRPr="007211F6">
        <w:rPr>
          <w:rFonts w:ascii="Gotham Book" w:hAnsi="Gotham Book" w:cs="Arial"/>
          <w:sz w:val="20"/>
          <w:szCs w:val="20"/>
          <w:lang w:val="es-MX"/>
        </w:rPr>
        <w:t xml:space="preserve">ivienda </w:t>
      </w:r>
      <w:r w:rsidR="00904B46" w:rsidRPr="007211F6">
        <w:rPr>
          <w:rFonts w:ascii="Gotham Book" w:hAnsi="Gotham Book" w:cs="Arial"/>
          <w:sz w:val="20"/>
          <w:szCs w:val="20"/>
          <w:lang w:val="es-MX"/>
        </w:rPr>
        <w:t>S</w:t>
      </w:r>
      <w:r w:rsidR="007F6068" w:rsidRPr="007211F6">
        <w:rPr>
          <w:rFonts w:ascii="Gotham Book" w:hAnsi="Gotham Book" w:cs="Arial"/>
          <w:sz w:val="20"/>
          <w:szCs w:val="20"/>
          <w:lang w:val="es-MX"/>
        </w:rPr>
        <w:t>ocial (IMEVIS)</w:t>
      </w:r>
      <w:r w:rsidRPr="007211F6">
        <w:rPr>
          <w:rFonts w:ascii="Gotham Book" w:hAnsi="Gotham Book" w:cs="Arial"/>
          <w:sz w:val="20"/>
          <w:szCs w:val="20"/>
          <w:lang w:val="es-MX"/>
        </w:rPr>
        <w:t>.</w:t>
      </w:r>
      <w:r w:rsidR="007D412D">
        <w:rPr>
          <w:rFonts w:ascii="Gotham Book" w:hAnsi="Gotham Book" w:cs="Arial"/>
          <w:sz w:val="20"/>
          <w:szCs w:val="20"/>
          <w:lang w:val="es-MX"/>
        </w:rPr>
        <w:t xml:space="preserve"> La variación 3 millones 229.6 miles de pesos que corresponde a los pagos por los depósitos del dicho Instituto. Lo cual </w:t>
      </w:r>
      <w:r w:rsidR="00FB286E">
        <w:rPr>
          <w:rFonts w:ascii="Gotham Book" w:hAnsi="Gotham Book" w:cs="Arial"/>
          <w:sz w:val="20"/>
          <w:szCs w:val="20"/>
          <w:lang w:val="es-MX"/>
        </w:rPr>
        <w:t>representó</w:t>
      </w:r>
      <w:r w:rsidR="007D412D">
        <w:rPr>
          <w:rFonts w:ascii="Gotham Book" w:hAnsi="Gotham Book" w:cs="Arial"/>
          <w:sz w:val="20"/>
          <w:szCs w:val="20"/>
          <w:lang w:val="es-MX"/>
        </w:rPr>
        <w:t xml:space="preserve"> un incremento de 142.3 por ciento.</w:t>
      </w:r>
    </w:p>
    <w:p w:rsidR="00BB6A4E" w:rsidRPr="007211F6" w:rsidRDefault="00BB6A4E" w:rsidP="00BB6A4E">
      <w:pPr>
        <w:jc w:val="both"/>
        <w:rPr>
          <w:rFonts w:ascii="Gotham Book" w:hAnsi="Gotham Book" w:cs="Arial"/>
          <w:b/>
          <w:sz w:val="20"/>
          <w:szCs w:val="20"/>
          <w:lang w:val="es-MX"/>
        </w:rPr>
      </w:pPr>
    </w:p>
    <w:p w:rsidR="00422C2C" w:rsidRDefault="00453DAE" w:rsidP="000A5283">
      <w:pPr>
        <w:numPr>
          <w:ilvl w:val="0"/>
          <w:numId w:val="17"/>
        </w:numPr>
        <w:jc w:val="both"/>
        <w:rPr>
          <w:rFonts w:ascii="Gotham Book" w:hAnsi="Gotham Book" w:cs="Arial"/>
          <w:sz w:val="20"/>
          <w:szCs w:val="20"/>
          <w:lang w:val="es-MX"/>
        </w:rPr>
      </w:pPr>
      <w:r w:rsidRPr="00F44BB8">
        <w:rPr>
          <w:rFonts w:ascii="Gotham Book" w:hAnsi="Gotham Book" w:cs="Arial"/>
          <w:b/>
          <w:sz w:val="20"/>
          <w:szCs w:val="20"/>
          <w:lang w:val="es-MX"/>
        </w:rPr>
        <w:t>Deudores Diversos por Cobrar a Corto Plazo.-</w:t>
      </w:r>
      <w:r w:rsidR="00FF55C8" w:rsidRPr="00F44BB8">
        <w:rPr>
          <w:rFonts w:ascii="Gotham Book" w:hAnsi="Gotham Book" w:cs="Arial"/>
          <w:b/>
          <w:sz w:val="20"/>
          <w:szCs w:val="20"/>
          <w:lang w:val="es-MX"/>
        </w:rPr>
        <w:t xml:space="preserve"> </w:t>
      </w:r>
      <w:r w:rsidR="009F0695" w:rsidRPr="00F44BB8">
        <w:rPr>
          <w:rFonts w:ascii="Gotham Book" w:hAnsi="Gotham Book" w:cs="Arial"/>
          <w:sz w:val="20"/>
          <w:szCs w:val="20"/>
          <w:lang w:val="es-MX"/>
        </w:rPr>
        <w:t>E</w:t>
      </w:r>
      <w:r w:rsidR="007A0CF6" w:rsidRPr="00F44BB8">
        <w:rPr>
          <w:rFonts w:ascii="Gotham Book" w:hAnsi="Gotham Book" w:cs="Arial"/>
          <w:sz w:val="20"/>
          <w:szCs w:val="20"/>
          <w:lang w:val="es-MX"/>
        </w:rPr>
        <w:t>l saldo en esta cu</w:t>
      </w:r>
      <w:r w:rsidR="00703197" w:rsidRPr="00F44BB8">
        <w:rPr>
          <w:rFonts w:ascii="Gotham Book" w:hAnsi="Gotham Book" w:cs="Arial"/>
          <w:sz w:val="20"/>
          <w:szCs w:val="20"/>
          <w:lang w:val="es-MX"/>
        </w:rPr>
        <w:t xml:space="preserve">enta fue de </w:t>
      </w:r>
      <w:r w:rsidR="009570D0" w:rsidRPr="00D35E90">
        <w:rPr>
          <w:rFonts w:ascii="Gotham Book" w:hAnsi="Gotham Book" w:cs="Arial"/>
          <w:sz w:val="20"/>
          <w:szCs w:val="20"/>
          <w:lang w:val="es-MX"/>
        </w:rPr>
        <w:t>46.3</w:t>
      </w:r>
      <w:r w:rsidR="00143B97" w:rsidRPr="00F44BB8">
        <w:rPr>
          <w:rFonts w:ascii="Gotham Book" w:hAnsi="Gotham Book" w:cs="Arial"/>
          <w:color w:val="FF0000"/>
          <w:sz w:val="20"/>
          <w:szCs w:val="20"/>
          <w:lang w:val="es-MX"/>
        </w:rPr>
        <w:t xml:space="preserve"> </w:t>
      </w:r>
      <w:r w:rsidR="00703197" w:rsidRPr="00F44BB8">
        <w:rPr>
          <w:rFonts w:ascii="Gotham Book" w:hAnsi="Gotham Book" w:cs="Arial"/>
          <w:sz w:val="20"/>
          <w:szCs w:val="20"/>
          <w:lang w:val="es-MX"/>
        </w:rPr>
        <w:t>mil</w:t>
      </w:r>
      <w:r w:rsidR="00141100" w:rsidRPr="00F44BB8">
        <w:rPr>
          <w:rFonts w:ascii="Gotham Book" w:hAnsi="Gotham Book" w:cs="Arial"/>
          <w:sz w:val="20"/>
          <w:szCs w:val="20"/>
          <w:lang w:val="es-MX"/>
        </w:rPr>
        <w:t>es de</w:t>
      </w:r>
      <w:r w:rsidR="00703197" w:rsidRPr="00F44BB8">
        <w:rPr>
          <w:rFonts w:ascii="Gotham Book" w:hAnsi="Gotham Book" w:cs="Arial"/>
          <w:sz w:val="20"/>
          <w:szCs w:val="20"/>
          <w:lang w:val="es-MX"/>
        </w:rPr>
        <w:t xml:space="preserve"> pesos</w:t>
      </w:r>
      <w:r w:rsidR="00862E34" w:rsidRPr="00F44BB8">
        <w:rPr>
          <w:rFonts w:ascii="Gotham Book" w:hAnsi="Gotham Book" w:cs="Arial"/>
          <w:sz w:val="20"/>
          <w:szCs w:val="20"/>
          <w:lang w:val="es-MX"/>
        </w:rPr>
        <w:t>, corresponde a</w:t>
      </w:r>
      <w:r w:rsidR="00054AA8" w:rsidRPr="00F44BB8">
        <w:rPr>
          <w:rFonts w:ascii="Gotham Book" w:hAnsi="Gotham Book" w:cs="Arial"/>
          <w:sz w:val="20"/>
          <w:szCs w:val="20"/>
          <w:lang w:val="es-MX"/>
        </w:rPr>
        <w:t xml:space="preserve"> los </w:t>
      </w:r>
      <w:r w:rsidR="006B1ABE" w:rsidRPr="00F44BB8">
        <w:rPr>
          <w:rFonts w:ascii="Gotham Book" w:hAnsi="Gotham Book" w:cs="Arial"/>
          <w:sz w:val="20"/>
          <w:szCs w:val="20"/>
          <w:lang w:val="es-MX"/>
        </w:rPr>
        <w:t>A</w:t>
      </w:r>
      <w:r w:rsidR="00054AA8" w:rsidRPr="00F44BB8">
        <w:rPr>
          <w:rFonts w:ascii="Gotham Book" w:hAnsi="Gotham Book" w:cs="Arial"/>
          <w:sz w:val="20"/>
          <w:szCs w:val="20"/>
          <w:lang w:val="es-MX"/>
        </w:rPr>
        <w:t>nticipos para Gastos</w:t>
      </w:r>
      <w:r w:rsidR="006669FB" w:rsidRPr="00F44BB8">
        <w:rPr>
          <w:rFonts w:ascii="Gotham Book" w:hAnsi="Gotham Book" w:cs="Arial"/>
          <w:sz w:val="20"/>
          <w:szCs w:val="20"/>
          <w:lang w:val="es-MX"/>
        </w:rPr>
        <w:t xml:space="preserve"> a </w:t>
      </w:r>
      <w:r w:rsidR="006A49DC" w:rsidRPr="00F44BB8">
        <w:rPr>
          <w:rFonts w:ascii="Gotham Book" w:hAnsi="Gotham Book" w:cs="Arial"/>
          <w:sz w:val="20"/>
          <w:szCs w:val="20"/>
          <w:lang w:val="es-MX"/>
        </w:rPr>
        <w:t>Comprobar a</w:t>
      </w:r>
      <w:r w:rsidR="00054AA8" w:rsidRPr="00F44BB8">
        <w:rPr>
          <w:rFonts w:ascii="Gotham Book" w:hAnsi="Gotham Book" w:cs="Arial"/>
          <w:sz w:val="20"/>
          <w:szCs w:val="20"/>
          <w:lang w:val="es-MX"/>
        </w:rPr>
        <w:t xml:space="preserve"> los Servidores Públicos </w:t>
      </w:r>
      <w:r w:rsidR="00DB65F8" w:rsidRPr="00F44BB8">
        <w:rPr>
          <w:rFonts w:ascii="Gotham Book" w:hAnsi="Gotham Book" w:cs="Arial"/>
          <w:sz w:val="20"/>
          <w:szCs w:val="20"/>
          <w:lang w:val="es-MX"/>
        </w:rPr>
        <w:t>para</w:t>
      </w:r>
      <w:r w:rsidR="00054AA8" w:rsidRPr="00F44BB8">
        <w:rPr>
          <w:rFonts w:ascii="Gotham Book" w:hAnsi="Gotham Book" w:cs="Arial"/>
          <w:sz w:val="20"/>
          <w:szCs w:val="20"/>
          <w:lang w:val="es-MX"/>
        </w:rPr>
        <w:t xml:space="preserve"> el desempeño de sus funciones</w:t>
      </w:r>
      <w:r w:rsidR="00144C19" w:rsidRPr="00F44BB8">
        <w:rPr>
          <w:rFonts w:ascii="Gotham Book" w:hAnsi="Gotham Book" w:cs="Arial"/>
          <w:sz w:val="20"/>
          <w:szCs w:val="20"/>
          <w:lang w:val="es-MX"/>
        </w:rPr>
        <w:t>, disminuyó</w:t>
      </w:r>
      <w:r w:rsidR="0013790B" w:rsidRPr="00F44BB8">
        <w:rPr>
          <w:rFonts w:ascii="Gotham Book" w:hAnsi="Gotham Book" w:cs="Arial"/>
          <w:sz w:val="20"/>
          <w:szCs w:val="20"/>
          <w:lang w:val="es-MX"/>
        </w:rPr>
        <w:t xml:space="preserve"> principalmente por la </w:t>
      </w:r>
      <w:r w:rsidR="00144C19" w:rsidRPr="00F44BB8">
        <w:rPr>
          <w:rFonts w:ascii="Gotham Book" w:hAnsi="Gotham Book" w:cs="Arial"/>
          <w:sz w:val="20"/>
          <w:szCs w:val="20"/>
          <w:lang w:val="es-MX"/>
        </w:rPr>
        <w:t>comprobación</w:t>
      </w:r>
      <w:r w:rsidR="0013790B" w:rsidRPr="00F44BB8">
        <w:rPr>
          <w:rFonts w:ascii="Gotham Book" w:hAnsi="Gotham Book" w:cs="Arial"/>
          <w:sz w:val="20"/>
          <w:szCs w:val="20"/>
          <w:lang w:val="es-MX"/>
        </w:rPr>
        <w:t xml:space="preserve"> de gastos para la adquisición de combustible para las maquinas generadoras de energía y los vehículos</w:t>
      </w:r>
      <w:r w:rsidR="00054AA8" w:rsidRPr="00F44BB8">
        <w:rPr>
          <w:rFonts w:ascii="Gotham Book" w:hAnsi="Gotham Book" w:cs="Arial"/>
          <w:sz w:val="20"/>
          <w:szCs w:val="20"/>
          <w:lang w:val="es-MX"/>
        </w:rPr>
        <w:t>.</w:t>
      </w:r>
    </w:p>
    <w:p w:rsidR="00B76209" w:rsidRDefault="00B76209" w:rsidP="00B76209">
      <w:pPr>
        <w:pStyle w:val="Prrafodelista"/>
        <w:rPr>
          <w:rFonts w:ascii="Gotham Book" w:hAnsi="Gotham Book" w:cs="Arial"/>
          <w:sz w:val="20"/>
          <w:szCs w:val="20"/>
        </w:rPr>
      </w:pPr>
    </w:p>
    <w:p w:rsidR="009F41EB" w:rsidRPr="009F41EB" w:rsidRDefault="009F41EB" w:rsidP="009F41EB">
      <w:pPr>
        <w:pStyle w:val="Prrafodelista"/>
        <w:rPr>
          <w:rFonts w:ascii="Gotham Book" w:hAnsi="Gotham Book" w:cs="Arial"/>
          <w:sz w:val="8"/>
          <w:szCs w:val="20"/>
        </w:rPr>
      </w:pPr>
    </w:p>
    <w:p w:rsidR="009F41EB" w:rsidRPr="00F44BB8" w:rsidRDefault="00D35E90" w:rsidP="009F41EB">
      <w:pPr>
        <w:ind w:left="360"/>
        <w:jc w:val="center"/>
        <w:rPr>
          <w:rFonts w:ascii="Gotham Book" w:hAnsi="Gotham Book" w:cs="Arial"/>
          <w:sz w:val="20"/>
          <w:szCs w:val="20"/>
          <w:lang w:val="es-MX"/>
        </w:rPr>
      </w:pPr>
      <w:r w:rsidRPr="00D35E90">
        <w:rPr>
          <w:noProof/>
          <w:lang w:val="es-MX" w:eastAsia="es-MX"/>
        </w:rPr>
        <w:drawing>
          <wp:inline distT="0" distB="0" distL="0" distR="0">
            <wp:extent cx="5962650" cy="772774"/>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5808" cy="775775"/>
                    </a:xfrm>
                    <a:prstGeom prst="rect">
                      <a:avLst/>
                    </a:prstGeom>
                    <a:noFill/>
                    <a:ln>
                      <a:noFill/>
                    </a:ln>
                  </pic:spPr>
                </pic:pic>
              </a:graphicData>
            </a:graphic>
          </wp:inline>
        </w:drawing>
      </w:r>
    </w:p>
    <w:p w:rsidR="00422C2C" w:rsidRPr="001743F9" w:rsidRDefault="001743F9" w:rsidP="001743F9">
      <w:pPr>
        <w:pStyle w:val="NormalWeb"/>
      </w:pPr>
      <w:r w:rsidRPr="001743F9">
        <w:rPr>
          <w:rFonts w:ascii="Gotham Book" w:eastAsia="MS Mincho" w:hAnsi="Gotham Book" w:cs="Arial"/>
          <w:b/>
          <w:sz w:val="20"/>
          <w:szCs w:val="20"/>
          <w:lang w:eastAsia="en-US"/>
        </w:rPr>
        <w:t>Inventarios.-</w:t>
      </w:r>
      <w:r>
        <w:t xml:space="preserve"> </w:t>
      </w:r>
      <w:r w:rsidRPr="001743F9">
        <w:rPr>
          <w:rFonts w:ascii="Gotham Book" w:eastAsia="MS Mincho" w:hAnsi="Gotham Book" w:cs="Arial"/>
          <w:sz w:val="20"/>
          <w:szCs w:val="20"/>
          <w:lang w:eastAsia="en-US"/>
        </w:rPr>
        <w:t>El saldo d</w:t>
      </w:r>
      <w:r>
        <w:rPr>
          <w:rFonts w:ascii="Gotham Book" w:eastAsia="MS Mincho" w:hAnsi="Gotham Book" w:cs="Arial"/>
          <w:sz w:val="20"/>
          <w:szCs w:val="20"/>
          <w:lang w:eastAsia="en-US"/>
        </w:rPr>
        <w:t>e este rubro se integra con la</w:t>
      </w:r>
      <w:r w:rsidRPr="001743F9">
        <w:rPr>
          <w:rFonts w:ascii="Gotham Book" w:eastAsia="MS Mincho" w:hAnsi="Gotham Book" w:cs="Arial"/>
          <w:sz w:val="20"/>
          <w:szCs w:val="20"/>
          <w:lang w:eastAsia="en-US"/>
        </w:rPr>
        <w:t xml:space="preserve"> siguiente</w:t>
      </w:r>
      <w:r>
        <w:rPr>
          <w:rFonts w:ascii="Gotham Book" w:eastAsia="MS Mincho" w:hAnsi="Gotham Book" w:cs="Arial"/>
          <w:sz w:val="20"/>
          <w:szCs w:val="20"/>
          <w:lang w:eastAsia="en-US"/>
        </w:rPr>
        <w:t xml:space="preserve"> cuenta</w:t>
      </w:r>
      <w:r w:rsidRPr="001743F9">
        <w:rPr>
          <w:rFonts w:ascii="Gotham Book" w:eastAsia="MS Mincho" w:hAnsi="Gotham Book" w:cs="Arial"/>
          <w:sz w:val="20"/>
          <w:szCs w:val="20"/>
          <w:lang w:eastAsia="en-US"/>
        </w:rPr>
        <w:t>:</w:t>
      </w:r>
    </w:p>
    <w:p w:rsidR="001743F9" w:rsidRPr="001743F9" w:rsidRDefault="001743F9" w:rsidP="001743F9">
      <w:pPr>
        <w:numPr>
          <w:ilvl w:val="0"/>
          <w:numId w:val="17"/>
        </w:numPr>
        <w:jc w:val="both"/>
        <w:rPr>
          <w:rFonts w:ascii="Gotham Book" w:hAnsi="Gotham Book" w:cs="Arial"/>
          <w:sz w:val="20"/>
          <w:szCs w:val="20"/>
          <w:lang w:val="es-MX"/>
        </w:rPr>
      </w:pPr>
      <w:r w:rsidRPr="001743F9">
        <w:rPr>
          <w:rFonts w:ascii="Gotham Book" w:hAnsi="Gotham Book" w:cs="Arial"/>
          <w:b/>
          <w:sz w:val="20"/>
          <w:szCs w:val="20"/>
          <w:lang w:val="es-MX"/>
        </w:rPr>
        <w:t>Bienes en Tránsito.-</w:t>
      </w:r>
      <w:r w:rsidRPr="001743F9">
        <w:rPr>
          <w:rFonts w:ascii="Gotham Book" w:hAnsi="Gotham Book" w:cs="Arial"/>
          <w:sz w:val="20"/>
          <w:szCs w:val="20"/>
          <w:lang w:val="es-MX"/>
        </w:rPr>
        <w:t xml:space="preserve"> </w:t>
      </w:r>
      <w:r>
        <w:rPr>
          <w:rFonts w:ascii="Gotham Book" w:hAnsi="Gotham Book" w:cs="Arial"/>
          <w:sz w:val="20"/>
          <w:szCs w:val="20"/>
          <w:lang w:val="es-MX"/>
        </w:rPr>
        <w:t xml:space="preserve">El </w:t>
      </w:r>
      <w:r w:rsidRPr="001743F9">
        <w:rPr>
          <w:rFonts w:ascii="Gotham Book" w:hAnsi="Gotham Book" w:cs="Arial"/>
          <w:sz w:val="20"/>
          <w:szCs w:val="20"/>
          <w:lang w:val="es-MX"/>
        </w:rPr>
        <w:t>saldo de 3</w:t>
      </w:r>
      <w:r>
        <w:rPr>
          <w:rFonts w:ascii="Gotham Book" w:hAnsi="Gotham Book" w:cs="Arial"/>
          <w:sz w:val="20"/>
          <w:szCs w:val="20"/>
          <w:lang w:val="es-MX"/>
        </w:rPr>
        <w:t xml:space="preserve"> millones </w:t>
      </w:r>
      <w:r w:rsidRPr="001743F9">
        <w:rPr>
          <w:rFonts w:ascii="Gotham Book" w:hAnsi="Gotham Book" w:cs="Arial"/>
          <w:sz w:val="20"/>
          <w:szCs w:val="20"/>
          <w:lang w:val="es-MX"/>
        </w:rPr>
        <w:t>45.1</w:t>
      </w:r>
      <w:r w:rsidR="00F44BB8">
        <w:rPr>
          <w:rFonts w:ascii="Gotham Book" w:hAnsi="Gotham Book" w:cs="Arial"/>
          <w:sz w:val="20"/>
          <w:szCs w:val="20"/>
          <w:lang w:val="es-MX"/>
        </w:rPr>
        <w:t xml:space="preserve"> mi</w:t>
      </w:r>
      <w:r>
        <w:rPr>
          <w:rFonts w:ascii="Gotham Book" w:hAnsi="Gotham Book" w:cs="Arial"/>
          <w:sz w:val="20"/>
          <w:szCs w:val="20"/>
          <w:lang w:val="es-MX"/>
        </w:rPr>
        <w:t>les de pesos</w:t>
      </w:r>
      <w:r w:rsidRPr="001743F9">
        <w:rPr>
          <w:rFonts w:ascii="Gotham Book" w:hAnsi="Gotham Book" w:cs="Arial"/>
          <w:sz w:val="20"/>
          <w:szCs w:val="20"/>
          <w:lang w:val="es-MX"/>
        </w:rPr>
        <w:t>, refleja la adquisición de un sistema de aire acondicionado de precisión de expansión directa en línea con redundancia N+1 para el centro de datos del IFREM la instalación y configuración y puesta a punto de la infraestructura tecnológica (Pantallas e impresoras) para la gestión de turnos de atención al ciudadano en las 19 Oficinas Registrales y</w:t>
      </w:r>
      <w:r w:rsidR="00F44BB8">
        <w:rPr>
          <w:rFonts w:ascii="Gotham Book" w:hAnsi="Gotham Book" w:cs="Arial"/>
          <w:sz w:val="20"/>
          <w:szCs w:val="20"/>
          <w:lang w:val="es-MX"/>
        </w:rPr>
        <w:t xml:space="preserve"> el Archivo General de Notarias</w:t>
      </w:r>
      <w:r w:rsidRPr="001743F9">
        <w:rPr>
          <w:rFonts w:ascii="Gotham Book" w:hAnsi="Gotham Book" w:cs="Arial"/>
          <w:sz w:val="20"/>
          <w:szCs w:val="20"/>
          <w:lang w:val="es-MX"/>
        </w:rPr>
        <w:t>, que se recibirá</w:t>
      </w:r>
      <w:r w:rsidR="00F44BB8">
        <w:rPr>
          <w:rFonts w:ascii="Gotham Book" w:hAnsi="Gotham Book" w:cs="Arial"/>
          <w:sz w:val="20"/>
          <w:szCs w:val="20"/>
          <w:lang w:val="es-MX"/>
        </w:rPr>
        <w:t>n</w:t>
      </w:r>
      <w:r w:rsidRPr="001743F9">
        <w:rPr>
          <w:rFonts w:ascii="Gotham Book" w:hAnsi="Gotham Book" w:cs="Arial"/>
          <w:sz w:val="20"/>
          <w:szCs w:val="20"/>
          <w:lang w:val="es-MX"/>
        </w:rPr>
        <w:t xml:space="preserve"> durante el ejercicio fiscal de 20</w:t>
      </w:r>
      <w:r w:rsidR="00F44BB8">
        <w:rPr>
          <w:rFonts w:ascii="Gotham Book" w:hAnsi="Gotham Book" w:cs="Arial"/>
          <w:sz w:val="20"/>
          <w:szCs w:val="20"/>
          <w:lang w:val="es-MX"/>
        </w:rPr>
        <w:t>16.</w:t>
      </w:r>
    </w:p>
    <w:p w:rsidR="00F44BB8" w:rsidRDefault="00F44BB8" w:rsidP="0030154E">
      <w:pPr>
        <w:tabs>
          <w:tab w:val="left" w:pos="507"/>
          <w:tab w:val="left" w:pos="3836"/>
        </w:tabs>
        <w:outlineLvl w:val="0"/>
        <w:rPr>
          <w:rFonts w:ascii="Gotham Book" w:hAnsi="Gotham Book" w:cs="Arial"/>
          <w:b/>
          <w:sz w:val="14"/>
          <w:szCs w:val="20"/>
          <w:lang w:val="es-MX"/>
        </w:rPr>
      </w:pPr>
    </w:p>
    <w:p w:rsidR="004A57E5" w:rsidRDefault="004A57E5" w:rsidP="0030154E">
      <w:pPr>
        <w:tabs>
          <w:tab w:val="left" w:pos="507"/>
          <w:tab w:val="left" w:pos="3836"/>
        </w:tabs>
        <w:outlineLvl w:val="0"/>
        <w:rPr>
          <w:rFonts w:ascii="Gotham Book" w:hAnsi="Gotham Book" w:cs="Arial"/>
          <w:b/>
          <w:sz w:val="14"/>
          <w:szCs w:val="20"/>
          <w:lang w:val="es-MX"/>
        </w:rPr>
      </w:pPr>
    </w:p>
    <w:p w:rsidR="00366774" w:rsidRDefault="00366774" w:rsidP="0030154E">
      <w:pPr>
        <w:tabs>
          <w:tab w:val="left" w:pos="507"/>
          <w:tab w:val="left" w:pos="3836"/>
        </w:tabs>
        <w:outlineLvl w:val="0"/>
        <w:rPr>
          <w:rFonts w:ascii="Gotham Book" w:hAnsi="Gotham Book" w:cs="Arial"/>
          <w:b/>
          <w:sz w:val="14"/>
          <w:szCs w:val="20"/>
          <w:lang w:val="es-MX"/>
        </w:rPr>
      </w:pPr>
    </w:p>
    <w:p w:rsidR="002B61BE" w:rsidRDefault="002B61BE" w:rsidP="0030154E">
      <w:pPr>
        <w:tabs>
          <w:tab w:val="left" w:pos="507"/>
          <w:tab w:val="left" w:pos="3836"/>
        </w:tabs>
        <w:outlineLvl w:val="0"/>
        <w:rPr>
          <w:rFonts w:ascii="Gotham Book" w:hAnsi="Gotham Book" w:cs="Arial"/>
          <w:b/>
          <w:sz w:val="14"/>
          <w:szCs w:val="20"/>
          <w:lang w:val="es-MX"/>
        </w:rPr>
      </w:pPr>
    </w:p>
    <w:p w:rsidR="004A57E5" w:rsidRPr="009F41EB" w:rsidRDefault="004A57E5" w:rsidP="0030154E">
      <w:pPr>
        <w:tabs>
          <w:tab w:val="left" w:pos="507"/>
          <w:tab w:val="left" w:pos="3836"/>
        </w:tabs>
        <w:outlineLvl w:val="0"/>
        <w:rPr>
          <w:rFonts w:ascii="Gotham Book" w:hAnsi="Gotham Book" w:cs="Arial"/>
          <w:b/>
          <w:sz w:val="14"/>
          <w:szCs w:val="20"/>
          <w:lang w:val="es-MX"/>
        </w:rPr>
      </w:pPr>
    </w:p>
    <w:p w:rsidR="00E81EF9" w:rsidRDefault="00E81EF9" w:rsidP="0030154E">
      <w:pPr>
        <w:tabs>
          <w:tab w:val="left" w:pos="507"/>
          <w:tab w:val="left" w:pos="3836"/>
        </w:tabs>
        <w:outlineLvl w:val="0"/>
        <w:rPr>
          <w:rFonts w:ascii="Gotham Book" w:hAnsi="Gotham Book" w:cs="Arial"/>
          <w:b/>
          <w:sz w:val="20"/>
          <w:szCs w:val="20"/>
          <w:lang w:val="es-MX"/>
        </w:rPr>
      </w:pPr>
      <w:r w:rsidRPr="007211F6">
        <w:rPr>
          <w:rFonts w:ascii="Gotham Book" w:hAnsi="Gotham Book" w:cs="Arial"/>
          <w:b/>
          <w:sz w:val="20"/>
          <w:szCs w:val="20"/>
          <w:lang w:val="es-MX"/>
        </w:rPr>
        <w:lastRenderedPageBreak/>
        <w:t>Activo No Circulante</w:t>
      </w:r>
    </w:p>
    <w:p w:rsidR="007C1312" w:rsidRPr="007211F6" w:rsidRDefault="007C1312" w:rsidP="0030154E">
      <w:pPr>
        <w:tabs>
          <w:tab w:val="left" w:pos="507"/>
          <w:tab w:val="left" w:pos="3836"/>
        </w:tabs>
        <w:outlineLvl w:val="0"/>
        <w:rPr>
          <w:rFonts w:ascii="Gotham Book" w:hAnsi="Gotham Book" w:cs="Arial"/>
          <w:b/>
          <w:sz w:val="20"/>
          <w:szCs w:val="20"/>
          <w:lang w:val="es-MX"/>
        </w:rPr>
      </w:pPr>
    </w:p>
    <w:p w:rsidR="00B76209" w:rsidRPr="007211F6" w:rsidRDefault="00B76209" w:rsidP="00E81EF9">
      <w:pPr>
        <w:tabs>
          <w:tab w:val="left" w:pos="3836"/>
        </w:tabs>
        <w:jc w:val="both"/>
        <w:rPr>
          <w:rFonts w:ascii="Gotham Book" w:hAnsi="Gotham Book" w:cs="Arial"/>
          <w:b/>
          <w:sz w:val="20"/>
          <w:szCs w:val="20"/>
          <w:lang w:val="es-MX"/>
        </w:rPr>
      </w:pPr>
    </w:p>
    <w:p w:rsidR="00E81EF9" w:rsidRDefault="00040186" w:rsidP="00E81EF9">
      <w:pPr>
        <w:tabs>
          <w:tab w:val="left" w:pos="3836"/>
        </w:tabs>
        <w:jc w:val="both"/>
        <w:rPr>
          <w:rFonts w:ascii="Gotham Book" w:hAnsi="Gotham Book" w:cs="Arial"/>
          <w:b/>
          <w:sz w:val="20"/>
          <w:szCs w:val="20"/>
          <w:lang w:val="es-MX"/>
        </w:rPr>
      </w:pPr>
      <w:r w:rsidRPr="007211F6">
        <w:rPr>
          <w:rFonts w:ascii="Gotham Book" w:hAnsi="Gotham Book" w:cs="Arial"/>
          <w:b/>
          <w:sz w:val="20"/>
          <w:szCs w:val="20"/>
          <w:lang w:val="es-MX"/>
        </w:rPr>
        <w:t>Inversiones Financieras a Largo Plazo</w:t>
      </w:r>
      <w:r w:rsidR="00E0195F" w:rsidRPr="007211F6">
        <w:rPr>
          <w:rFonts w:ascii="Gotham Book" w:hAnsi="Gotham Book" w:cs="Arial"/>
          <w:b/>
          <w:sz w:val="20"/>
          <w:szCs w:val="20"/>
          <w:lang w:val="es-MX"/>
        </w:rPr>
        <w:t xml:space="preserve">.- </w:t>
      </w:r>
      <w:r w:rsidR="00E0195F" w:rsidRPr="007211F6">
        <w:rPr>
          <w:rFonts w:ascii="Gotham Book" w:hAnsi="Gotham Book" w:cs="Arial"/>
          <w:sz w:val="20"/>
          <w:szCs w:val="20"/>
          <w:lang w:val="es-MX"/>
        </w:rPr>
        <w:t>El saldo se integra con la siguiente cuenta</w:t>
      </w:r>
      <w:r w:rsidR="00E0195F" w:rsidRPr="007211F6">
        <w:rPr>
          <w:rFonts w:ascii="Gotham Book" w:hAnsi="Gotham Book" w:cs="Arial"/>
          <w:b/>
          <w:sz w:val="20"/>
          <w:szCs w:val="20"/>
          <w:lang w:val="es-MX"/>
        </w:rPr>
        <w:t>:</w:t>
      </w:r>
    </w:p>
    <w:p w:rsidR="007C1312" w:rsidRPr="007211F6" w:rsidRDefault="007C1312" w:rsidP="00E81EF9">
      <w:pPr>
        <w:tabs>
          <w:tab w:val="left" w:pos="3836"/>
        </w:tabs>
        <w:jc w:val="both"/>
        <w:rPr>
          <w:rFonts w:ascii="Gotham Book" w:hAnsi="Gotham Book" w:cs="Arial"/>
          <w:b/>
          <w:sz w:val="20"/>
          <w:szCs w:val="20"/>
          <w:lang w:val="es-MX"/>
        </w:rPr>
      </w:pPr>
    </w:p>
    <w:p w:rsidR="00040186" w:rsidRPr="007211F6" w:rsidRDefault="00040186" w:rsidP="00E81EF9">
      <w:pPr>
        <w:tabs>
          <w:tab w:val="left" w:pos="3836"/>
        </w:tabs>
        <w:jc w:val="both"/>
        <w:rPr>
          <w:rFonts w:ascii="Gotham Book" w:hAnsi="Gotham Book" w:cs="Arial"/>
          <w:b/>
          <w:sz w:val="20"/>
          <w:szCs w:val="20"/>
          <w:lang w:val="es-MX"/>
        </w:rPr>
      </w:pPr>
    </w:p>
    <w:p w:rsidR="007C1312" w:rsidRDefault="00E81EF9" w:rsidP="007C1312">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Fideicomisos, Mandatos y Contratos Análogos.-</w:t>
      </w:r>
      <w:r w:rsidRPr="007211F6">
        <w:rPr>
          <w:rFonts w:ascii="Gotham Book" w:hAnsi="Gotham Book" w:cs="Arial"/>
          <w:sz w:val="20"/>
          <w:szCs w:val="20"/>
          <w:lang w:val="es-MX"/>
        </w:rPr>
        <w:t xml:space="preserve"> El saldo de esta cuenta por</w:t>
      </w:r>
      <w:r w:rsidR="00BC24ED" w:rsidRPr="007211F6">
        <w:rPr>
          <w:rFonts w:ascii="Gotham Book" w:hAnsi="Gotham Book" w:cs="Arial"/>
          <w:sz w:val="20"/>
          <w:szCs w:val="20"/>
          <w:lang w:val="es-MX"/>
        </w:rPr>
        <w:t xml:space="preserve"> </w:t>
      </w:r>
      <w:r w:rsidR="00A022B3">
        <w:rPr>
          <w:rFonts w:ascii="Gotham Book" w:hAnsi="Gotham Book" w:cs="Arial"/>
          <w:sz w:val="20"/>
          <w:szCs w:val="20"/>
          <w:lang w:val="es-MX"/>
        </w:rPr>
        <w:t>2</w:t>
      </w:r>
      <w:r w:rsidR="00AC3908" w:rsidRPr="007211F6">
        <w:rPr>
          <w:rFonts w:ascii="Gotham Book" w:hAnsi="Gotham Book" w:cs="Arial"/>
          <w:sz w:val="20"/>
          <w:szCs w:val="20"/>
          <w:lang w:val="es-MX"/>
        </w:rPr>
        <w:t xml:space="preserve"> mil </w:t>
      </w:r>
      <w:r w:rsidR="00A022B3">
        <w:rPr>
          <w:rFonts w:ascii="Gotham Book" w:hAnsi="Gotham Book" w:cs="Arial"/>
          <w:sz w:val="20"/>
          <w:szCs w:val="20"/>
          <w:lang w:val="es-MX"/>
        </w:rPr>
        <w:t>588</w:t>
      </w:r>
      <w:r w:rsidR="00AC3908" w:rsidRPr="007211F6">
        <w:rPr>
          <w:rFonts w:ascii="Gotham Book" w:hAnsi="Gotham Book" w:cs="Arial"/>
          <w:sz w:val="20"/>
          <w:szCs w:val="20"/>
          <w:lang w:val="es-MX"/>
        </w:rPr>
        <w:t xml:space="preserve"> millones </w:t>
      </w:r>
      <w:r w:rsidR="0070372C">
        <w:rPr>
          <w:rFonts w:ascii="Gotham Book" w:hAnsi="Gotham Book" w:cs="Arial"/>
          <w:sz w:val="20"/>
          <w:szCs w:val="20"/>
          <w:lang w:val="es-MX"/>
        </w:rPr>
        <w:t>de</w:t>
      </w:r>
      <w:r w:rsidRPr="007211F6">
        <w:rPr>
          <w:rFonts w:ascii="Gotham Book" w:hAnsi="Gotham Book" w:cs="Arial"/>
          <w:sz w:val="20"/>
          <w:szCs w:val="20"/>
          <w:lang w:val="es-MX"/>
        </w:rPr>
        <w:t xml:space="preserve"> pesos, refleja los recursos en el </w:t>
      </w:r>
      <w:r w:rsidR="00034231" w:rsidRPr="007211F6">
        <w:rPr>
          <w:rFonts w:ascii="Gotham Book" w:hAnsi="Gotham Book" w:cs="Arial"/>
          <w:sz w:val="20"/>
          <w:szCs w:val="20"/>
          <w:lang w:val="es-MX"/>
        </w:rPr>
        <w:t>F</w:t>
      </w:r>
      <w:r w:rsidRPr="007211F6">
        <w:rPr>
          <w:rFonts w:ascii="Gotham Book" w:hAnsi="Gotham Book" w:cs="Arial"/>
          <w:sz w:val="20"/>
          <w:szCs w:val="20"/>
          <w:lang w:val="es-MX"/>
        </w:rPr>
        <w:t xml:space="preserve">ideicomiso de </w:t>
      </w:r>
      <w:r w:rsidR="00034231" w:rsidRPr="007211F6">
        <w:rPr>
          <w:rFonts w:ascii="Gotham Book" w:hAnsi="Gotham Book" w:cs="Arial"/>
          <w:sz w:val="20"/>
          <w:szCs w:val="20"/>
          <w:lang w:val="es-MX"/>
        </w:rPr>
        <w:t>C</w:t>
      </w:r>
      <w:r w:rsidRPr="007211F6">
        <w:rPr>
          <w:rFonts w:ascii="Gotham Book" w:hAnsi="Gotham Book" w:cs="Arial"/>
          <w:sz w:val="20"/>
          <w:szCs w:val="20"/>
          <w:lang w:val="es-MX"/>
        </w:rPr>
        <w:t xml:space="preserve">obranza como son: </w:t>
      </w:r>
      <w:r w:rsidR="006C47E6" w:rsidRPr="007211F6">
        <w:rPr>
          <w:rFonts w:ascii="Gotham Book" w:hAnsi="Gotham Book" w:cs="Arial"/>
          <w:sz w:val="20"/>
          <w:szCs w:val="20"/>
          <w:lang w:val="es-MX"/>
        </w:rPr>
        <w:t>2</w:t>
      </w:r>
      <w:r w:rsidR="00B62F50" w:rsidRPr="007211F6">
        <w:rPr>
          <w:rFonts w:ascii="Gotham Book" w:hAnsi="Gotham Book" w:cs="Arial"/>
          <w:sz w:val="20"/>
          <w:szCs w:val="20"/>
          <w:lang w:val="es-MX"/>
        </w:rPr>
        <w:t>3</w:t>
      </w:r>
      <w:r w:rsidRPr="007211F6">
        <w:rPr>
          <w:rFonts w:ascii="Gotham Book" w:hAnsi="Gotham Book" w:cs="Arial"/>
          <w:sz w:val="20"/>
          <w:szCs w:val="20"/>
          <w:lang w:val="es-MX"/>
        </w:rPr>
        <w:t xml:space="preserve"> millones</w:t>
      </w:r>
      <w:r w:rsidR="000D6D29" w:rsidRPr="007211F6">
        <w:rPr>
          <w:rFonts w:ascii="Gotham Book" w:hAnsi="Gotham Book" w:cs="Arial"/>
          <w:sz w:val="20"/>
          <w:szCs w:val="20"/>
          <w:lang w:val="es-MX"/>
        </w:rPr>
        <w:t xml:space="preserve"> </w:t>
      </w:r>
      <w:r w:rsidR="002F3A52" w:rsidRPr="007211F6">
        <w:rPr>
          <w:rFonts w:ascii="Gotham Book" w:hAnsi="Gotham Book" w:cs="Arial"/>
          <w:sz w:val="20"/>
          <w:szCs w:val="20"/>
          <w:lang w:val="es-MX"/>
        </w:rPr>
        <w:t>50</w:t>
      </w:r>
      <w:r w:rsidR="00B62F50" w:rsidRPr="007211F6">
        <w:rPr>
          <w:rFonts w:ascii="Gotham Book" w:hAnsi="Gotham Book" w:cs="Arial"/>
          <w:sz w:val="20"/>
          <w:szCs w:val="20"/>
          <w:lang w:val="es-MX"/>
        </w:rPr>
        <w:t>.</w:t>
      </w:r>
      <w:r w:rsidR="002F3A52" w:rsidRPr="007211F6">
        <w:rPr>
          <w:rFonts w:ascii="Gotham Book" w:hAnsi="Gotham Book" w:cs="Arial"/>
          <w:sz w:val="20"/>
          <w:szCs w:val="20"/>
          <w:lang w:val="es-MX"/>
        </w:rPr>
        <w:t>8</w:t>
      </w:r>
      <w:r w:rsidR="000D6D29" w:rsidRPr="007211F6">
        <w:rPr>
          <w:rFonts w:ascii="Gotham Book" w:hAnsi="Gotham Book" w:cs="Arial"/>
          <w:sz w:val="20"/>
          <w:szCs w:val="20"/>
          <w:lang w:val="es-MX"/>
        </w:rPr>
        <w:t xml:space="preserve"> miles</w:t>
      </w:r>
      <w:r w:rsidRPr="007211F6">
        <w:rPr>
          <w:rFonts w:ascii="Gotham Book" w:hAnsi="Gotham Book" w:cs="Arial"/>
          <w:sz w:val="20"/>
          <w:szCs w:val="20"/>
          <w:lang w:val="es-MX"/>
        </w:rPr>
        <w:t xml:space="preserve"> de pesos</w:t>
      </w:r>
      <w:r w:rsidR="001143B3" w:rsidRPr="007211F6">
        <w:rPr>
          <w:rFonts w:ascii="Gotham Book" w:hAnsi="Gotham Book" w:cs="Arial"/>
          <w:sz w:val="20"/>
          <w:szCs w:val="20"/>
          <w:lang w:val="es-MX"/>
        </w:rPr>
        <w:t xml:space="preserve">, </w:t>
      </w:r>
      <w:r w:rsidRPr="007211F6">
        <w:rPr>
          <w:rFonts w:ascii="Gotham Book" w:hAnsi="Gotham Book" w:cs="Arial"/>
          <w:sz w:val="20"/>
          <w:szCs w:val="20"/>
          <w:lang w:val="es-MX"/>
        </w:rPr>
        <w:t>más los recursos transferidos al Fideicomiso por Registro Público de la Propiedad (RPP)</w:t>
      </w:r>
      <w:r w:rsidR="00054AA8" w:rsidRPr="007211F6">
        <w:rPr>
          <w:rFonts w:ascii="Gotham Book" w:hAnsi="Gotham Book" w:cs="Arial"/>
          <w:sz w:val="20"/>
          <w:szCs w:val="20"/>
          <w:lang w:val="es-MX"/>
        </w:rPr>
        <w:t xml:space="preserve">, menos las remesas de la Fiduciaria al Instituto </w:t>
      </w:r>
      <w:r w:rsidRPr="007211F6">
        <w:rPr>
          <w:rFonts w:ascii="Gotham Book" w:hAnsi="Gotham Book" w:cs="Arial"/>
          <w:sz w:val="20"/>
          <w:szCs w:val="20"/>
          <w:lang w:val="es-MX"/>
        </w:rPr>
        <w:t>y los del Regi</w:t>
      </w:r>
      <w:r w:rsidR="00054AA8" w:rsidRPr="007211F6">
        <w:rPr>
          <w:rFonts w:ascii="Gotham Book" w:hAnsi="Gotham Book" w:cs="Arial"/>
          <w:sz w:val="20"/>
          <w:szCs w:val="20"/>
          <w:lang w:val="es-MX"/>
        </w:rPr>
        <w:t>stro Público del Comercio (RPC),</w:t>
      </w:r>
      <w:r w:rsidRPr="007211F6">
        <w:rPr>
          <w:rFonts w:ascii="Gotham Book" w:hAnsi="Gotham Book" w:cs="Arial"/>
          <w:sz w:val="20"/>
          <w:szCs w:val="20"/>
          <w:lang w:val="es-MX"/>
        </w:rPr>
        <w:t xml:space="preserve"> </w:t>
      </w:r>
      <w:r w:rsidR="00530655" w:rsidRPr="007211F6">
        <w:rPr>
          <w:rFonts w:ascii="Gotham Book" w:hAnsi="Gotham Book" w:cs="Arial"/>
          <w:sz w:val="20"/>
          <w:szCs w:val="20"/>
          <w:lang w:val="es-MX"/>
        </w:rPr>
        <w:t>al mes que se comenta</w:t>
      </w:r>
      <w:r w:rsidR="00353CEA" w:rsidRPr="007211F6">
        <w:rPr>
          <w:rFonts w:ascii="Gotham Book" w:hAnsi="Gotham Book" w:cs="Arial"/>
          <w:sz w:val="20"/>
          <w:szCs w:val="20"/>
          <w:lang w:val="es-MX"/>
        </w:rPr>
        <w:t xml:space="preserve"> l</w:t>
      </w:r>
      <w:r w:rsidRPr="007211F6">
        <w:rPr>
          <w:rFonts w:ascii="Gotham Book" w:hAnsi="Gotham Book" w:cs="Arial"/>
          <w:sz w:val="20"/>
          <w:szCs w:val="20"/>
          <w:lang w:val="es-MX"/>
        </w:rPr>
        <w:t>a variación</w:t>
      </w:r>
      <w:r w:rsidR="005D5A4C" w:rsidRPr="007211F6">
        <w:rPr>
          <w:rFonts w:ascii="Gotham Book" w:hAnsi="Gotham Book" w:cs="Arial"/>
          <w:sz w:val="20"/>
          <w:szCs w:val="20"/>
          <w:lang w:val="es-MX"/>
        </w:rPr>
        <w:t xml:space="preserve"> neta</w:t>
      </w:r>
      <w:r w:rsidR="00904B46" w:rsidRPr="007211F6">
        <w:rPr>
          <w:rFonts w:ascii="Gotham Book" w:hAnsi="Gotham Book" w:cs="Arial"/>
          <w:sz w:val="20"/>
          <w:szCs w:val="20"/>
          <w:lang w:val="es-MX"/>
        </w:rPr>
        <w:t xml:space="preserve"> de </w:t>
      </w:r>
      <w:r w:rsidR="0070372C">
        <w:rPr>
          <w:rFonts w:ascii="Gotham Book" w:hAnsi="Gotham Book" w:cs="Arial"/>
          <w:sz w:val="20"/>
          <w:szCs w:val="20"/>
          <w:lang w:val="es-MX"/>
        </w:rPr>
        <w:t>menos</w:t>
      </w:r>
      <w:r w:rsidR="00E50710" w:rsidRPr="007211F6">
        <w:rPr>
          <w:rFonts w:ascii="Gotham Book" w:hAnsi="Gotham Book" w:cs="Arial"/>
          <w:sz w:val="20"/>
          <w:szCs w:val="20"/>
          <w:lang w:val="es-MX"/>
        </w:rPr>
        <w:t xml:space="preserve"> </w:t>
      </w:r>
      <w:r w:rsidR="00353CEA" w:rsidRPr="007211F6">
        <w:rPr>
          <w:rFonts w:ascii="Gotham Book" w:hAnsi="Gotham Book" w:cs="Arial"/>
          <w:sz w:val="20"/>
          <w:szCs w:val="20"/>
          <w:lang w:val="es-MX"/>
        </w:rPr>
        <w:t xml:space="preserve">fue </w:t>
      </w:r>
      <w:r w:rsidRPr="007211F6">
        <w:rPr>
          <w:rFonts w:ascii="Gotham Book" w:hAnsi="Gotham Book" w:cs="Arial"/>
          <w:sz w:val="20"/>
          <w:szCs w:val="20"/>
          <w:lang w:val="es-MX"/>
        </w:rPr>
        <w:t xml:space="preserve">de </w:t>
      </w:r>
      <w:r w:rsidR="00A022B3">
        <w:rPr>
          <w:rFonts w:ascii="Gotham Book" w:hAnsi="Gotham Book" w:cs="Arial"/>
          <w:sz w:val="20"/>
          <w:szCs w:val="20"/>
          <w:lang w:val="es-MX"/>
        </w:rPr>
        <w:t>73</w:t>
      </w:r>
      <w:r w:rsidR="0024467E" w:rsidRPr="007211F6">
        <w:rPr>
          <w:rFonts w:ascii="Gotham Book" w:hAnsi="Gotham Book" w:cs="Arial"/>
          <w:sz w:val="20"/>
          <w:szCs w:val="20"/>
          <w:lang w:val="es-MX"/>
        </w:rPr>
        <w:t xml:space="preserve"> millones </w:t>
      </w:r>
      <w:r w:rsidR="00A022B3">
        <w:rPr>
          <w:rFonts w:ascii="Gotham Book" w:hAnsi="Gotham Book" w:cs="Arial"/>
          <w:sz w:val="20"/>
          <w:szCs w:val="20"/>
          <w:lang w:val="es-MX"/>
        </w:rPr>
        <w:t>572.2</w:t>
      </w:r>
      <w:r w:rsidR="00BB6A4E" w:rsidRPr="007211F6">
        <w:rPr>
          <w:rFonts w:ascii="Gotham Book" w:hAnsi="Gotham Book" w:cs="Arial"/>
          <w:sz w:val="20"/>
          <w:szCs w:val="20"/>
          <w:lang w:val="es-MX"/>
        </w:rPr>
        <w:t xml:space="preserve"> m</w:t>
      </w:r>
      <w:r w:rsidRPr="007211F6">
        <w:rPr>
          <w:rFonts w:ascii="Gotham Book" w:hAnsi="Gotham Book" w:cs="Arial"/>
          <w:sz w:val="20"/>
          <w:szCs w:val="20"/>
          <w:lang w:val="es-MX"/>
        </w:rPr>
        <w:t>il</w:t>
      </w:r>
      <w:r w:rsidR="000859B5">
        <w:rPr>
          <w:rFonts w:ascii="Gotham Book" w:hAnsi="Gotham Book" w:cs="Arial"/>
          <w:sz w:val="20"/>
          <w:szCs w:val="20"/>
          <w:lang w:val="es-MX"/>
        </w:rPr>
        <w:t>es de</w:t>
      </w:r>
      <w:r w:rsidR="00AC3908" w:rsidRPr="007211F6">
        <w:rPr>
          <w:rFonts w:ascii="Gotham Book" w:hAnsi="Gotham Book" w:cs="Arial"/>
          <w:sz w:val="20"/>
          <w:szCs w:val="20"/>
          <w:lang w:val="es-MX"/>
        </w:rPr>
        <w:t xml:space="preserve"> </w:t>
      </w:r>
      <w:r w:rsidRPr="007211F6">
        <w:rPr>
          <w:rFonts w:ascii="Gotham Book" w:hAnsi="Gotham Book" w:cs="Arial"/>
          <w:sz w:val="20"/>
          <w:szCs w:val="20"/>
          <w:lang w:val="es-MX"/>
        </w:rPr>
        <w:t>pesos</w:t>
      </w:r>
      <w:r w:rsidR="00A37287" w:rsidRPr="007211F6">
        <w:rPr>
          <w:rFonts w:ascii="Gotham Book" w:hAnsi="Gotham Book" w:cs="Arial"/>
          <w:sz w:val="20"/>
          <w:szCs w:val="20"/>
          <w:lang w:val="es-MX"/>
        </w:rPr>
        <w:t>,</w:t>
      </w:r>
      <w:r w:rsidR="00E70D5E" w:rsidRPr="007211F6">
        <w:rPr>
          <w:rFonts w:ascii="Gotham Book" w:hAnsi="Gotham Book" w:cs="Arial"/>
          <w:sz w:val="20"/>
          <w:szCs w:val="20"/>
          <w:lang w:val="es-MX"/>
        </w:rPr>
        <w:t xml:space="preserve"> </w:t>
      </w:r>
      <w:r w:rsidR="002D6895" w:rsidRPr="007211F6">
        <w:rPr>
          <w:rFonts w:ascii="Gotham Book" w:hAnsi="Gotham Book" w:cs="Arial"/>
          <w:sz w:val="20"/>
          <w:szCs w:val="20"/>
          <w:lang w:val="es-MX"/>
        </w:rPr>
        <w:t xml:space="preserve">lo </w:t>
      </w:r>
      <w:r w:rsidR="00E70D5E" w:rsidRPr="007211F6">
        <w:rPr>
          <w:rFonts w:ascii="Gotham Book" w:hAnsi="Gotham Book" w:cs="Arial"/>
          <w:sz w:val="20"/>
          <w:szCs w:val="20"/>
          <w:lang w:val="es-MX"/>
        </w:rPr>
        <w:t xml:space="preserve">que representó </w:t>
      </w:r>
      <w:r w:rsidR="00E70D5E" w:rsidRPr="00C471A1">
        <w:rPr>
          <w:rFonts w:ascii="Gotham Book" w:hAnsi="Gotham Book" w:cs="Arial"/>
          <w:sz w:val="20"/>
          <w:szCs w:val="20"/>
          <w:lang w:val="es-MX"/>
        </w:rPr>
        <w:t xml:space="preserve">el </w:t>
      </w:r>
      <w:r w:rsidR="00A022B3">
        <w:rPr>
          <w:rFonts w:ascii="Gotham Book" w:hAnsi="Gotham Book" w:cs="Arial"/>
          <w:sz w:val="20"/>
          <w:szCs w:val="20"/>
          <w:lang w:val="es-MX"/>
        </w:rPr>
        <w:t>2.8</w:t>
      </w:r>
      <w:r w:rsidR="00AC3908" w:rsidRPr="007211F6">
        <w:rPr>
          <w:rFonts w:ascii="Gotham Book" w:hAnsi="Gotham Book" w:cs="Arial"/>
          <w:sz w:val="20"/>
          <w:szCs w:val="20"/>
          <w:lang w:val="es-MX"/>
        </w:rPr>
        <w:t xml:space="preserve"> </w:t>
      </w:r>
      <w:r w:rsidR="00E70D5E" w:rsidRPr="007211F6">
        <w:rPr>
          <w:rFonts w:ascii="Gotham Book" w:hAnsi="Gotham Book" w:cs="Arial"/>
          <w:sz w:val="20"/>
          <w:szCs w:val="20"/>
          <w:lang w:val="es-MX"/>
        </w:rPr>
        <w:t>por ciento</w:t>
      </w:r>
      <w:r w:rsidR="00311F22" w:rsidRPr="007211F6">
        <w:rPr>
          <w:rFonts w:ascii="Gotham Book" w:hAnsi="Gotham Book" w:cs="Arial"/>
          <w:sz w:val="20"/>
          <w:szCs w:val="20"/>
          <w:lang w:val="es-MX"/>
        </w:rPr>
        <w:t xml:space="preserve"> </w:t>
      </w:r>
      <w:r w:rsidR="007C1312">
        <w:rPr>
          <w:rFonts w:ascii="Gotham Book" w:hAnsi="Gotham Book" w:cs="Arial"/>
          <w:sz w:val="20"/>
          <w:szCs w:val="20"/>
          <w:lang w:val="es-MX"/>
        </w:rPr>
        <w:t>respecto al mes anterior.</w:t>
      </w:r>
    </w:p>
    <w:p w:rsidR="007C1312" w:rsidRPr="007C1312" w:rsidRDefault="007C1312" w:rsidP="007C1312">
      <w:pPr>
        <w:ind w:left="360"/>
        <w:jc w:val="both"/>
        <w:rPr>
          <w:rFonts w:ascii="Gotham Book" w:hAnsi="Gotham Book" w:cs="Arial"/>
          <w:sz w:val="20"/>
          <w:szCs w:val="20"/>
          <w:lang w:val="es-MX"/>
        </w:rPr>
      </w:pPr>
    </w:p>
    <w:p w:rsidR="007C1312" w:rsidRPr="007C1312" w:rsidRDefault="007C1312" w:rsidP="007C1312">
      <w:pPr>
        <w:jc w:val="both"/>
        <w:rPr>
          <w:rFonts w:ascii="Gotham Book" w:hAnsi="Gotham Book" w:cs="Arial"/>
          <w:sz w:val="20"/>
          <w:szCs w:val="20"/>
          <w:lang w:val="es-MX"/>
        </w:rPr>
      </w:pPr>
    </w:p>
    <w:p w:rsidR="007C1312" w:rsidRPr="007211F6" w:rsidRDefault="00DC5347" w:rsidP="00DC5347">
      <w:pPr>
        <w:spacing w:line="288" w:lineRule="auto"/>
        <w:jc w:val="both"/>
        <w:rPr>
          <w:rFonts w:ascii="Gotham Book" w:hAnsi="Gotham Book" w:cs="Arial"/>
          <w:b/>
          <w:sz w:val="20"/>
          <w:szCs w:val="20"/>
          <w:lang w:val="es-MX"/>
        </w:rPr>
      </w:pPr>
      <w:r w:rsidRPr="007211F6">
        <w:rPr>
          <w:rFonts w:ascii="Gotham Book" w:hAnsi="Gotham Book" w:cs="Arial"/>
          <w:b/>
          <w:sz w:val="20"/>
          <w:szCs w:val="20"/>
          <w:lang w:val="es-MX"/>
        </w:rPr>
        <w:t>Bienes Muebles, Inmuebles e Intangibles</w:t>
      </w:r>
    </w:p>
    <w:p w:rsidR="00CF5496" w:rsidRPr="009F41EB" w:rsidRDefault="00CF5496" w:rsidP="00CF5496">
      <w:pPr>
        <w:spacing w:line="288" w:lineRule="auto"/>
        <w:jc w:val="both"/>
        <w:rPr>
          <w:rFonts w:ascii="Gotham Book" w:hAnsi="Gotham Book" w:cs="Arial"/>
          <w:b/>
          <w:sz w:val="14"/>
          <w:szCs w:val="20"/>
          <w:lang w:val="es-MX"/>
        </w:rPr>
      </w:pPr>
    </w:p>
    <w:p w:rsidR="00DC5347" w:rsidRDefault="00DC5347" w:rsidP="007211F6">
      <w:pPr>
        <w:spacing w:line="288" w:lineRule="auto"/>
        <w:jc w:val="both"/>
        <w:rPr>
          <w:rFonts w:ascii="Gotham Book" w:hAnsi="Gotham Book" w:cs="Arial"/>
          <w:sz w:val="20"/>
          <w:szCs w:val="20"/>
          <w:lang w:val="es-MX"/>
        </w:rPr>
      </w:pPr>
      <w:r w:rsidRPr="007211F6">
        <w:rPr>
          <w:rFonts w:ascii="Gotham Book" w:hAnsi="Gotham Book" w:cs="Arial"/>
          <w:sz w:val="20"/>
          <w:szCs w:val="20"/>
          <w:lang w:val="es-MX"/>
        </w:rPr>
        <w:t xml:space="preserve">Los bienes muebles e inmuebles a la fecha de estas notas, presentaron un valor histórico </w:t>
      </w:r>
      <w:r w:rsidRPr="0027116F">
        <w:rPr>
          <w:rFonts w:ascii="Gotham Book" w:hAnsi="Gotham Book" w:cs="Arial"/>
          <w:sz w:val="20"/>
          <w:szCs w:val="20"/>
          <w:lang w:val="es-MX"/>
        </w:rPr>
        <w:t xml:space="preserve">de </w:t>
      </w:r>
      <w:r w:rsidR="00EE5EF8" w:rsidRPr="0027116F">
        <w:rPr>
          <w:rFonts w:ascii="Gotham Book" w:hAnsi="Gotham Book" w:cs="Arial"/>
          <w:sz w:val="20"/>
          <w:szCs w:val="20"/>
          <w:lang w:val="es-MX"/>
        </w:rPr>
        <w:t>247</w:t>
      </w:r>
      <w:r w:rsidR="002E183E" w:rsidRPr="0027116F">
        <w:rPr>
          <w:rFonts w:ascii="Gotham Book" w:hAnsi="Gotham Book" w:cs="Arial"/>
          <w:sz w:val="20"/>
          <w:szCs w:val="20"/>
          <w:lang w:val="es-MX"/>
        </w:rPr>
        <w:t xml:space="preserve"> millones</w:t>
      </w:r>
      <w:r w:rsidR="0077126B" w:rsidRPr="0027116F">
        <w:rPr>
          <w:rFonts w:ascii="Gotham Book" w:hAnsi="Gotham Book" w:cs="Arial"/>
          <w:sz w:val="20"/>
          <w:szCs w:val="20"/>
          <w:lang w:val="es-MX"/>
        </w:rPr>
        <w:t xml:space="preserve"> </w:t>
      </w:r>
      <w:r w:rsidR="00C853D9" w:rsidRPr="0027116F">
        <w:rPr>
          <w:rFonts w:ascii="Gotham Book" w:hAnsi="Gotham Book" w:cs="Arial"/>
          <w:sz w:val="20"/>
          <w:szCs w:val="20"/>
          <w:lang w:val="es-MX"/>
        </w:rPr>
        <w:t>90</w:t>
      </w:r>
      <w:r w:rsidR="0027116F" w:rsidRPr="0027116F">
        <w:rPr>
          <w:rFonts w:ascii="Gotham Book" w:hAnsi="Gotham Book" w:cs="Arial"/>
          <w:sz w:val="20"/>
          <w:szCs w:val="20"/>
          <w:lang w:val="es-MX"/>
        </w:rPr>
        <w:t>9</w:t>
      </w:r>
      <w:r w:rsidR="00EE5EF8" w:rsidRPr="0027116F">
        <w:rPr>
          <w:rFonts w:ascii="Gotham Book" w:hAnsi="Gotham Book" w:cs="Arial"/>
          <w:sz w:val="20"/>
          <w:szCs w:val="20"/>
          <w:lang w:val="es-MX"/>
        </w:rPr>
        <w:t xml:space="preserve"> </w:t>
      </w:r>
      <w:r w:rsidRPr="0027116F">
        <w:rPr>
          <w:rFonts w:ascii="Gotham Book" w:hAnsi="Gotham Book" w:cs="Arial"/>
          <w:sz w:val="20"/>
          <w:szCs w:val="20"/>
          <w:lang w:val="es-MX"/>
        </w:rPr>
        <w:t>mil</w:t>
      </w:r>
      <w:r w:rsidR="00A022B3">
        <w:rPr>
          <w:rFonts w:ascii="Gotham Book" w:hAnsi="Gotham Book" w:cs="Arial"/>
          <w:sz w:val="20"/>
          <w:szCs w:val="20"/>
          <w:lang w:val="es-MX"/>
        </w:rPr>
        <w:t xml:space="preserve"> </w:t>
      </w:r>
      <w:r w:rsidRPr="007211F6">
        <w:rPr>
          <w:rFonts w:ascii="Gotham Book" w:hAnsi="Gotham Book" w:cs="Arial"/>
          <w:sz w:val="20"/>
          <w:szCs w:val="20"/>
          <w:lang w:val="es-MX"/>
        </w:rPr>
        <w:t xml:space="preserve">pesos. La depreciación acumulada fue de </w:t>
      </w:r>
      <w:r w:rsidR="00A022B3" w:rsidRPr="0027116F">
        <w:rPr>
          <w:rFonts w:ascii="Gotham Book" w:hAnsi="Gotham Book" w:cs="Arial"/>
          <w:sz w:val="20"/>
          <w:szCs w:val="20"/>
          <w:lang w:val="es-MX"/>
        </w:rPr>
        <w:t>90</w:t>
      </w:r>
      <w:r w:rsidRPr="0027116F">
        <w:rPr>
          <w:rFonts w:ascii="Gotham Book" w:hAnsi="Gotham Book" w:cs="Arial"/>
          <w:sz w:val="20"/>
          <w:szCs w:val="20"/>
          <w:lang w:val="es-MX"/>
        </w:rPr>
        <w:t xml:space="preserve"> millones </w:t>
      </w:r>
      <w:r w:rsidR="00A022B3" w:rsidRPr="0027116F">
        <w:rPr>
          <w:rFonts w:ascii="Gotham Book" w:hAnsi="Gotham Book" w:cs="Arial"/>
          <w:sz w:val="20"/>
          <w:szCs w:val="20"/>
          <w:lang w:val="es-MX"/>
        </w:rPr>
        <w:t>120.8</w:t>
      </w:r>
      <w:r w:rsidR="005106F6" w:rsidRPr="0027116F">
        <w:rPr>
          <w:rFonts w:ascii="Gotham Book" w:hAnsi="Gotham Book" w:cs="Arial"/>
          <w:sz w:val="20"/>
          <w:szCs w:val="20"/>
          <w:lang w:val="es-MX"/>
        </w:rPr>
        <w:t xml:space="preserve"> mil</w:t>
      </w:r>
      <w:r w:rsidR="0070372C" w:rsidRPr="0027116F">
        <w:rPr>
          <w:rFonts w:ascii="Gotham Book" w:hAnsi="Gotham Book" w:cs="Arial"/>
          <w:sz w:val="20"/>
          <w:szCs w:val="20"/>
          <w:lang w:val="es-MX"/>
        </w:rPr>
        <w:t>es</w:t>
      </w:r>
      <w:r w:rsidR="0070372C">
        <w:rPr>
          <w:rFonts w:ascii="Gotham Book" w:hAnsi="Gotham Book" w:cs="Arial"/>
          <w:sz w:val="20"/>
          <w:szCs w:val="20"/>
          <w:lang w:val="es-MX"/>
        </w:rPr>
        <w:t xml:space="preserve"> de</w:t>
      </w:r>
      <w:r w:rsidRPr="007211F6">
        <w:rPr>
          <w:rFonts w:ascii="Gotham Book" w:hAnsi="Gotham Book" w:cs="Arial"/>
          <w:sz w:val="20"/>
          <w:szCs w:val="20"/>
          <w:lang w:val="es-MX"/>
        </w:rPr>
        <w:t xml:space="preserve"> pesos, por lo que se determinó un valor neto</w:t>
      </w:r>
      <w:r w:rsidR="004474D8" w:rsidRPr="007211F6">
        <w:rPr>
          <w:rFonts w:ascii="Gotham Book" w:hAnsi="Gotham Book" w:cs="Arial"/>
          <w:sz w:val="20"/>
          <w:szCs w:val="20"/>
          <w:lang w:val="es-MX"/>
        </w:rPr>
        <w:t xml:space="preserve"> en libros</w:t>
      </w:r>
      <w:r w:rsidRPr="007211F6">
        <w:rPr>
          <w:rFonts w:ascii="Gotham Book" w:hAnsi="Gotham Book" w:cs="Arial"/>
          <w:sz w:val="20"/>
          <w:szCs w:val="20"/>
          <w:lang w:val="es-MX"/>
        </w:rPr>
        <w:t xml:space="preserve"> de </w:t>
      </w:r>
      <w:r w:rsidR="0070372C" w:rsidRPr="0027116F">
        <w:rPr>
          <w:rFonts w:ascii="Gotham Book" w:hAnsi="Gotham Book" w:cs="Arial"/>
          <w:sz w:val="20"/>
          <w:szCs w:val="20"/>
          <w:lang w:val="es-MX"/>
        </w:rPr>
        <w:t>15</w:t>
      </w:r>
      <w:r w:rsidR="00A022B3" w:rsidRPr="0027116F">
        <w:rPr>
          <w:rFonts w:ascii="Gotham Book" w:hAnsi="Gotham Book" w:cs="Arial"/>
          <w:sz w:val="20"/>
          <w:szCs w:val="20"/>
          <w:lang w:val="es-MX"/>
        </w:rPr>
        <w:t>7</w:t>
      </w:r>
      <w:r w:rsidRPr="0027116F">
        <w:rPr>
          <w:rFonts w:ascii="Gotham Book" w:hAnsi="Gotham Book" w:cs="Arial"/>
          <w:sz w:val="20"/>
          <w:szCs w:val="20"/>
          <w:lang w:val="es-MX"/>
        </w:rPr>
        <w:t xml:space="preserve"> millones </w:t>
      </w:r>
      <w:r w:rsidR="009D67B5">
        <w:rPr>
          <w:rFonts w:ascii="Gotham Book" w:hAnsi="Gotham Book" w:cs="Arial"/>
          <w:sz w:val="20"/>
          <w:szCs w:val="20"/>
          <w:lang w:val="es-MX"/>
        </w:rPr>
        <w:t>7</w:t>
      </w:r>
      <w:r w:rsidR="0027116F" w:rsidRPr="0027116F">
        <w:rPr>
          <w:rFonts w:ascii="Gotham Book" w:hAnsi="Gotham Book" w:cs="Arial"/>
          <w:sz w:val="20"/>
          <w:szCs w:val="20"/>
          <w:lang w:val="es-MX"/>
        </w:rPr>
        <w:t>88.2</w:t>
      </w:r>
      <w:r w:rsidR="0070372C" w:rsidRPr="0027116F">
        <w:rPr>
          <w:rFonts w:ascii="Gotham Book" w:hAnsi="Gotham Book" w:cs="Arial"/>
          <w:sz w:val="20"/>
          <w:szCs w:val="20"/>
          <w:lang w:val="es-MX"/>
        </w:rPr>
        <w:t xml:space="preserve"> </w:t>
      </w:r>
      <w:r w:rsidRPr="0027116F">
        <w:rPr>
          <w:rFonts w:ascii="Gotham Book" w:hAnsi="Gotham Book" w:cs="Arial"/>
          <w:sz w:val="20"/>
          <w:szCs w:val="20"/>
          <w:lang w:val="es-MX"/>
        </w:rPr>
        <w:t>mil</w:t>
      </w:r>
      <w:r w:rsidR="0027116F" w:rsidRPr="0027116F">
        <w:rPr>
          <w:rFonts w:ascii="Gotham Book" w:hAnsi="Gotham Book" w:cs="Arial"/>
          <w:sz w:val="20"/>
          <w:szCs w:val="20"/>
          <w:lang w:val="es-MX"/>
        </w:rPr>
        <w:t>es de</w:t>
      </w:r>
      <w:r w:rsidRPr="0027116F">
        <w:rPr>
          <w:rFonts w:ascii="Gotham Book" w:hAnsi="Gotham Book" w:cs="Arial"/>
          <w:sz w:val="20"/>
          <w:szCs w:val="20"/>
          <w:lang w:val="es-MX"/>
        </w:rPr>
        <w:t xml:space="preserve"> pesos</w:t>
      </w:r>
      <w:r w:rsidR="000859B5" w:rsidRPr="0027116F">
        <w:rPr>
          <w:rFonts w:ascii="Gotham Book" w:hAnsi="Gotham Book" w:cs="Arial"/>
          <w:sz w:val="20"/>
          <w:szCs w:val="20"/>
          <w:lang w:val="es-MX"/>
        </w:rPr>
        <w:t>.</w:t>
      </w:r>
    </w:p>
    <w:p w:rsidR="00366774" w:rsidRDefault="00366774" w:rsidP="0027116F">
      <w:pPr>
        <w:spacing w:line="288" w:lineRule="auto"/>
        <w:jc w:val="center"/>
        <w:rPr>
          <w:rFonts w:ascii="Gotham Book" w:hAnsi="Gotham Book" w:cs="Arial"/>
          <w:sz w:val="20"/>
          <w:szCs w:val="20"/>
          <w:lang w:val="es-MX"/>
        </w:rPr>
      </w:pPr>
    </w:p>
    <w:p w:rsidR="007C1312" w:rsidRDefault="0027116F" w:rsidP="009D67B5">
      <w:pPr>
        <w:spacing w:line="288" w:lineRule="auto"/>
        <w:jc w:val="both"/>
        <w:rPr>
          <w:rFonts w:ascii="Gotham Book" w:hAnsi="Gotham Book" w:cs="Arial"/>
          <w:sz w:val="20"/>
          <w:szCs w:val="20"/>
          <w:lang w:val="es-MX"/>
        </w:rPr>
      </w:pPr>
      <w:r w:rsidRPr="0027116F">
        <w:rPr>
          <w:noProof/>
          <w:lang w:val="es-MX" w:eastAsia="es-MX"/>
        </w:rPr>
        <w:drawing>
          <wp:inline distT="0" distB="0" distL="0" distR="0" wp14:anchorId="0EF6F3F2" wp14:editId="32F95266">
            <wp:extent cx="6572250" cy="3009710"/>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4068" cy="3019701"/>
                    </a:xfrm>
                    <a:prstGeom prst="rect">
                      <a:avLst/>
                    </a:prstGeom>
                    <a:noFill/>
                    <a:ln>
                      <a:noFill/>
                    </a:ln>
                  </pic:spPr>
                </pic:pic>
              </a:graphicData>
            </a:graphic>
          </wp:inline>
        </w:drawing>
      </w:r>
      <w:bookmarkStart w:id="0" w:name="RANGE!B3"/>
      <w:bookmarkEnd w:id="0"/>
    </w:p>
    <w:p w:rsidR="007C1312" w:rsidRDefault="007C1312" w:rsidP="007C1312">
      <w:pPr>
        <w:spacing w:line="288" w:lineRule="auto"/>
        <w:rPr>
          <w:rFonts w:ascii="Gotham Book" w:hAnsi="Gotham Book" w:cs="Arial"/>
          <w:sz w:val="20"/>
          <w:szCs w:val="20"/>
          <w:lang w:val="es-MX"/>
        </w:rPr>
      </w:pPr>
    </w:p>
    <w:p w:rsidR="0027116F" w:rsidRPr="007C1312" w:rsidRDefault="0027116F" w:rsidP="007C1312">
      <w:pPr>
        <w:spacing w:line="288" w:lineRule="auto"/>
        <w:rPr>
          <w:rFonts w:ascii="Gotham Book" w:hAnsi="Gotham Book" w:cs="Arial"/>
          <w:sz w:val="20"/>
          <w:szCs w:val="20"/>
          <w:lang w:val="es-MX"/>
        </w:rPr>
      </w:pPr>
    </w:p>
    <w:p w:rsidR="008E75B6" w:rsidRDefault="00E83454" w:rsidP="00A731C6">
      <w:pPr>
        <w:jc w:val="both"/>
        <w:outlineLvl w:val="0"/>
        <w:rPr>
          <w:rFonts w:ascii="Gotham Book" w:hAnsi="Gotham Book" w:cs="Arial"/>
          <w:b/>
          <w:sz w:val="20"/>
          <w:szCs w:val="20"/>
          <w:lang w:val="es-MX"/>
        </w:rPr>
      </w:pPr>
      <w:r w:rsidRPr="00C15ED5">
        <w:rPr>
          <w:rFonts w:ascii="Gotham Book" w:hAnsi="Gotham Book" w:cs="Arial"/>
          <w:b/>
          <w:sz w:val="20"/>
          <w:szCs w:val="20"/>
          <w:lang w:val="es-MX"/>
        </w:rPr>
        <w:lastRenderedPageBreak/>
        <w:t>Pasivo Circulante</w:t>
      </w:r>
    </w:p>
    <w:p w:rsidR="007C1312" w:rsidRPr="00C15ED5" w:rsidRDefault="007C1312" w:rsidP="00A731C6">
      <w:pPr>
        <w:jc w:val="both"/>
        <w:outlineLvl w:val="0"/>
        <w:rPr>
          <w:rFonts w:ascii="Gotham Book" w:hAnsi="Gotham Book" w:cs="Arial"/>
          <w:b/>
          <w:sz w:val="20"/>
          <w:szCs w:val="20"/>
          <w:lang w:val="es-MX"/>
        </w:rPr>
      </w:pPr>
    </w:p>
    <w:p w:rsidR="00743BD5" w:rsidRPr="00C15ED5" w:rsidRDefault="00743BD5" w:rsidP="00A731C6">
      <w:pPr>
        <w:jc w:val="both"/>
        <w:outlineLvl w:val="0"/>
        <w:rPr>
          <w:rFonts w:ascii="Gotham Book" w:hAnsi="Gotham Book" w:cs="Arial"/>
          <w:b/>
          <w:sz w:val="20"/>
          <w:szCs w:val="20"/>
          <w:lang w:val="es-MX"/>
        </w:rPr>
      </w:pPr>
    </w:p>
    <w:p w:rsidR="008929C1" w:rsidRDefault="008929C1" w:rsidP="00345EB1">
      <w:pPr>
        <w:jc w:val="both"/>
        <w:outlineLvl w:val="0"/>
        <w:rPr>
          <w:rFonts w:ascii="Gotham Book" w:hAnsi="Gotham Book" w:cs="Arial"/>
          <w:sz w:val="20"/>
          <w:szCs w:val="20"/>
          <w:lang w:val="es-MX"/>
        </w:rPr>
      </w:pPr>
      <w:r w:rsidRPr="00C15ED5">
        <w:rPr>
          <w:rFonts w:ascii="Gotham Book" w:hAnsi="Gotham Book" w:cs="Arial"/>
          <w:b/>
          <w:sz w:val="20"/>
          <w:szCs w:val="20"/>
          <w:lang w:val="es-MX"/>
        </w:rPr>
        <w:t>Cuentas por Pagar a Corto Plazo:</w:t>
      </w:r>
      <w:r w:rsidR="00537A99" w:rsidRPr="00C15ED5">
        <w:rPr>
          <w:rFonts w:ascii="Gotham Book" w:hAnsi="Gotham Book" w:cs="Arial"/>
          <w:b/>
          <w:sz w:val="20"/>
          <w:szCs w:val="20"/>
          <w:lang w:val="es-MX"/>
        </w:rPr>
        <w:t xml:space="preserve"> </w:t>
      </w:r>
      <w:r w:rsidR="00537A99" w:rsidRPr="00C15ED5">
        <w:rPr>
          <w:rFonts w:ascii="Gotham Book" w:hAnsi="Gotham Book" w:cs="Arial"/>
          <w:sz w:val="20"/>
          <w:szCs w:val="20"/>
          <w:lang w:val="es-MX"/>
        </w:rPr>
        <w:t xml:space="preserve">El saldo en este </w:t>
      </w:r>
      <w:r w:rsidR="00537A99" w:rsidRPr="000930BB">
        <w:rPr>
          <w:rFonts w:ascii="Gotham Book" w:hAnsi="Gotham Book" w:cs="Arial"/>
          <w:sz w:val="20"/>
          <w:szCs w:val="20"/>
          <w:lang w:val="es-MX"/>
        </w:rPr>
        <w:t xml:space="preserve">rubro por </w:t>
      </w:r>
      <w:r w:rsidR="00370B1D" w:rsidRPr="000930BB">
        <w:rPr>
          <w:rFonts w:ascii="Gotham Book" w:hAnsi="Gotham Book" w:cs="Arial"/>
          <w:sz w:val="20"/>
          <w:szCs w:val="20"/>
          <w:lang w:val="es-MX"/>
        </w:rPr>
        <w:t>44</w:t>
      </w:r>
      <w:r w:rsidR="002E183E" w:rsidRPr="000930BB">
        <w:rPr>
          <w:rFonts w:ascii="Gotham Book" w:hAnsi="Gotham Book" w:cs="Arial"/>
          <w:sz w:val="20"/>
          <w:szCs w:val="20"/>
          <w:lang w:val="es-MX"/>
        </w:rPr>
        <w:t xml:space="preserve"> millon</w:t>
      </w:r>
      <w:r w:rsidR="00896CF8" w:rsidRPr="000930BB">
        <w:rPr>
          <w:rFonts w:ascii="Gotham Book" w:hAnsi="Gotham Book" w:cs="Arial"/>
          <w:sz w:val="20"/>
          <w:szCs w:val="20"/>
          <w:lang w:val="es-MX"/>
        </w:rPr>
        <w:t xml:space="preserve">es </w:t>
      </w:r>
      <w:r w:rsidR="000930BB">
        <w:rPr>
          <w:rFonts w:ascii="Gotham Book" w:hAnsi="Gotham Book" w:cs="Arial"/>
          <w:sz w:val="20"/>
          <w:szCs w:val="20"/>
          <w:lang w:val="es-MX"/>
        </w:rPr>
        <w:t>637.</w:t>
      </w:r>
      <w:r w:rsidR="004E78AE">
        <w:rPr>
          <w:rFonts w:ascii="Gotham Book" w:hAnsi="Gotham Book" w:cs="Arial"/>
          <w:sz w:val="20"/>
          <w:szCs w:val="20"/>
          <w:lang w:val="es-MX"/>
        </w:rPr>
        <w:t>2</w:t>
      </w:r>
      <w:r w:rsidR="000032A3" w:rsidRPr="00C15ED5">
        <w:rPr>
          <w:rFonts w:ascii="Gotham Book" w:hAnsi="Gotham Book" w:cs="Arial"/>
          <w:sz w:val="20"/>
          <w:szCs w:val="20"/>
          <w:lang w:val="es-MX"/>
        </w:rPr>
        <w:t xml:space="preserve"> </w:t>
      </w:r>
      <w:r w:rsidR="00537A99" w:rsidRPr="00C15ED5">
        <w:rPr>
          <w:rFonts w:ascii="Gotham Book" w:hAnsi="Gotham Book" w:cs="Arial"/>
          <w:sz w:val="20"/>
          <w:szCs w:val="20"/>
          <w:lang w:val="es-MX"/>
        </w:rPr>
        <w:t>mi</w:t>
      </w:r>
      <w:r w:rsidR="00216542" w:rsidRPr="00C15ED5">
        <w:rPr>
          <w:rFonts w:ascii="Gotham Book" w:hAnsi="Gotham Book" w:cs="Arial"/>
          <w:sz w:val="20"/>
          <w:szCs w:val="20"/>
          <w:lang w:val="es-MX"/>
        </w:rPr>
        <w:t>l</w:t>
      </w:r>
      <w:r w:rsidR="00EC2508" w:rsidRPr="00C15ED5">
        <w:rPr>
          <w:rFonts w:ascii="Gotham Book" w:hAnsi="Gotham Book" w:cs="Arial"/>
          <w:sz w:val="20"/>
          <w:szCs w:val="20"/>
          <w:lang w:val="es-MX"/>
        </w:rPr>
        <w:t>es de</w:t>
      </w:r>
      <w:r w:rsidR="00761060" w:rsidRPr="00C15ED5">
        <w:rPr>
          <w:rFonts w:ascii="Gotham Book" w:hAnsi="Gotham Book" w:cs="Arial"/>
          <w:sz w:val="20"/>
          <w:szCs w:val="20"/>
          <w:lang w:val="es-MX"/>
        </w:rPr>
        <w:t xml:space="preserve"> </w:t>
      </w:r>
      <w:r w:rsidR="00537A99" w:rsidRPr="00C15ED5">
        <w:rPr>
          <w:rFonts w:ascii="Gotham Book" w:hAnsi="Gotham Book" w:cs="Arial"/>
          <w:sz w:val="20"/>
          <w:szCs w:val="20"/>
          <w:lang w:val="es-MX"/>
        </w:rPr>
        <w:t xml:space="preserve">pesos se integra </w:t>
      </w:r>
      <w:r w:rsidR="00436DF7" w:rsidRPr="00C15ED5">
        <w:rPr>
          <w:rFonts w:ascii="Gotham Book" w:hAnsi="Gotham Book" w:cs="Arial"/>
          <w:sz w:val="20"/>
          <w:szCs w:val="20"/>
          <w:lang w:val="es-MX"/>
        </w:rPr>
        <w:t xml:space="preserve">de la </w:t>
      </w:r>
      <w:r w:rsidR="00537A99" w:rsidRPr="00C15ED5">
        <w:rPr>
          <w:rFonts w:ascii="Gotham Book" w:hAnsi="Gotham Book" w:cs="Arial"/>
          <w:sz w:val="20"/>
          <w:szCs w:val="20"/>
          <w:lang w:val="es-MX"/>
        </w:rPr>
        <w:t>siguiente</w:t>
      </w:r>
      <w:r w:rsidR="00436DF7" w:rsidRPr="00C15ED5">
        <w:rPr>
          <w:rFonts w:ascii="Gotham Book" w:hAnsi="Gotham Book" w:cs="Arial"/>
          <w:sz w:val="20"/>
          <w:szCs w:val="20"/>
          <w:lang w:val="es-MX"/>
        </w:rPr>
        <w:t xml:space="preserve"> forma</w:t>
      </w:r>
      <w:r w:rsidR="00537A99" w:rsidRPr="00C15ED5">
        <w:rPr>
          <w:rFonts w:ascii="Gotham Book" w:hAnsi="Gotham Book" w:cs="Arial"/>
          <w:sz w:val="20"/>
          <w:szCs w:val="20"/>
          <w:lang w:val="es-MX"/>
        </w:rPr>
        <w:t>:</w:t>
      </w:r>
    </w:p>
    <w:p w:rsidR="007C1312" w:rsidRDefault="007C1312" w:rsidP="00345EB1">
      <w:pPr>
        <w:jc w:val="both"/>
        <w:outlineLvl w:val="0"/>
        <w:rPr>
          <w:rFonts w:ascii="Gotham Book" w:hAnsi="Gotham Book" w:cs="Arial"/>
          <w:sz w:val="20"/>
          <w:szCs w:val="20"/>
          <w:lang w:val="es-MX"/>
        </w:rPr>
      </w:pPr>
    </w:p>
    <w:p w:rsidR="007C1312" w:rsidRDefault="009D67B5" w:rsidP="009D67B5">
      <w:pPr>
        <w:jc w:val="center"/>
        <w:outlineLvl w:val="0"/>
        <w:rPr>
          <w:rFonts w:ascii="Gotham Book" w:hAnsi="Gotham Book" w:cs="Arial"/>
          <w:sz w:val="20"/>
          <w:szCs w:val="20"/>
          <w:lang w:val="es-MX"/>
        </w:rPr>
      </w:pPr>
      <w:r w:rsidRPr="009D67B5">
        <w:rPr>
          <w:noProof/>
          <w:lang w:val="es-MX" w:eastAsia="es-MX"/>
        </w:rPr>
        <w:drawing>
          <wp:inline distT="0" distB="0" distL="0" distR="0">
            <wp:extent cx="5381625" cy="10572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1057275"/>
                    </a:xfrm>
                    <a:prstGeom prst="rect">
                      <a:avLst/>
                    </a:prstGeom>
                    <a:noFill/>
                    <a:ln>
                      <a:noFill/>
                    </a:ln>
                  </pic:spPr>
                </pic:pic>
              </a:graphicData>
            </a:graphic>
          </wp:inline>
        </w:drawing>
      </w:r>
    </w:p>
    <w:p w:rsidR="00A84E70" w:rsidRDefault="00A84E70" w:rsidP="004E78AE">
      <w:pPr>
        <w:jc w:val="center"/>
        <w:outlineLvl w:val="0"/>
        <w:rPr>
          <w:rFonts w:ascii="Gotham Book" w:hAnsi="Gotham Book" w:cs="Arial"/>
          <w:sz w:val="20"/>
          <w:szCs w:val="20"/>
          <w:lang w:val="es-MX"/>
        </w:rPr>
      </w:pPr>
    </w:p>
    <w:p w:rsidR="00890A02" w:rsidRPr="00C15ED5" w:rsidRDefault="00890A02" w:rsidP="00345EB1">
      <w:pPr>
        <w:jc w:val="both"/>
        <w:outlineLvl w:val="0"/>
        <w:rPr>
          <w:rFonts w:ascii="Gotham Book" w:hAnsi="Gotham Book" w:cs="Arial"/>
          <w:sz w:val="20"/>
          <w:szCs w:val="20"/>
          <w:lang w:val="es-MX"/>
        </w:rPr>
      </w:pPr>
    </w:p>
    <w:p w:rsidR="00890A02" w:rsidRPr="007211F6" w:rsidRDefault="00890A02" w:rsidP="00E60D4F">
      <w:pPr>
        <w:ind w:left="360"/>
        <w:jc w:val="center"/>
        <w:rPr>
          <w:rFonts w:ascii="Gotham Book" w:hAnsi="Gotham Book" w:cs="Arial"/>
          <w:sz w:val="20"/>
          <w:szCs w:val="20"/>
          <w:lang w:val="es-MX"/>
        </w:rPr>
      </w:pPr>
    </w:p>
    <w:p w:rsidR="00847E65" w:rsidRPr="000338E1" w:rsidRDefault="00BA3095" w:rsidP="002F451C">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Proveedores por Pagar a Corto Plazo.- </w:t>
      </w:r>
      <w:r w:rsidRPr="007211F6">
        <w:rPr>
          <w:rFonts w:ascii="Gotham Book" w:hAnsi="Gotham Book" w:cs="Arial"/>
          <w:sz w:val="20"/>
          <w:szCs w:val="20"/>
          <w:lang w:val="es-MX"/>
        </w:rPr>
        <w:t xml:space="preserve">El saldo de </w:t>
      </w:r>
      <w:r w:rsidR="000859B5" w:rsidRPr="00D84E96">
        <w:rPr>
          <w:rFonts w:ascii="Gotham Book" w:hAnsi="Gotham Book" w:cs="Arial"/>
          <w:sz w:val="20"/>
          <w:szCs w:val="20"/>
          <w:lang w:val="es-MX"/>
        </w:rPr>
        <w:t>39</w:t>
      </w:r>
      <w:r w:rsidRPr="007211F6">
        <w:rPr>
          <w:rFonts w:ascii="Gotham Book" w:hAnsi="Gotham Book" w:cs="Arial"/>
          <w:sz w:val="20"/>
          <w:szCs w:val="20"/>
          <w:lang w:val="es-MX"/>
        </w:rPr>
        <w:t xml:space="preserve"> millones </w:t>
      </w:r>
      <w:r w:rsidR="004D7BB1">
        <w:rPr>
          <w:rFonts w:ascii="Gotham Book" w:hAnsi="Gotham Book" w:cs="Arial"/>
          <w:sz w:val="20"/>
          <w:szCs w:val="20"/>
          <w:lang w:val="es-MX"/>
        </w:rPr>
        <w:t>807.5</w:t>
      </w:r>
      <w:r w:rsidR="00FF2E09" w:rsidRPr="007211F6">
        <w:rPr>
          <w:rFonts w:ascii="Gotham Book" w:hAnsi="Gotham Book" w:cs="Arial"/>
          <w:sz w:val="20"/>
          <w:szCs w:val="20"/>
          <w:lang w:val="es-MX"/>
        </w:rPr>
        <w:t xml:space="preserve"> </w:t>
      </w:r>
      <w:r w:rsidRPr="007211F6">
        <w:rPr>
          <w:rFonts w:ascii="Gotham Book" w:hAnsi="Gotham Book" w:cs="Arial"/>
          <w:sz w:val="20"/>
          <w:szCs w:val="20"/>
          <w:lang w:val="es-MX"/>
        </w:rPr>
        <w:t>mil</w:t>
      </w:r>
      <w:r w:rsidR="00ED493D" w:rsidRPr="007211F6">
        <w:rPr>
          <w:rFonts w:ascii="Gotham Book" w:hAnsi="Gotham Book" w:cs="Arial"/>
          <w:sz w:val="20"/>
          <w:szCs w:val="20"/>
          <w:lang w:val="es-MX"/>
        </w:rPr>
        <w:t>es de</w:t>
      </w:r>
      <w:r w:rsidR="0014242B" w:rsidRPr="007211F6">
        <w:rPr>
          <w:rFonts w:ascii="Gotham Book" w:hAnsi="Gotham Book" w:cs="Arial"/>
          <w:sz w:val="20"/>
          <w:szCs w:val="20"/>
          <w:lang w:val="es-MX"/>
        </w:rPr>
        <w:t xml:space="preserve"> </w:t>
      </w:r>
      <w:r w:rsidRPr="007211F6">
        <w:rPr>
          <w:rFonts w:ascii="Gotham Book" w:hAnsi="Gotham Book" w:cs="Arial"/>
          <w:sz w:val="20"/>
          <w:szCs w:val="20"/>
          <w:lang w:val="es-MX"/>
        </w:rPr>
        <w:t>pesos, representa e</w:t>
      </w:r>
      <w:r w:rsidR="007A374F" w:rsidRPr="007211F6">
        <w:rPr>
          <w:rFonts w:ascii="Gotham Book" w:hAnsi="Gotham Book" w:cs="Arial"/>
          <w:sz w:val="20"/>
          <w:szCs w:val="20"/>
          <w:lang w:val="es-MX"/>
        </w:rPr>
        <w:t xml:space="preserve">l </w:t>
      </w:r>
      <w:r w:rsidR="007A374F" w:rsidRPr="000338E1">
        <w:rPr>
          <w:rFonts w:ascii="Gotham Book" w:hAnsi="Gotham Book" w:cs="Arial"/>
          <w:sz w:val="20"/>
          <w:szCs w:val="20"/>
          <w:lang w:val="es-MX"/>
        </w:rPr>
        <w:t>importe de l</w:t>
      </w:r>
      <w:r w:rsidR="008B4528" w:rsidRPr="000338E1">
        <w:rPr>
          <w:rFonts w:ascii="Gotham Book" w:hAnsi="Gotham Book" w:cs="Arial"/>
          <w:sz w:val="20"/>
          <w:szCs w:val="20"/>
          <w:lang w:val="es-MX"/>
        </w:rPr>
        <w:t>a</w:t>
      </w:r>
      <w:r w:rsidR="007A374F" w:rsidRPr="000338E1">
        <w:rPr>
          <w:rFonts w:ascii="Gotham Book" w:hAnsi="Gotham Book" w:cs="Arial"/>
          <w:sz w:val="20"/>
          <w:szCs w:val="20"/>
          <w:lang w:val="es-MX"/>
        </w:rPr>
        <w:t>s</w:t>
      </w:r>
      <w:r w:rsidR="008B4528" w:rsidRPr="000338E1">
        <w:rPr>
          <w:rFonts w:ascii="Gotham Book" w:hAnsi="Gotham Book" w:cs="Arial"/>
          <w:sz w:val="20"/>
          <w:szCs w:val="20"/>
          <w:lang w:val="es-MX"/>
        </w:rPr>
        <w:t xml:space="preserve"> obligaciones de pago</w:t>
      </w:r>
      <w:r w:rsidR="0021498D" w:rsidRPr="000338E1">
        <w:rPr>
          <w:rFonts w:ascii="Gotham Book" w:hAnsi="Gotham Book" w:cs="Arial"/>
          <w:sz w:val="20"/>
          <w:szCs w:val="20"/>
          <w:lang w:val="es-MX"/>
        </w:rPr>
        <w:t>,</w:t>
      </w:r>
      <w:r w:rsidR="00C7205C" w:rsidRPr="000338E1">
        <w:rPr>
          <w:rFonts w:ascii="Gotham Book" w:hAnsi="Gotham Book" w:cs="Arial"/>
          <w:sz w:val="20"/>
          <w:szCs w:val="20"/>
          <w:lang w:val="es-MX"/>
        </w:rPr>
        <w:t xml:space="preserve"> </w:t>
      </w:r>
      <w:r w:rsidR="0021498D" w:rsidRPr="000338E1">
        <w:rPr>
          <w:rFonts w:ascii="Gotham Book" w:hAnsi="Gotham Book" w:cs="Arial"/>
          <w:sz w:val="20"/>
          <w:szCs w:val="20"/>
          <w:lang w:val="es-MX"/>
        </w:rPr>
        <w:t>principalmente</w:t>
      </w:r>
      <w:r w:rsidR="00C7205C" w:rsidRPr="000338E1">
        <w:rPr>
          <w:rFonts w:ascii="Gotham Book" w:hAnsi="Gotham Book" w:cs="Arial"/>
          <w:sz w:val="20"/>
          <w:szCs w:val="20"/>
          <w:lang w:val="es-MX"/>
        </w:rPr>
        <w:t xml:space="preserve"> en los rubros de:</w:t>
      </w:r>
      <w:r w:rsidR="00BC549E" w:rsidRPr="000338E1">
        <w:rPr>
          <w:rFonts w:ascii="Gotham Book" w:hAnsi="Gotham Book" w:cs="Arial"/>
          <w:sz w:val="20"/>
          <w:szCs w:val="20"/>
          <w:lang w:val="es-MX"/>
        </w:rPr>
        <w:t xml:space="preserve"> Servicios Administrativos</w:t>
      </w:r>
      <w:r w:rsidR="00BC549E" w:rsidRPr="007211F6">
        <w:rPr>
          <w:rFonts w:ascii="Gotham Book" w:hAnsi="Gotham Book" w:cs="Arial"/>
          <w:sz w:val="20"/>
          <w:szCs w:val="20"/>
          <w:lang w:val="es-MX"/>
        </w:rPr>
        <w:t xml:space="preserve"> Básic</w:t>
      </w:r>
      <w:r w:rsidR="007A6B54" w:rsidRPr="007211F6">
        <w:rPr>
          <w:rFonts w:ascii="Gotham Book" w:hAnsi="Gotham Book" w:cs="Arial"/>
          <w:sz w:val="20"/>
          <w:szCs w:val="20"/>
          <w:lang w:val="es-MX"/>
        </w:rPr>
        <w:t>os (Alestra</w:t>
      </w:r>
      <w:r w:rsidR="00370B1D">
        <w:rPr>
          <w:rFonts w:ascii="Gotham Book" w:hAnsi="Gotham Book" w:cs="Arial"/>
          <w:sz w:val="20"/>
          <w:szCs w:val="20"/>
          <w:lang w:val="es-MX"/>
        </w:rPr>
        <w:t>,</w:t>
      </w:r>
      <w:r w:rsidR="007A6B54" w:rsidRPr="007211F6">
        <w:rPr>
          <w:rFonts w:ascii="Gotham Book" w:hAnsi="Gotham Book" w:cs="Arial"/>
          <w:sz w:val="20"/>
          <w:szCs w:val="20"/>
          <w:lang w:val="es-MX"/>
        </w:rPr>
        <w:t xml:space="preserve"> S. de R.L. de C.V.); </w:t>
      </w:r>
      <w:r w:rsidR="00BC549E" w:rsidRPr="007211F6">
        <w:rPr>
          <w:rFonts w:ascii="Gotham Book" w:hAnsi="Gotham Book" w:cs="Arial"/>
          <w:sz w:val="20"/>
          <w:szCs w:val="20"/>
          <w:lang w:val="es-MX"/>
        </w:rPr>
        <w:t>Servicios de Asesorías y Consultorías Informáticas (</w:t>
      </w:r>
      <w:r w:rsidR="002F451C" w:rsidRPr="002F451C">
        <w:rPr>
          <w:rFonts w:ascii="Gotham Book" w:hAnsi="Gotham Book" w:cs="Arial"/>
          <w:sz w:val="20"/>
          <w:szCs w:val="20"/>
          <w:lang w:val="es-MX"/>
        </w:rPr>
        <w:t>BG Consultoría en Integración de Capital Humano S.C.</w:t>
      </w:r>
      <w:r w:rsidR="00BC549E" w:rsidRPr="007211F6">
        <w:rPr>
          <w:rFonts w:ascii="Gotham Book" w:hAnsi="Gotham Book" w:cs="Arial"/>
          <w:sz w:val="20"/>
          <w:szCs w:val="20"/>
          <w:lang w:val="es-MX"/>
        </w:rPr>
        <w:t>)</w:t>
      </w:r>
      <w:r w:rsidR="006A49DC" w:rsidRPr="007211F6">
        <w:rPr>
          <w:rFonts w:ascii="Gotham Book" w:hAnsi="Gotham Book" w:cs="Arial"/>
          <w:sz w:val="20"/>
          <w:szCs w:val="20"/>
          <w:lang w:val="es-MX"/>
        </w:rPr>
        <w:t>;</w:t>
      </w:r>
      <w:r w:rsidR="007A6B54" w:rsidRPr="007211F6">
        <w:rPr>
          <w:rFonts w:ascii="Gotham Book" w:hAnsi="Gotham Book" w:cs="Arial"/>
          <w:sz w:val="20"/>
          <w:szCs w:val="20"/>
          <w:lang w:val="es-MX"/>
        </w:rPr>
        <w:t xml:space="preserve"> y </w:t>
      </w:r>
      <w:r w:rsidR="002F451C">
        <w:rPr>
          <w:rFonts w:ascii="Gotham Book" w:hAnsi="Gotham Book" w:cs="Arial"/>
          <w:sz w:val="20"/>
          <w:szCs w:val="20"/>
          <w:lang w:val="es-MX"/>
        </w:rPr>
        <w:t xml:space="preserve">Equipo </w:t>
      </w:r>
      <w:r w:rsidR="00D97656">
        <w:rPr>
          <w:rFonts w:ascii="Gotham Book" w:hAnsi="Gotham Book" w:cs="Arial"/>
          <w:sz w:val="20"/>
          <w:szCs w:val="20"/>
          <w:lang w:val="es-MX"/>
        </w:rPr>
        <w:t>Informático</w:t>
      </w:r>
      <w:r w:rsidR="007A6B54" w:rsidRPr="007211F6">
        <w:rPr>
          <w:rFonts w:ascii="Gotham Book" w:hAnsi="Gotham Book" w:cs="Arial"/>
          <w:sz w:val="20"/>
          <w:szCs w:val="20"/>
          <w:lang w:val="es-MX"/>
        </w:rPr>
        <w:t>,</w:t>
      </w:r>
      <w:r w:rsidR="002F451C">
        <w:rPr>
          <w:rFonts w:ascii="Gotham Book" w:hAnsi="Gotham Book" w:cs="Arial"/>
          <w:sz w:val="20"/>
          <w:szCs w:val="20"/>
          <w:lang w:val="es-MX"/>
        </w:rPr>
        <w:t>(</w:t>
      </w:r>
      <w:r w:rsidR="002F451C" w:rsidRPr="002F451C">
        <w:rPr>
          <w:rFonts w:ascii="Gotham Book" w:hAnsi="Gotham Book" w:cs="Arial"/>
          <w:sz w:val="20"/>
          <w:szCs w:val="20"/>
          <w:lang w:val="es-MX"/>
        </w:rPr>
        <w:t>Te</w:t>
      </w:r>
      <w:r w:rsidR="00D97656">
        <w:rPr>
          <w:rFonts w:ascii="Gotham Book" w:hAnsi="Gotham Book" w:cs="Arial"/>
          <w:sz w:val="20"/>
          <w:szCs w:val="20"/>
          <w:lang w:val="es-MX"/>
        </w:rPr>
        <w:t>l</w:t>
      </w:r>
      <w:r w:rsidR="002F451C" w:rsidRPr="002F451C">
        <w:rPr>
          <w:rFonts w:ascii="Gotham Book" w:hAnsi="Gotham Book" w:cs="Arial"/>
          <w:sz w:val="20"/>
          <w:szCs w:val="20"/>
          <w:lang w:val="es-MX"/>
        </w:rPr>
        <w:t>yco Tecnología Local Corporativa</w:t>
      </w:r>
      <w:r w:rsidR="002F451C">
        <w:rPr>
          <w:rFonts w:ascii="Gotham Book" w:hAnsi="Gotham Book" w:cs="Arial"/>
          <w:sz w:val="20"/>
          <w:szCs w:val="20"/>
          <w:lang w:val="es-MX"/>
        </w:rPr>
        <w:t>,</w:t>
      </w:r>
      <w:r w:rsidR="002F451C" w:rsidRPr="002F451C">
        <w:rPr>
          <w:rFonts w:ascii="Gotham Book" w:hAnsi="Gotham Book" w:cs="Arial"/>
          <w:sz w:val="20"/>
          <w:szCs w:val="20"/>
          <w:lang w:val="es-MX"/>
        </w:rPr>
        <w:t xml:space="preserve"> S.A. de C.V.</w:t>
      </w:r>
      <w:r w:rsidR="002F451C">
        <w:rPr>
          <w:rFonts w:ascii="Gotham Book" w:hAnsi="Gotham Book" w:cs="Arial"/>
          <w:sz w:val="20"/>
          <w:szCs w:val="20"/>
          <w:lang w:val="es-MX"/>
        </w:rPr>
        <w:t>)</w:t>
      </w:r>
      <w:r w:rsidR="00BD5F43">
        <w:rPr>
          <w:rFonts w:ascii="Gotham Book" w:hAnsi="Gotham Book" w:cs="Arial"/>
          <w:sz w:val="20"/>
          <w:szCs w:val="20"/>
          <w:lang w:val="es-MX"/>
        </w:rPr>
        <w:t>,</w:t>
      </w:r>
      <w:r w:rsidR="007A6B54" w:rsidRPr="007211F6">
        <w:rPr>
          <w:rFonts w:ascii="Gotham Book" w:hAnsi="Gotham Book" w:cs="Arial"/>
          <w:sz w:val="20"/>
          <w:szCs w:val="20"/>
          <w:lang w:val="es-MX"/>
        </w:rPr>
        <w:t xml:space="preserve"> </w:t>
      </w:r>
      <w:r w:rsidR="007471CE" w:rsidRPr="000338E1">
        <w:rPr>
          <w:rFonts w:ascii="Gotham Book" w:hAnsi="Gotham Book" w:cs="Arial"/>
          <w:sz w:val="20"/>
          <w:szCs w:val="20"/>
          <w:lang w:val="es-MX"/>
        </w:rPr>
        <w:t xml:space="preserve">principalmente por </w:t>
      </w:r>
      <w:r w:rsidR="00391D02" w:rsidRPr="000338E1">
        <w:rPr>
          <w:rFonts w:ascii="Gotham Book" w:hAnsi="Gotham Book" w:cs="Arial"/>
          <w:sz w:val="20"/>
          <w:szCs w:val="20"/>
          <w:lang w:val="es-MX"/>
        </w:rPr>
        <w:t>los</w:t>
      </w:r>
      <w:r w:rsidR="00FF2E09" w:rsidRPr="000338E1">
        <w:rPr>
          <w:rFonts w:ascii="Gotham Book" w:hAnsi="Gotham Book" w:cs="Arial"/>
          <w:sz w:val="20"/>
          <w:szCs w:val="20"/>
          <w:lang w:val="es-MX"/>
        </w:rPr>
        <w:t xml:space="preserve"> pasivos</w:t>
      </w:r>
      <w:r w:rsidR="00BA514F" w:rsidRPr="000338E1">
        <w:rPr>
          <w:rFonts w:ascii="Gotham Book" w:hAnsi="Gotham Book" w:cs="Arial"/>
          <w:sz w:val="20"/>
          <w:szCs w:val="20"/>
          <w:lang w:val="es-MX"/>
        </w:rPr>
        <w:t xml:space="preserve"> generados en el ejercicio</w:t>
      </w:r>
      <w:r w:rsidR="000E3C6E" w:rsidRPr="000338E1">
        <w:rPr>
          <w:rFonts w:ascii="Gotham Book" w:hAnsi="Gotham Book" w:cs="Arial"/>
          <w:sz w:val="20"/>
          <w:szCs w:val="20"/>
          <w:lang w:val="es-MX"/>
        </w:rPr>
        <w:t xml:space="preserve"> pendientes de pago del Programa Estatal de Modernización</w:t>
      </w:r>
      <w:r w:rsidR="00FF2E09" w:rsidRPr="000338E1">
        <w:rPr>
          <w:rFonts w:ascii="Gotham Book" w:hAnsi="Gotham Book" w:cs="Arial"/>
          <w:sz w:val="20"/>
          <w:szCs w:val="20"/>
          <w:lang w:val="es-MX"/>
        </w:rPr>
        <w:t xml:space="preserve"> y</w:t>
      </w:r>
      <w:r w:rsidR="00391D02" w:rsidRPr="000338E1">
        <w:rPr>
          <w:rFonts w:ascii="Gotham Book" w:hAnsi="Gotham Book" w:cs="Arial"/>
          <w:sz w:val="20"/>
          <w:szCs w:val="20"/>
          <w:lang w:val="es-MX"/>
        </w:rPr>
        <w:t xml:space="preserve"> </w:t>
      </w:r>
      <w:r w:rsidR="00537A99" w:rsidRPr="000338E1">
        <w:rPr>
          <w:rFonts w:ascii="Gotham Book" w:hAnsi="Gotham Book" w:cs="Arial"/>
          <w:sz w:val="20"/>
          <w:szCs w:val="20"/>
          <w:lang w:val="es-MX"/>
        </w:rPr>
        <w:t>pago</w:t>
      </w:r>
      <w:r w:rsidR="00391D02" w:rsidRPr="000338E1">
        <w:rPr>
          <w:rFonts w:ascii="Gotham Book" w:hAnsi="Gotham Book" w:cs="Arial"/>
          <w:sz w:val="20"/>
          <w:szCs w:val="20"/>
          <w:lang w:val="es-MX"/>
        </w:rPr>
        <w:t>s</w:t>
      </w:r>
      <w:r w:rsidR="00537A99" w:rsidRPr="000338E1">
        <w:rPr>
          <w:rFonts w:ascii="Gotham Book" w:hAnsi="Gotham Book" w:cs="Arial"/>
          <w:sz w:val="20"/>
          <w:szCs w:val="20"/>
          <w:lang w:val="es-MX"/>
        </w:rPr>
        <w:t xml:space="preserve"> </w:t>
      </w:r>
      <w:r w:rsidR="00673542" w:rsidRPr="000338E1">
        <w:rPr>
          <w:rFonts w:ascii="Gotham Book" w:hAnsi="Gotham Book" w:cs="Arial"/>
          <w:sz w:val="20"/>
          <w:szCs w:val="20"/>
          <w:lang w:val="es-MX"/>
        </w:rPr>
        <w:t>generado</w:t>
      </w:r>
      <w:r w:rsidR="00391D02" w:rsidRPr="000338E1">
        <w:rPr>
          <w:rFonts w:ascii="Gotham Book" w:hAnsi="Gotham Book" w:cs="Arial"/>
          <w:sz w:val="20"/>
          <w:szCs w:val="20"/>
          <w:lang w:val="es-MX"/>
        </w:rPr>
        <w:t>s</w:t>
      </w:r>
      <w:r w:rsidR="00673542" w:rsidRPr="000338E1">
        <w:rPr>
          <w:rFonts w:ascii="Gotham Book" w:hAnsi="Gotham Book" w:cs="Arial"/>
          <w:sz w:val="20"/>
          <w:szCs w:val="20"/>
          <w:lang w:val="es-MX"/>
        </w:rPr>
        <w:t xml:space="preserve"> </w:t>
      </w:r>
      <w:r w:rsidR="00BA514F" w:rsidRPr="000338E1">
        <w:rPr>
          <w:rFonts w:ascii="Gotham Book" w:hAnsi="Gotham Book" w:cs="Arial"/>
          <w:sz w:val="20"/>
          <w:szCs w:val="20"/>
          <w:lang w:val="es-MX"/>
        </w:rPr>
        <w:t>a</w:t>
      </w:r>
      <w:r w:rsidR="00673542" w:rsidRPr="000338E1">
        <w:rPr>
          <w:rFonts w:ascii="Gotham Book" w:hAnsi="Gotham Book" w:cs="Arial"/>
          <w:sz w:val="20"/>
          <w:szCs w:val="20"/>
          <w:lang w:val="es-MX"/>
        </w:rPr>
        <w:t xml:space="preserve"> este mes</w:t>
      </w:r>
      <w:r w:rsidR="00D84E96">
        <w:rPr>
          <w:rFonts w:ascii="Gotham Book" w:hAnsi="Gotham Book" w:cs="Arial"/>
          <w:sz w:val="20"/>
          <w:szCs w:val="20"/>
          <w:lang w:val="es-MX"/>
        </w:rPr>
        <w:t>,</w:t>
      </w:r>
      <w:r w:rsidR="00D84E96" w:rsidRPr="00D84E96">
        <w:rPr>
          <w:rFonts w:ascii="Gotham Book" w:hAnsi="Gotham Book" w:cs="Arial"/>
          <w:sz w:val="20"/>
          <w:szCs w:val="20"/>
          <w:lang w:val="es-MX"/>
        </w:rPr>
        <w:t xml:space="preserve"> </w:t>
      </w:r>
      <w:r w:rsidR="00D84E96">
        <w:rPr>
          <w:rFonts w:ascii="Gotham Book" w:hAnsi="Gotham Book" w:cs="Arial"/>
          <w:sz w:val="20"/>
          <w:szCs w:val="20"/>
          <w:lang w:val="es-MX"/>
        </w:rPr>
        <w:t>representando</w:t>
      </w:r>
      <w:r w:rsidR="0070372C">
        <w:rPr>
          <w:rFonts w:ascii="Gotham Book" w:hAnsi="Gotham Book" w:cs="Arial"/>
          <w:sz w:val="20"/>
          <w:szCs w:val="20"/>
          <w:lang w:val="es-MX"/>
        </w:rPr>
        <w:t xml:space="preserve"> </w:t>
      </w:r>
      <w:r w:rsidR="002B61BE">
        <w:rPr>
          <w:rFonts w:ascii="Gotham Book" w:hAnsi="Gotham Book" w:cs="Arial"/>
          <w:sz w:val="20"/>
          <w:szCs w:val="20"/>
          <w:lang w:val="es-MX"/>
        </w:rPr>
        <w:t>9.7</w:t>
      </w:r>
      <w:r w:rsidR="0070372C">
        <w:rPr>
          <w:rFonts w:ascii="Gotham Book" w:hAnsi="Gotham Book" w:cs="Arial"/>
          <w:sz w:val="20"/>
          <w:szCs w:val="20"/>
          <w:lang w:val="es-MX"/>
        </w:rPr>
        <w:t xml:space="preserve"> miles de pesos de variación</w:t>
      </w:r>
      <w:r w:rsidRPr="000338E1">
        <w:rPr>
          <w:rFonts w:ascii="Gotham Book" w:hAnsi="Gotham Book" w:cs="Arial"/>
          <w:sz w:val="20"/>
          <w:szCs w:val="20"/>
          <w:lang w:val="es-MX"/>
        </w:rPr>
        <w:t>.</w:t>
      </w:r>
    </w:p>
    <w:p w:rsidR="00E3612A" w:rsidRPr="007211F6" w:rsidRDefault="00E3612A" w:rsidP="00E3612A">
      <w:pPr>
        <w:ind w:left="360"/>
        <w:jc w:val="both"/>
        <w:rPr>
          <w:rFonts w:ascii="Gotham Book" w:hAnsi="Gotham Book" w:cs="Arial"/>
          <w:sz w:val="20"/>
          <w:szCs w:val="20"/>
          <w:lang w:val="es-MX"/>
        </w:rPr>
      </w:pPr>
    </w:p>
    <w:p w:rsidR="00E81EF9" w:rsidRPr="007211F6" w:rsidRDefault="00E81EF9" w:rsidP="00E81EF9">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 xml:space="preserve">Retenciones y Contribuciones por Pagar a Corto Plazo.- </w:t>
      </w:r>
      <w:r w:rsidRPr="007211F6">
        <w:rPr>
          <w:rFonts w:ascii="Gotham Book" w:hAnsi="Gotham Book" w:cs="Arial"/>
          <w:sz w:val="20"/>
          <w:szCs w:val="20"/>
          <w:lang w:val="es-MX"/>
        </w:rPr>
        <w:t>El saldo de</w:t>
      </w:r>
      <w:r w:rsidR="00890489">
        <w:rPr>
          <w:rFonts w:ascii="Gotham Book" w:hAnsi="Gotham Book" w:cs="Arial"/>
          <w:sz w:val="20"/>
          <w:szCs w:val="20"/>
          <w:lang w:val="es-MX"/>
        </w:rPr>
        <w:t xml:space="preserve"> </w:t>
      </w:r>
      <w:r w:rsidR="004D7BB1">
        <w:rPr>
          <w:rFonts w:ascii="Gotham Book" w:hAnsi="Gotham Book" w:cs="Arial"/>
          <w:sz w:val="20"/>
          <w:szCs w:val="20"/>
          <w:lang w:val="es-MX"/>
        </w:rPr>
        <w:t>887.8</w:t>
      </w:r>
      <w:r w:rsidR="00E73A2F" w:rsidRPr="007211F6">
        <w:rPr>
          <w:rFonts w:ascii="Gotham Book" w:hAnsi="Gotham Book" w:cs="Arial"/>
          <w:sz w:val="20"/>
          <w:szCs w:val="20"/>
          <w:lang w:val="es-MX"/>
        </w:rPr>
        <w:t xml:space="preserve"> m</w:t>
      </w:r>
      <w:r w:rsidRPr="007211F6">
        <w:rPr>
          <w:rFonts w:ascii="Gotham Book" w:hAnsi="Gotham Book" w:cs="Arial"/>
          <w:sz w:val="20"/>
          <w:szCs w:val="20"/>
          <w:lang w:val="es-MX"/>
        </w:rPr>
        <w:t>il</w:t>
      </w:r>
      <w:r w:rsidR="000032A3" w:rsidRPr="007211F6">
        <w:rPr>
          <w:rFonts w:ascii="Gotham Book" w:hAnsi="Gotham Book" w:cs="Arial"/>
          <w:sz w:val="20"/>
          <w:szCs w:val="20"/>
          <w:lang w:val="es-MX"/>
        </w:rPr>
        <w:t>es de</w:t>
      </w:r>
      <w:r w:rsidR="00B132F6"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representa el importe de las retenciones pendientes de pago principalmente por </w:t>
      </w:r>
      <w:r w:rsidR="00345EB1" w:rsidRPr="007211F6">
        <w:rPr>
          <w:rFonts w:ascii="Gotham Book" w:hAnsi="Gotham Book" w:cs="Arial"/>
          <w:sz w:val="20"/>
          <w:szCs w:val="20"/>
          <w:lang w:val="es-MX"/>
        </w:rPr>
        <w:t xml:space="preserve">el </w:t>
      </w:r>
      <w:r w:rsidR="00726344" w:rsidRPr="007211F6">
        <w:rPr>
          <w:rFonts w:ascii="Gotham Book" w:hAnsi="Gotham Book" w:cs="Arial"/>
          <w:sz w:val="20"/>
          <w:szCs w:val="20"/>
          <w:lang w:val="es-MX"/>
        </w:rPr>
        <w:t>IS</w:t>
      </w:r>
      <w:r w:rsidRPr="007211F6">
        <w:rPr>
          <w:rFonts w:ascii="Gotham Book" w:hAnsi="Gotham Book" w:cs="Arial"/>
          <w:sz w:val="20"/>
          <w:szCs w:val="20"/>
          <w:lang w:val="es-MX"/>
        </w:rPr>
        <w:t>R</w:t>
      </w:r>
      <w:r w:rsidR="00345EB1" w:rsidRPr="007211F6">
        <w:rPr>
          <w:rFonts w:ascii="Gotham Book" w:hAnsi="Gotham Book" w:cs="Arial"/>
          <w:sz w:val="20"/>
          <w:szCs w:val="20"/>
          <w:lang w:val="es-MX"/>
        </w:rPr>
        <w:t xml:space="preserve"> de sueldos y salarios</w:t>
      </w:r>
      <w:r w:rsidR="00BE6993" w:rsidRPr="007211F6">
        <w:rPr>
          <w:rFonts w:ascii="Gotham Book" w:hAnsi="Gotham Book" w:cs="Arial"/>
          <w:sz w:val="20"/>
          <w:szCs w:val="20"/>
          <w:lang w:val="es-MX"/>
        </w:rPr>
        <w:t>,</w:t>
      </w:r>
      <w:r w:rsidR="00814DD0" w:rsidRPr="007211F6">
        <w:rPr>
          <w:rFonts w:ascii="Gotham Book" w:hAnsi="Gotham Book" w:cs="Arial"/>
          <w:sz w:val="20"/>
          <w:szCs w:val="20"/>
          <w:lang w:val="es-MX"/>
        </w:rPr>
        <w:t xml:space="preserve"> así como </w:t>
      </w:r>
      <w:r w:rsidR="006F00A7" w:rsidRPr="007211F6">
        <w:rPr>
          <w:rFonts w:ascii="Gotham Book" w:hAnsi="Gotham Book" w:cs="Arial"/>
          <w:sz w:val="20"/>
          <w:szCs w:val="20"/>
          <w:lang w:val="es-MX"/>
        </w:rPr>
        <w:t>o</w:t>
      </w:r>
      <w:r w:rsidR="00726344" w:rsidRPr="007211F6">
        <w:rPr>
          <w:rFonts w:ascii="Gotham Book" w:hAnsi="Gotham Book" w:cs="Arial"/>
          <w:sz w:val="20"/>
          <w:szCs w:val="20"/>
          <w:lang w:val="es-MX"/>
        </w:rPr>
        <w:t xml:space="preserve">tras </w:t>
      </w:r>
      <w:r w:rsidR="00345EB1" w:rsidRPr="007211F6">
        <w:rPr>
          <w:rFonts w:ascii="Gotham Book" w:hAnsi="Gotham Book" w:cs="Arial"/>
          <w:sz w:val="20"/>
          <w:szCs w:val="20"/>
          <w:lang w:val="es-MX"/>
        </w:rPr>
        <w:t>deducciones</w:t>
      </w:r>
      <w:r w:rsidR="00726344" w:rsidRPr="007211F6">
        <w:rPr>
          <w:rFonts w:ascii="Gotham Book" w:hAnsi="Gotham Book" w:cs="Arial"/>
          <w:sz w:val="20"/>
          <w:szCs w:val="20"/>
          <w:lang w:val="es-MX"/>
        </w:rPr>
        <w:t xml:space="preserve"> vía nómina</w:t>
      </w:r>
      <w:r w:rsidR="00814DD0" w:rsidRPr="007211F6">
        <w:rPr>
          <w:rFonts w:ascii="Gotham Book" w:hAnsi="Gotham Book" w:cs="Arial"/>
          <w:sz w:val="20"/>
          <w:szCs w:val="20"/>
          <w:lang w:val="es-MX"/>
        </w:rPr>
        <w:t>,</w:t>
      </w:r>
      <w:r w:rsidRPr="007211F6">
        <w:rPr>
          <w:rFonts w:ascii="Gotham Book" w:hAnsi="Gotham Book" w:cs="Arial"/>
          <w:sz w:val="20"/>
          <w:szCs w:val="20"/>
          <w:lang w:val="es-MX"/>
        </w:rPr>
        <w:t xml:space="preserve"> en este mes se refleja una variación neta</w:t>
      </w:r>
      <w:r w:rsidR="002F4DCC" w:rsidRPr="007211F6">
        <w:rPr>
          <w:rFonts w:ascii="Gotham Book" w:hAnsi="Gotham Book" w:cs="Arial"/>
          <w:sz w:val="20"/>
          <w:szCs w:val="20"/>
          <w:lang w:val="es-MX"/>
        </w:rPr>
        <w:t xml:space="preserve"> </w:t>
      </w:r>
      <w:r w:rsidR="00692838" w:rsidRPr="007211F6">
        <w:rPr>
          <w:rFonts w:ascii="Gotham Book" w:hAnsi="Gotham Book" w:cs="Arial"/>
          <w:sz w:val="20"/>
          <w:szCs w:val="20"/>
          <w:lang w:val="es-MX"/>
        </w:rPr>
        <w:t xml:space="preserve">de </w:t>
      </w:r>
      <w:r w:rsidR="004D7BB1">
        <w:rPr>
          <w:rFonts w:ascii="Gotham Book" w:hAnsi="Gotham Book" w:cs="Arial"/>
          <w:sz w:val="20"/>
          <w:szCs w:val="20"/>
          <w:lang w:val="es-MX"/>
        </w:rPr>
        <w:t>menos</w:t>
      </w:r>
      <w:r w:rsidR="002F4DCC" w:rsidRPr="007211F6">
        <w:rPr>
          <w:rFonts w:ascii="Gotham Book" w:hAnsi="Gotham Book" w:cs="Arial"/>
          <w:sz w:val="20"/>
          <w:szCs w:val="20"/>
          <w:lang w:val="es-MX"/>
        </w:rPr>
        <w:t xml:space="preserve"> </w:t>
      </w:r>
      <w:r w:rsidRPr="007211F6">
        <w:rPr>
          <w:rFonts w:ascii="Gotham Book" w:hAnsi="Gotham Book" w:cs="Arial"/>
          <w:color w:val="000000" w:themeColor="text1"/>
          <w:sz w:val="20"/>
          <w:szCs w:val="20"/>
          <w:lang w:val="es-MX"/>
        </w:rPr>
        <w:t>por</w:t>
      </w:r>
      <w:r w:rsidR="00E73A2F" w:rsidRPr="007211F6">
        <w:rPr>
          <w:rFonts w:ascii="Gotham Book" w:hAnsi="Gotham Book" w:cs="Arial"/>
          <w:color w:val="000000" w:themeColor="text1"/>
          <w:sz w:val="20"/>
          <w:szCs w:val="20"/>
          <w:lang w:val="es-MX"/>
        </w:rPr>
        <w:t xml:space="preserve"> </w:t>
      </w:r>
      <w:r w:rsidR="004D7BB1">
        <w:rPr>
          <w:rFonts w:ascii="Gotham Book" w:hAnsi="Gotham Book" w:cs="Arial"/>
          <w:color w:val="000000" w:themeColor="text1"/>
          <w:sz w:val="20"/>
          <w:szCs w:val="20"/>
          <w:lang w:val="es-MX"/>
        </w:rPr>
        <w:t>15.5</w:t>
      </w:r>
      <w:r w:rsidR="007B0369">
        <w:rPr>
          <w:rFonts w:ascii="Gotham Book" w:hAnsi="Gotham Book" w:cs="Arial"/>
          <w:color w:val="000000" w:themeColor="text1"/>
          <w:sz w:val="20"/>
          <w:szCs w:val="20"/>
          <w:lang w:val="es-MX"/>
        </w:rPr>
        <w:t xml:space="preserve"> </w:t>
      </w:r>
      <w:r w:rsidR="003E3D60" w:rsidRPr="007211F6">
        <w:rPr>
          <w:rFonts w:ascii="Gotham Book" w:hAnsi="Gotham Book" w:cs="Arial"/>
          <w:sz w:val="20"/>
          <w:szCs w:val="20"/>
          <w:lang w:val="es-MX"/>
        </w:rPr>
        <w:t>mil</w:t>
      </w:r>
      <w:r w:rsidR="00520FB2" w:rsidRPr="007211F6">
        <w:rPr>
          <w:rFonts w:ascii="Gotham Book" w:hAnsi="Gotham Book" w:cs="Arial"/>
          <w:sz w:val="20"/>
          <w:szCs w:val="20"/>
          <w:lang w:val="es-MX"/>
        </w:rPr>
        <w:t>es de</w:t>
      </w:r>
      <w:r w:rsidR="0049681B"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w:t>
      </w:r>
      <w:r w:rsidR="006F00A7" w:rsidRPr="007211F6">
        <w:rPr>
          <w:rFonts w:ascii="Gotham Book" w:hAnsi="Gotham Book" w:cs="Arial"/>
          <w:sz w:val="20"/>
          <w:szCs w:val="20"/>
          <w:lang w:val="es-MX"/>
        </w:rPr>
        <w:t xml:space="preserve">que </w:t>
      </w:r>
      <w:r w:rsidR="006F00A7" w:rsidRPr="000338E1">
        <w:rPr>
          <w:rFonts w:ascii="Gotham Book" w:hAnsi="Gotham Book" w:cs="Arial"/>
          <w:color w:val="000000" w:themeColor="text1"/>
          <w:sz w:val="20"/>
          <w:szCs w:val="20"/>
          <w:lang w:val="es-MX"/>
        </w:rPr>
        <w:t xml:space="preserve">representó el </w:t>
      </w:r>
      <w:r w:rsidR="00A13681">
        <w:rPr>
          <w:rFonts w:ascii="Gotham Book" w:hAnsi="Gotham Book" w:cs="Arial"/>
          <w:color w:val="000000" w:themeColor="text1"/>
          <w:sz w:val="20"/>
          <w:szCs w:val="20"/>
          <w:lang w:val="es-MX"/>
        </w:rPr>
        <w:t>1.7</w:t>
      </w:r>
      <w:r w:rsidR="006F00A7" w:rsidRPr="007211F6">
        <w:rPr>
          <w:rFonts w:ascii="Gotham Book" w:hAnsi="Gotham Book" w:cs="Arial"/>
          <w:color w:val="000000" w:themeColor="text1"/>
          <w:sz w:val="20"/>
          <w:szCs w:val="20"/>
          <w:lang w:val="es-MX"/>
        </w:rPr>
        <w:t xml:space="preserve"> por ciento</w:t>
      </w:r>
      <w:r w:rsidR="00AE789B" w:rsidRPr="007211F6">
        <w:rPr>
          <w:rFonts w:ascii="Gotham Book" w:hAnsi="Gotham Book" w:cs="Arial"/>
          <w:color w:val="000000" w:themeColor="text1"/>
          <w:sz w:val="20"/>
          <w:szCs w:val="20"/>
          <w:lang w:val="es-MX"/>
        </w:rPr>
        <w:t xml:space="preserve"> </w:t>
      </w:r>
      <w:r w:rsidR="0070372C">
        <w:rPr>
          <w:rFonts w:ascii="Gotham Book" w:hAnsi="Gotham Book" w:cs="Arial"/>
          <w:color w:val="000000" w:themeColor="text1"/>
          <w:sz w:val="20"/>
          <w:szCs w:val="20"/>
          <w:lang w:val="es-MX"/>
        </w:rPr>
        <w:t>más</w:t>
      </w:r>
      <w:r w:rsidR="002F4DCC" w:rsidRPr="007211F6">
        <w:rPr>
          <w:rFonts w:ascii="Gotham Book" w:hAnsi="Gotham Book" w:cs="Arial"/>
          <w:color w:val="000000" w:themeColor="text1"/>
          <w:sz w:val="20"/>
          <w:szCs w:val="20"/>
          <w:lang w:val="es-MX"/>
        </w:rPr>
        <w:t xml:space="preserve"> respecto al</w:t>
      </w:r>
      <w:r w:rsidR="00440A91" w:rsidRPr="007211F6">
        <w:rPr>
          <w:rFonts w:ascii="Gotham Book" w:hAnsi="Gotham Book" w:cs="Arial"/>
          <w:sz w:val="20"/>
          <w:szCs w:val="20"/>
          <w:lang w:val="es-MX"/>
        </w:rPr>
        <w:t xml:space="preserve"> mes anterior,</w:t>
      </w:r>
      <w:r w:rsidR="00F52CEA"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por los </w:t>
      </w:r>
      <w:r w:rsidR="00BE6993" w:rsidRPr="007211F6">
        <w:rPr>
          <w:rFonts w:ascii="Gotham Book" w:hAnsi="Gotham Book" w:cs="Arial"/>
          <w:sz w:val="20"/>
          <w:szCs w:val="20"/>
          <w:lang w:val="es-MX"/>
        </w:rPr>
        <w:t>enteros</w:t>
      </w:r>
      <w:r w:rsidR="0018561F" w:rsidRPr="007211F6">
        <w:rPr>
          <w:rFonts w:ascii="Gotham Book" w:hAnsi="Gotham Book" w:cs="Arial"/>
          <w:sz w:val="20"/>
          <w:szCs w:val="20"/>
          <w:lang w:val="es-MX"/>
        </w:rPr>
        <w:t xml:space="preserve"> y pasivos</w:t>
      </w:r>
      <w:r w:rsidR="00440A91" w:rsidRPr="007211F6">
        <w:rPr>
          <w:rFonts w:ascii="Gotham Book" w:hAnsi="Gotham Book" w:cs="Arial"/>
          <w:sz w:val="20"/>
          <w:szCs w:val="20"/>
          <w:lang w:val="es-MX"/>
        </w:rPr>
        <w:t xml:space="preserve"> generados</w:t>
      </w:r>
      <w:r w:rsidRPr="007211F6">
        <w:rPr>
          <w:rFonts w:ascii="Gotham Book" w:hAnsi="Gotham Book" w:cs="Arial"/>
          <w:sz w:val="20"/>
          <w:szCs w:val="20"/>
          <w:lang w:val="es-MX"/>
        </w:rPr>
        <w:t>.</w:t>
      </w:r>
    </w:p>
    <w:p w:rsidR="00E81EF9" w:rsidRPr="007211F6" w:rsidRDefault="00E81EF9" w:rsidP="00E81EF9">
      <w:pPr>
        <w:ind w:left="360"/>
        <w:jc w:val="both"/>
        <w:rPr>
          <w:rFonts w:ascii="Gotham Book" w:hAnsi="Gotham Book" w:cs="Arial"/>
          <w:sz w:val="20"/>
          <w:szCs w:val="20"/>
          <w:lang w:val="es-MX"/>
        </w:rPr>
      </w:pPr>
    </w:p>
    <w:p w:rsidR="0080259F" w:rsidRPr="009C6245" w:rsidRDefault="00E81EF9" w:rsidP="00E21B6E">
      <w:pPr>
        <w:pStyle w:val="Prrafodelista"/>
        <w:numPr>
          <w:ilvl w:val="0"/>
          <w:numId w:val="17"/>
        </w:numPr>
        <w:jc w:val="both"/>
        <w:outlineLvl w:val="0"/>
        <w:rPr>
          <w:rFonts w:ascii="Gotham Book" w:hAnsi="Gotham Book" w:cs="Arial"/>
          <w:b/>
          <w:sz w:val="20"/>
          <w:szCs w:val="20"/>
        </w:rPr>
      </w:pPr>
      <w:r w:rsidRPr="007211F6">
        <w:rPr>
          <w:rFonts w:ascii="Gotham Book" w:hAnsi="Gotham Book" w:cs="Arial"/>
          <w:b/>
          <w:sz w:val="20"/>
          <w:szCs w:val="20"/>
        </w:rPr>
        <w:t xml:space="preserve">Otras Cuentas por Pagar a Corto Plazo.- </w:t>
      </w:r>
      <w:r w:rsidRPr="007211F6">
        <w:rPr>
          <w:rFonts w:ascii="Gotham Book" w:hAnsi="Gotham Book" w:cs="Arial"/>
          <w:sz w:val="20"/>
          <w:szCs w:val="20"/>
        </w:rPr>
        <w:t xml:space="preserve">El saldo de </w:t>
      </w:r>
      <w:r w:rsidR="00BA514F">
        <w:rPr>
          <w:rFonts w:ascii="Gotham Book" w:hAnsi="Gotham Book" w:cs="Arial"/>
          <w:sz w:val="20"/>
          <w:szCs w:val="20"/>
        </w:rPr>
        <w:t>3</w:t>
      </w:r>
      <w:r w:rsidR="00E73A2F" w:rsidRPr="007211F6">
        <w:rPr>
          <w:rFonts w:ascii="Gotham Book" w:hAnsi="Gotham Book" w:cs="Arial"/>
          <w:sz w:val="20"/>
          <w:szCs w:val="20"/>
        </w:rPr>
        <w:t xml:space="preserve"> </w:t>
      </w:r>
      <w:r w:rsidRPr="007211F6">
        <w:rPr>
          <w:rFonts w:ascii="Gotham Book" w:hAnsi="Gotham Book" w:cs="Arial"/>
          <w:sz w:val="20"/>
          <w:szCs w:val="20"/>
        </w:rPr>
        <w:t>mill</w:t>
      </w:r>
      <w:r w:rsidR="009B7924" w:rsidRPr="007211F6">
        <w:rPr>
          <w:rFonts w:ascii="Gotham Book" w:hAnsi="Gotham Book" w:cs="Arial"/>
          <w:sz w:val="20"/>
          <w:szCs w:val="20"/>
        </w:rPr>
        <w:t>ones</w:t>
      </w:r>
      <w:r w:rsidR="00861008">
        <w:rPr>
          <w:rFonts w:ascii="Gotham Book" w:hAnsi="Gotham Book" w:cs="Arial"/>
          <w:sz w:val="20"/>
          <w:szCs w:val="20"/>
        </w:rPr>
        <w:t xml:space="preserve"> </w:t>
      </w:r>
      <w:r w:rsidR="00A13681">
        <w:rPr>
          <w:rFonts w:ascii="Gotham Book" w:hAnsi="Gotham Book" w:cs="Arial"/>
          <w:sz w:val="20"/>
          <w:szCs w:val="20"/>
        </w:rPr>
        <w:t>942</w:t>
      </w:r>
      <w:r w:rsidR="00673542" w:rsidRPr="007211F6">
        <w:rPr>
          <w:rFonts w:ascii="Gotham Book" w:hAnsi="Gotham Book" w:cs="Arial"/>
          <w:sz w:val="20"/>
          <w:szCs w:val="20"/>
        </w:rPr>
        <w:t xml:space="preserve"> </w:t>
      </w:r>
      <w:r w:rsidRPr="007211F6">
        <w:rPr>
          <w:rFonts w:ascii="Gotham Book" w:hAnsi="Gotham Book" w:cs="Arial"/>
          <w:sz w:val="20"/>
          <w:szCs w:val="20"/>
        </w:rPr>
        <w:t>mil</w:t>
      </w:r>
      <w:r w:rsidR="00A624CE">
        <w:rPr>
          <w:rFonts w:ascii="Gotham Book" w:hAnsi="Gotham Book" w:cs="Arial"/>
          <w:sz w:val="20"/>
          <w:szCs w:val="20"/>
        </w:rPr>
        <w:t xml:space="preserve"> </w:t>
      </w:r>
      <w:r w:rsidRPr="007211F6">
        <w:rPr>
          <w:rFonts w:ascii="Gotham Book" w:hAnsi="Gotham Book" w:cs="Arial"/>
          <w:sz w:val="20"/>
          <w:szCs w:val="20"/>
        </w:rPr>
        <w:t>pesos,</w:t>
      </w:r>
      <w:r w:rsidR="00F4524C" w:rsidRPr="007211F6">
        <w:rPr>
          <w:rFonts w:ascii="Gotham Book" w:hAnsi="Gotham Book" w:cs="Arial"/>
          <w:sz w:val="20"/>
          <w:szCs w:val="20"/>
        </w:rPr>
        <w:t xml:space="preserve"> en este mes </w:t>
      </w:r>
      <w:r w:rsidRPr="007211F6">
        <w:rPr>
          <w:rFonts w:ascii="Gotham Book" w:hAnsi="Gotham Book" w:cs="Arial"/>
          <w:sz w:val="20"/>
          <w:szCs w:val="20"/>
        </w:rPr>
        <w:t>representa</w:t>
      </w:r>
      <w:r w:rsidR="00E73A2F" w:rsidRPr="007211F6">
        <w:rPr>
          <w:rFonts w:ascii="Gotham Book" w:hAnsi="Gotham Book" w:cs="Arial"/>
          <w:sz w:val="20"/>
          <w:szCs w:val="20"/>
        </w:rPr>
        <w:t xml:space="preserve"> principalmente</w:t>
      </w:r>
      <w:r w:rsidRPr="007211F6">
        <w:rPr>
          <w:rFonts w:ascii="Gotham Book" w:hAnsi="Gotham Book" w:cs="Arial"/>
          <w:sz w:val="20"/>
          <w:szCs w:val="20"/>
        </w:rPr>
        <w:t xml:space="preserve"> </w:t>
      </w:r>
      <w:r w:rsidR="00711B5A" w:rsidRPr="007211F6">
        <w:rPr>
          <w:rFonts w:ascii="Gotham Book" w:hAnsi="Gotham Book" w:cs="Arial"/>
          <w:sz w:val="20"/>
          <w:szCs w:val="20"/>
        </w:rPr>
        <w:t>las retenciones de las obras</w:t>
      </w:r>
      <w:r w:rsidR="003304F4">
        <w:rPr>
          <w:rFonts w:ascii="Gotham Book" w:hAnsi="Gotham Book" w:cs="Arial"/>
          <w:sz w:val="20"/>
          <w:szCs w:val="20"/>
        </w:rPr>
        <w:t>,</w:t>
      </w:r>
      <w:r w:rsidR="00711B5A" w:rsidRPr="007211F6">
        <w:rPr>
          <w:rFonts w:ascii="Gotham Book" w:hAnsi="Gotham Book" w:cs="Arial"/>
          <w:sz w:val="20"/>
          <w:szCs w:val="20"/>
        </w:rPr>
        <w:t xml:space="preserve"> pagos pendientes por finiquitos al personal</w:t>
      </w:r>
      <w:r w:rsidR="00BE6993" w:rsidRPr="007211F6">
        <w:rPr>
          <w:rFonts w:ascii="Gotham Book" w:hAnsi="Gotham Book" w:cs="Arial"/>
          <w:sz w:val="20"/>
          <w:szCs w:val="20"/>
        </w:rPr>
        <w:t xml:space="preserve"> </w:t>
      </w:r>
      <w:r w:rsidR="005A3590" w:rsidRPr="007211F6">
        <w:rPr>
          <w:rFonts w:ascii="Gotham Book" w:hAnsi="Gotham Book" w:cs="Arial"/>
          <w:sz w:val="20"/>
          <w:szCs w:val="20"/>
        </w:rPr>
        <w:t xml:space="preserve">y </w:t>
      </w:r>
      <w:r w:rsidR="009532D0" w:rsidRPr="007211F6">
        <w:rPr>
          <w:rFonts w:ascii="Gotham Book" w:hAnsi="Gotham Book" w:cs="Arial"/>
          <w:sz w:val="20"/>
          <w:szCs w:val="20"/>
        </w:rPr>
        <w:t xml:space="preserve">la </w:t>
      </w:r>
      <w:r w:rsidR="005A3590" w:rsidRPr="007211F6">
        <w:rPr>
          <w:rFonts w:ascii="Gotham Book" w:hAnsi="Gotham Book" w:cs="Arial"/>
          <w:sz w:val="20"/>
          <w:szCs w:val="20"/>
        </w:rPr>
        <w:t xml:space="preserve">cancelación de </w:t>
      </w:r>
      <w:r w:rsidR="00726344" w:rsidRPr="007211F6">
        <w:rPr>
          <w:rFonts w:ascii="Gotham Book" w:hAnsi="Gotham Book" w:cs="Arial"/>
          <w:sz w:val="20"/>
          <w:szCs w:val="20"/>
        </w:rPr>
        <w:t xml:space="preserve">cheques en tránsito </w:t>
      </w:r>
      <w:r w:rsidR="009532D0" w:rsidRPr="007211F6">
        <w:rPr>
          <w:rFonts w:ascii="Gotham Book" w:hAnsi="Gotham Book" w:cs="Arial"/>
          <w:sz w:val="20"/>
          <w:szCs w:val="20"/>
        </w:rPr>
        <w:t>por</w:t>
      </w:r>
      <w:r w:rsidR="00877EDA" w:rsidRPr="007211F6">
        <w:rPr>
          <w:rFonts w:ascii="Gotham Book" w:hAnsi="Gotham Book" w:cs="Arial"/>
          <w:sz w:val="20"/>
          <w:szCs w:val="20"/>
        </w:rPr>
        <w:t xml:space="preserve"> la </w:t>
      </w:r>
      <w:r w:rsidR="00726344" w:rsidRPr="007211F6">
        <w:rPr>
          <w:rFonts w:ascii="Gotham Book" w:hAnsi="Gotham Book" w:cs="Arial"/>
          <w:sz w:val="20"/>
          <w:szCs w:val="20"/>
        </w:rPr>
        <w:t>devolución de ingresos indebidos</w:t>
      </w:r>
      <w:r w:rsidR="009532D0" w:rsidRPr="007211F6">
        <w:rPr>
          <w:rFonts w:ascii="Gotham Book" w:hAnsi="Gotham Book" w:cs="Arial"/>
          <w:sz w:val="20"/>
          <w:szCs w:val="20"/>
        </w:rPr>
        <w:t xml:space="preserve"> </w:t>
      </w:r>
      <w:r w:rsidR="003304F4">
        <w:rPr>
          <w:rFonts w:ascii="Gotham Book" w:hAnsi="Gotham Book" w:cs="Arial"/>
          <w:sz w:val="20"/>
          <w:szCs w:val="20"/>
        </w:rPr>
        <w:t xml:space="preserve">y el </w:t>
      </w:r>
      <w:r w:rsidR="003304F4" w:rsidRPr="007211F6">
        <w:rPr>
          <w:rFonts w:ascii="Gotham Book" w:hAnsi="Gotham Book" w:cs="Arial"/>
          <w:sz w:val="20"/>
          <w:szCs w:val="20"/>
        </w:rPr>
        <w:t xml:space="preserve">adeudo con el Gobierno del Estado de </w:t>
      </w:r>
      <w:r w:rsidR="003304F4" w:rsidRPr="00D84E96">
        <w:rPr>
          <w:rFonts w:ascii="Gotham Book" w:hAnsi="Gotham Book" w:cs="Arial"/>
          <w:sz w:val="20"/>
          <w:szCs w:val="20"/>
        </w:rPr>
        <w:t>México por 819.4 miles de</w:t>
      </w:r>
      <w:r w:rsidR="003304F4">
        <w:rPr>
          <w:rFonts w:ascii="Gotham Book" w:hAnsi="Gotham Book" w:cs="Arial"/>
          <w:sz w:val="20"/>
          <w:szCs w:val="20"/>
        </w:rPr>
        <w:t xml:space="preserve"> pesos</w:t>
      </w:r>
      <w:r w:rsidR="00726344" w:rsidRPr="007211F6">
        <w:rPr>
          <w:rFonts w:ascii="Gotham Book" w:hAnsi="Gotham Book" w:cs="Arial"/>
          <w:sz w:val="20"/>
          <w:szCs w:val="20"/>
        </w:rPr>
        <w:t>.</w:t>
      </w:r>
      <w:r w:rsidR="00242BA7" w:rsidRPr="007211F6">
        <w:rPr>
          <w:rFonts w:ascii="Gotham Book" w:hAnsi="Gotham Book" w:cs="Arial"/>
          <w:sz w:val="20"/>
          <w:szCs w:val="20"/>
        </w:rPr>
        <w:t xml:space="preserve"> </w:t>
      </w:r>
      <w:r w:rsidR="00AA2D35" w:rsidRPr="007211F6">
        <w:rPr>
          <w:rFonts w:ascii="Gotham Book" w:hAnsi="Gotham Book" w:cs="Arial"/>
          <w:sz w:val="20"/>
          <w:szCs w:val="20"/>
        </w:rPr>
        <w:t>S</w:t>
      </w:r>
      <w:r w:rsidRPr="007211F6">
        <w:rPr>
          <w:rFonts w:ascii="Gotham Book" w:hAnsi="Gotham Book" w:cs="Arial"/>
          <w:sz w:val="20"/>
          <w:szCs w:val="20"/>
        </w:rPr>
        <w:t xml:space="preserve">e observa una </w:t>
      </w:r>
      <w:r w:rsidR="00726344" w:rsidRPr="007211F6">
        <w:rPr>
          <w:rFonts w:ascii="Gotham Book" w:hAnsi="Gotham Book" w:cs="Arial"/>
          <w:sz w:val="20"/>
          <w:szCs w:val="20"/>
        </w:rPr>
        <w:t>variación</w:t>
      </w:r>
      <w:r w:rsidR="002F4DCC" w:rsidRPr="007211F6">
        <w:rPr>
          <w:rFonts w:ascii="Gotham Book" w:hAnsi="Gotham Book" w:cs="Arial"/>
          <w:sz w:val="20"/>
          <w:szCs w:val="20"/>
        </w:rPr>
        <w:t xml:space="preserve"> de </w:t>
      </w:r>
      <w:r w:rsidR="00A624CE" w:rsidRPr="007211F6">
        <w:rPr>
          <w:rFonts w:ascii="Gotham Book" w:hAnsi="Gotham Book" w:cs="Arial"/>
          <w:sz w:val="20"/>
          <w:szCs w:val="20"/>
        </w:rPr>
        <w:t>m</w:t>
      </w:r>
      <w:r w:rsidR="00A624CE">
        <w:rPr>
          <w:rFonts w:ascii="Gotham Book" w:hAnsi="Gotham Book" w:cs="Arial"/>
          <w:sz w:val="20"/>
          <w:szCs w:val="20"/>
        </w:rPr>
        <w:t xml:space="preserve">ás </w:t>
      </w:r>
      <w:r w:rsidR="002F4DCC" w:rsidRPr="007211F6">
        <w:rPr>
          <w:rFonts w:ascii="Gotham Book" w:hAnsi="Gotham Book" w:cs="Arial"/>
          <w:sz w:val="20"/>
          <w:szCs w:val="20"/>
        </w:rPr>
        <w:t>por</w:t>
      </w:r>
      <w:r w:rsidR="00216542" w:rsidRPr="007211F6">
        <w:rPr>
          <w:rFonts w:ascii="Gotham Book" w:hAnsi="Gotham Book" w:cs="Arial"/>
          <w:sz w:val="20"/>
          <w:szCs w:val="20"/>
        </w:rPr>
        <w:t xml:space="preserve"> </w:t>
      </w:r>
      <w:r w:rsidR="00A13681">
        <w:rPr>
          <w:rFonts w:ascii="Gotham Book" w:hAnsi="Gotham Book" w:cs="Arial"/>
          <w:sz w:val="20"/>
          <w:szCs w:val="20"/>
        </w:rPr>
        <w:t>121.7</w:t>
      </w:r>
      <w:r w:rsidR="00242BA7" w:rsidRPr="007211F6">
        <w:rPr>
          <w:rFonts w:ascii="Gotham Book" w:hAnsi="Gotham Book" w:cs="Arial"/>
          <w:sz w:val="20"/>
          <w:szCs w:val="20"/>
        </w:rPr>
        <w:t xml:space="preserve"> </w:t>
      </w:r>
      <w:r w:rsidRPr="007211F6">
        <w:rPr>
          <w:rFonts w:ascii="Gotham Book" w:hAnsi="Gotham Book" w:cs="Arial"/>
          <w:sz w:val="20"/>
          <w:szCs w:val="20"/>
        </w:rPr>
        <w:t>mil</w:t>
      </w:r>
      <w:r w:rsidR="002F4DCC" w:rsidRPr="007211F6">
        <w:rPr>
          <w:rFonts w:ascii="Gotham Book" w:hAnsi="Gotham Book" w:cs="Arial"/>
          <w:sz w:val="20"/>
          <w:szCs w:val="20"/>
        </w:rPr>
        <w:t>es de</w:t>
      </w:r>
      <w:r w:rsidR="00A91208" w:rsidRPr="007211F6">
        <w:rPr>
          <w:rFonts w:ascii="Gotham Book" w:hAnsi="Gotham Book" w:cs="Arial"/>
          <w:sz w:val="20"/>
          <w:szCs w:val="20"/>
        </w:rPr>
        <w:t xml:space="preserve"> pesos</w:t>
      </w:r>
      <w:r w:rsidR="00356057" w:rsidRPr="007211F6">
        <w:rPr>
          <w:rFonts w:ascii="Gotham Book" w:hAnsi="Gotham Book" w:cs="Arial"/>
          <w:sz w:val="20"/>
          <w:szCs w:val="20"/>
        </w:rPr>
        <w:t xml:space="preserve"> que </w:t>
      </w:r>
      <w:r w:rsidR="00356057" w:rsidRPr="008C1015">
        <w:rPr>
          <w:rFonts w:ascii="Gotham Book" w:hAnsi="Gotham Book" w:cs="Arial"/>
          <w:sz w:val="20"/>
          <w:szCs w:val="20"/>
        </w:rPr>
        <w:t xml:space="preserve">representan un </w:t>
      </w:r>
      <w:r w:rsidR="00A13681">
        <w:rPr>
          <w:rFonts w:ascii="Gotham Book" w:hAnsi="Gotham Book" w:cs="Arial"/>
          <w:sz w:val="20"/>
          <w:szCs w:val="20"/>
        </w:rPr>
        <w:t>3.2</w:t>
      </w:r>
      <w:r w:rsidR="00356057" w:rsidRPr="007211F6">
        <w:rPr>
          <w:rFonts w:ascii="Gotham Book" w:hAnsi="Gotham Book" w:cs="Arial"/>
          <w:sz w:val="20"/>
          <w:szCs w:val="20"/>
        </w:rPr>
        <w:t xml:space="preserve"> por ciento </w:t>
      </w:r>
      <w:r w:rsidR="00BD5F43">
        <w:rPr>
          <w:rFonts w:ascii="Gotham Book" w:hAnsi="Gotham Book" w:cs="Arial"/>
          <w:sz w:val="20"/>
          <w:szCs w:val="20"/>
        </w:rPr>
        <w:t xml:space="preserve">respecto </w:t>
      </w:r>
      <w:r w:rsidR="00356057" w:rsidRPr="007211F6">
        <w:rPr>
          <w:rFonts w:ascii="Gotham Book" w:hAnsi="Gotham Book" w:cs="Arial"/>
          <w:sz w:val="20"/>
          <w:szCs w:val="20"/>
        </w:rPr>
        <w:t>al mes anterior</w:t>
      </w:r>
      <w:r w:rsidR="00470708" w:rsidRPr="007211F6">
        <w:rPr>
          <w:rFonts w:ascii="Gotham Book" w:hAnsi="Gotham Book" w:cs="Arial"/>
          <w:sz w:val="20"/>
          <w:szCs w:val="20"/>
        </w:rPr>
        <w:t>.</w:t>
      </w:r>
    </w:p>
    <w:p w:rsidR="009C6245" w:rsidRDefault="009C6245" w:rsidP="009C6245">
      <w:pPr>
        <w:jc w:val="both"/>
        <w:outlineLvl w:val="0"/>
        <w:rPr>
          <w:rFonts w:ascii="Gotham Book" w:hAnsi="Gotham Book" w:cs="Arial"/>
          <w:b/>
          <w:sz w:val="20"/>
          <w:szCs w:val="20"/>
          <w:lang w:val="es-MX"/>
        </w:rPr>
      </w:pPr>
    </w:p>
    <w:p w:rsidR="004E78AE" w:rsidRDefault="004E78AE" w:rsidP="009C6245">
      <w:pPr>
        <w:rPr>
          <w:rFonts w:ascii="Gotham Book" w:hAnsi="Gotham Book" w:cs="Arial"/>
          <w:b/>
          <w:sz w:val="20"/>
          <w:szCs w:val="20"/>
          <w:lang w:val="es-MX"/>
        </w:rPr>
      </w:pPr>
    </w:p>
    <w:p w:rsidR="00142737" w:rsidRDefault="00142737" w:rsidP="009C6245">
      <w:pPr>
        <w:rPr>
          <w:rFonts w:ascii="Gotham Book" w:hAnsi="Gotham Book" w:cs="Arial"/>
          <w:b/>
          <w:sz w:val="20"/>
          <w:szCs w:val="20"/>
          <w:lang w:val="es-MX"/>
        </w:rPr>
      </w:pPr>
    </w:p>
    <w:p w:rsidR="009C6245" w:rsidRDefault="009C6245" w:rsidP="009C6245">
      <w:pPr>
        <w:rPr>
          <w:rFonts w:ascii="Gotham Book" w:hAnsi="Gotham Book" w:cs="Arial"/>
          <w:sz w:val="20"/>
          <w:szCs w:val="20"/>
          <w:lang w:val="es-MX"/>
        </w:rPr>
      </w:pPr>
      <w:r w:rsidRPr="009C6245">
        <w:rPr>
          <w:rFonts w:ascii="Gotham Book" w:hAnsi="Gotham Book" w:cs="Arial"/>
          <w:b/>
          <w:sz w:val="20"/>
          <w:szCs w:val="20"/>
          <w:lang w:val="es-MX"/>
        </w:rPr>
        <w:t>Porción a Corto Plazo de la Deuda Pública a Largo Plazo</w:t>
      </w:r>
      <w:r>
        <w:rPr>
          <w:rFonts w:ascii="Gotham Book" w:hAnsi="Gotham Book" w:cs="Arial"/>
          <w:b/>
          <w:sz w:val="20"/>
          <w:szCs w:val="20"/>
          <w:lang w:val="es-MX"/>
        </w:rPr>
        <w:t xml:space="preserve">.- </w:t>
      </w:r>
      <w:r w:rsidRPr="009C6245">
        <w:rPr>
          <w:rFonts w:ascii="Gotham Book" w:hAnsi="Gotham Book" w:cs="Arial"/>
          <w:sz w:val="20"/>
          <w:szCs w:val="20"/>
          <w:lang w:val="es-MX"/>
        </w:rPr>
        <w:t>Se integra por la siguiente cuenta:</w:t>
      </w:r>
    </w:p>
    <w:p w:rsidR="004E78AE" w:rsidRDefault="004E78AE" w:rsidP="009C6245">
      <w:pPr>
        <w:rPr>
          <w:rFonts w:ascii="Gotham Book" w:hAnsi="Gotham Book" w:cs="Arial"/>
          <w:sz w:val="20"/>
          <w:szCs w:val="20"/>
          <w:lang w:val="es-MX"/>
        </w:rPr>
      </w:pPr>
    </w:p>
    <w:p w:rsidR="008B23C4" w:rsidRPr="003A7B75" w:rsidRDefault="004E78AE" w:rsidP="009C6245">
      <w:pPr>
        <w:numPr>
          <w:ilvl w:val="0"/>
          <w:numId w:val="17"/>
        </w:numPr>
        <w:jc w:val="both"/>
        <w:rPr>
          <w:rFonts w:ascii="Gotham Book" w:hAnsi="Gotham Book" w:cs="Arial"/>
          <w:sz w:val="20"/>
          <w:szCs w:val="20"/>
          <w:lang w:val="es-MX"/>
        </w:rPr>
      </w:pPr>
      <w:r w:rsidRPr="009C6245">
        <w:rPr>
          <w:rFonts w:ascii="Gotham Book" w:hAnsi="Gotham Book" w:cs="Arial"/>
          <w:b/>
          <w:sz w:val="20"/>
          <w:szCs w:val="20"/>
          <w:lang w:val="es-MX"/>
        </w:rPr>
        <w:t>Otros Documentos por pagar a Corto Plazo</w:t>
      </w:r>
      <w:r>
        <w:rPr>
          <w:rFonts w:ascii="Gotham Book" w:hAnsi="Gotham Book" w:cs="Arial"/>
          <w:b/>
          <w:sz w:val="20"/>
          <w:szCs w:val="20"/>
          <w:lang w:val="es-MX"/>
        </w:rPr>
        <w:t>.-</w:t>
      </w:r>
      <w:r w:rsidRPr="009C6245">
        <w:rPr>
          <w:rFonts w:ascii="Gotham Book" w:hAnsi="Gotham Book" w:cs="Arial"/>
          <w:sz w:val="20"/>
          <w:szCs w:val="20"/>
          <w:lang w:val="es-MX"/>
        </w:rPr>
        <w:t xml:space="preserve"> </w:t>
      </w:r>
      <w:r>
        <w:rPr>
          <w:rFonts w:ascii="Gotham Book" w:hAnsi="Gotham Book" w:cs="Arial"/>
          <w:sz w:val="20"/>
          <w:szCs w:val="20"/>
          <w:lang w:val="es-MX"/>
        </w:rPr>
        <w:t>La variación</w:t>
      </w:r>
      <w:r w:rsidRPr="00BA514F">
        <w:rPr>
          <w:rFonts w:ascii="Gotham Book" w:hAnsi="Gotham Book" w:cs="Arial"/>
          <w:sz w:val="20"/>
          <w:szCs w:val="20"/>
          <w:lang w:val="es-MX"/>
        </w:rPr>
        <w:t xml:space="preserve"> en est</w:t>
      </w:r>
      <w:r>
        <w:rPr>
          <w:rFonts w:ascii="Gotham Book" w:hAnsi="Gotham Book" w:cs="Arial"/>
          <w:sz w:val="20"/>
          <w:szCs w:val="20"/>
          <w:lang w:val="es-MX"/>
        </w:rPr>
        <w:t>a</w:t>
      </w:r>
      <w:r w:rsidRPr="00BA514F">
        <w:rPr>
          <w:rFonts w:ascii="Gotham Book" w:hAnsi="Gotham Book" w:cs="Arial"/>
          <w:sz w:val="20"/>
          <w:szCs w:val="20"/>
          <w:lang w:val="es-MX"/>
        </w:rPr>
        <w:t xml:space="preserve"> </w:t>
      </w:r>
      <w:r>
        <w:rPr>
          <w:rFonts w:ascii="Gotham Book" w:hAnsi="Gotham Book" w:cs="Arial"/>
          <w:sz w:val="20"/>
          <w:szCs w:val="20"/>
          <w:lang w:val="es-MX"/>
        </w:rPr>
        <w:t>cuenta fue de 50</w:t>
      </w:r>
      <w:r w:rsidRPr="00BA514F">
        <w:rPr>
          <w:rFonts w:ascii="Gotham Book" w:hAnsi="Gotham Book" w:cs="Arial"/>
          <w:sz w:val="20"/>
          <w:szCs w:val="20"/>
          <w:lang w:val="es-MX"/>
        </w:rPr>
        <w:t xml:space="preserve"> millones </w:t>
      </w:r>
      <w:r>
        <w:rPr>
          <w:rFonts w:ascii="Gotham Book" w:hAnsi="Gotham Book" w:cs="Arial"/>
          <w:sz w:val="20"/>
          <w:szCs w:val="20"/>
          <w:lang w:val="es-MX"/>
        </w:rPr>
        <w:t>724</w:t>
      </w:r>
      <w:r w:rsidRPr="00BA514F">
        <w:rPr>
          <w:rFonts w:ascii="Gotham Book" w:hAnsi="Gotham Book" w:cs="Arial"/>
          <w:sz w:val="20"/>
          <w:szCs w:val="20"/>
          <w:lang w:val="es-MX"/>
        </w:rPr>
        <w:t xml:space="preserve"> mil pesos</w:t>
      </w:r>
      <w:r>
        <w:rPr>
          <w:rFonts w:ascii="Gotham Book" w:hAnsi="Gotham Book" w:cs="Arial"/>
          <w:sz w:val="20"/>
          <w:szCs w:val="20"/>
          <w:lang w:val="es-MX"/>
        </w:rPr>
        <w:t>, representa el pago de la porción de pasivo</w:t>
      </w:r>
      <w:r w:rsidRPr="009C6245">
        <w:rPr>
          <w:rFonts w:ascii="Gotham Book" w:hAnsi="Gotham Book" w:cs="Arial"/>
          <w:sz w:val="20"/>
          <w:szCs w:val="20"/>
          <w:lang w:val="es-MX"/>
        </w:rPr>
        <w:t xml:space="preserve"> </w:t>
      </w:r>
      <w:r w:rsidRPr="009C721C">
        <w:rPr>
          <w:rFonts w:ascii="Gotham Book" w:hAnsi="Gotham Book" w:cs="Arial"/>
          <w:sz w:val="20"/>
          <w:szCs w:val="20"/>
          <w:lang w:val="es-MX"/>
        </w:rPr>
        <w:t>a corto plazo de los Documentos por pagar a largo plazo de los bonos semestrales en este ejercicio fiscal 201</w:t>
      </w:r>
      <w:r>
        <w:rPr>
          <w:rFonts w:ascii="Gotham Book" w:hAnsi="Gotham Book" w:cs="Arial"/>
          <w:sz w:val="20"/>
          <w:szCs w:val="20"/>
          <w:lang w:val="es-MX"/>
        </w:rPr>
        <w:t>6, del Fideicomiso de Cobranza de la Serie Subordinada C, proyectada debido a que se encuent</w:t>
      </w:r>
      <w:r w:rsidR="003A7B75">
        <w:rPr>
          <w:rFonts w:ascii="Gotham Book" w:hAnsi="Gotham Book" w:cs="Arial"/>
          <w:sz w:val="20"/>
          <w:szCs w:val="20"/>
          <w:lang w:val="es-MX"/>
        </w:rPr>
        <w:t>ra en UDI</w:t>
      </w:r>
    </w:p>
    <w:p w:rsidR="00BA514F" w:rsidRPr="00BA514F" w:rsidRDefault="00BA514F" w:rsidP="00BA514F">
      <w:pPr>
        <w:jc w:val="both"/>
        <w:outlineLvl w:val="0"/>
        <w:rPr>
          <w:rFonts w:ascii="Gotham Book" w:hAnsi="Gotham Book" w:cs="Arial"/>
          <w:sz w:val="20"/>
          <w:szCs w:val="20"/>
          <w:lang w:val="es-MX"/>
        </w:rPr>
      </w:pPr>
      <w:r w:rsidRPr="00BA514F">
        <w:rPr>
          <w:rFonts w:ascii="Gotham Book" w:hAnsi="Gotham Book" w:cs="Arial"/>
          <w:b/>
          <w:sz w:val="20"/>
          <w:szCs w:val="20"/>
          <w:lang w:val="es-MX"/>
        </w:rPr>
        <w:lastRenderedPageBreak/>
        <w:t xml:space="preserve">Otros Pasivos a Corto Plazo: </w:t>
      </w:r>
      <w:r w:rsidRPr="00BA514F">
        <w:rPr>
          <w:rFonts w:ascii="Gotham Book" w:hAnsi="Gotham Book" w:cs="Arial"/>
          <w:sz w:val="20"/>
          <w:szCs w:val="20"/>
          <w:lang w:val="es-MX"/>
        </w:rPr>
        <w:t xml:space="preserve">El saldo en este rubro por </w:t>
      </w:r>
      <w:r w:rsidR="008B23C4">
        <w:rPr>
          <w:rFonts w:ascii="Gotham Book" w:hAnsi="Gotham Book" w:cs="Arial"/>
          <w:sz w:val="20"/>
          <w:szCs w:val="20"/>
          <w:lang w:val="es-MX"/>
        </w:rPr>
        <w:t>5</w:t>
      </w:r>
      <w:r w:rsidRPr="00BA514F">
        <w:rPr>
          <w:rFonts w:ascii="Gotham Book" w:hAnsi="Gotham Book" w:cs="Arial"/>
          <w:sz w:val="20"/>
          <w:szCs w:val="20"/>
          <w:lang w:val="es-MX"/>
        </w:rPr>
        <w:t xml:space="preserve"> millones </w:t>
      </w:r>
      <w:r w:rsidR="008B23C4">
        <w:rPr>
          <w:rFonts w:ascii="Gotham Book" w:hAnsi="Gotham Book" w:cs="Arial"/>
          <w:sz w:val="20"/>
          <w:szCs w:val="20"/>
          <w:lang w:val="es-MX"/>
        </w:rPr>
        <w:t>500</w:t>
      </w:r>
      <w:r w:rsidRPr="00BA514F">
        <w:rPr>
          <w:rFonts w:ascii="Gotham Book" w:hAnsi="Gotham Book" w:cs="Arial"/>
          <w:sz w:val="20"/>
          <w:szCs w:val="20"/>
          <w:lang w:val="es-MX"/>
        </w:rPr>
        <w:t xml:space="preserve"> mil</w:t>
      </w:r>
      <w:r w:rsidR="008B23C4">
        <w:rPr>
          <w:rFonts w:ascii="Gotham Book" w:hAnsi="Gotham Book" w:cs="Arial"/>
          <w:sz w:val="20"/>
          <w:szCs w:val="20"/>
          <w:lang w:val="es-MX"/>
        </w:rPr>
        <w:t xml:space="preserve"> </w:t>
      </w:r>
      <w:r w:rsidRPr="00BA514F">
        <w:rPr>
          <w:rFonts w:ascii="Gotham Book" w:hAnsi="Gotham Book" w:cs="Arial"/>
          <w:sz w:val="20"/>
          <w:szCs w:val="20"/>
          <w:lang w:val="es-MX"/>
        </w:rPr>
        <w:t>pesos se integra de la siguiente forma</w:t>
      </w:r>
      <w:r>
        <w:rPr>
          <w:rFonts w:ascii="Gotham Book" w:hAnsi="Gotham Book" w:cs="Arial"/>
          <w:sz w:val="20"/>
          <w:szCs w:val="20"/>
          <w:lang w:val="es-MX"/>
        </w:rPr>
        <w:t>:</w:t>
      </w:r>
    </w:p>
    <w:p w:rsidR="00864F43" w:rsidRPr="00864F43" w:rsidRDefault="00864F43" w:rsidP="00864F43">
      <w:pPr>
        <w:pStyle w:val="Prrafodelista"/>
        <w:rPr>
          <w:rFonts w:ascii="Gotham Book" w:hAnsi="Gotham Book" w:cs="Arial"/>
          <w:b/>
          <w:sz w:val="20"/>
          <w:szCs w:val="20"/>
        </w:rPr>
      </w:pPr>
    </w:p>
    <w:p w:rsidR="008B23C4" w:rsidRPr="007C1312" w:rsidRDefault="00864F43" w:rsidP="006158DC">
      <w:pPr>
        <w:numPr>
          <w:ilvl w:val="0"/>
          <w:numId w:val="17"/>
        </w:numPr>
        <w:jc w:val="both"/>
        <w:rPr>
          <w:rFonts w:ascii="Gotham Book" w:hAnsi="Gotham Book" w:cs="Arial"/>
          <w:sz w:val="20"/>
          <w:szCs w:val="20"/>
          <w:lang w:val="es-MX"/>
        </w:rPr>
      </w:pPr>
      <w:r w:rsidRPr="00864F43">
        <w:rPr>
          <w:rFonts w:ascii="Gotham Book" w:hAnsi="Gotham Book" w:cs="Arial"/>
          <w:b/>
          <w:sz w:val="20"/>
          <w:szCs w:val="20"/>
          <w:lang w:val="es-MX"/>
        </w:rPr>
        <w:t>Ingresos por Clasificar</w:t>
      </w:r>
      <w:r w:rsidRPr="007211F6">
        <w:rPr>
          <w:rFonts w:ascii="Gotham Book" w:hAnsi="Gotham Book" w:cs="Arial"/>
          <w:b/>
          <w:sz w:val="20"/>
          <w:szCs w:val="20"/>
          <w:lang w:val="es-MX"/>
        </w:rPr>
        <w:t xml:space="preserve">.- </w:t>
      </w:r>
      <w:r w:rsidRPr="007211F6">
        <w:rPr>
          <w:rFonts w:ascii="Gotham Book" w:hAnsi="Gotham Book" w:cs="Arial"/>
          <w:sz w:val="20"/>
          <w:szCs w:val="20"/>
          <w:lang w:val="es-MX"/>
        </w:rPr>
        <w:t xml:space="preserve">El saldo en esta cuenta fue de </w:t>
      </w:r>
      <w:r w:rsidR="008B23C4">
        <w:rPr>
          <w:rFonts w:ascii="Gotham Book" w:hAnsi="Gotham Book" w:cs="Arial"/>
          <w:sz w:val="20"/>
          <w:szCs w:val="20"/>
          <w:lang w:val="es-MX"/>
        </w:rPr>
        <w:t>5</w:t>
      </w:r>
      <w:r w:rsidRPr="007211F6">
        <w:rPr>
          <w:rFonts w:ascii="Gotham Book" w:hAnsi="Gotham Book" w:cs="Arial"/>
          <w:sz w:val="20"/>
          <w:szCs w:val="20"/>
          <w:lang w:val="es-MX"/>
        </w:rPr>
        <w:t xml:space="preserve"> mill</w:t>
      </w:r>
      <w:r w:rsidR="00BA514F">
        <w:rPr>
          <w:rFonts w:ascii="Gotham Book" w:hAnsi="Gotham Book" w:cs="Arial"/>
          <w:sz w:val="20"/>
          <w:szCs w:val="20"/>
          <w:lang w:val="es-MX"/>
        </w:rPr>
        <w:t>ones</w:t>
      </w:r>
      <w:r w:rsidRPr="007211F6">
        <w:rPr>
          <w:rFonts w:ascii="Gotham Book" w:hAnsi="Gotham Book" w:cs="Arial"/>
          <w:sz w:val="20"/>
          <w:szCs w:val="20"/>
          <w:lang w:val="es-MX"/>
        </w:rPr>
        <w:t xml:space="preserve"> </w:t>
      </w:r>
      <w:r w:rsidR="008B23C4">
        <w:rPr>
          <w:rFonts w:ascii="Gotham Book" w:hAnsi="Gotham Book" w:cs="Arial"/>
          <w:sz w:val="20"/>
          <w:szCs w:val="20"/>
          <w:lang w:val="es-MX"/>
        </w:rPr>
        <w:t>500</w:t>
      </w:r>
      <w:r w:rsidRPr="007211F6">
        <w:rPr>
          <w:rFonts w:ascii="Gotham Book" w:hAnsi="Gotham Book" w:cs="Arial"/>
          <w:sz w:val="20"/>
          <w:szCs w:val="20"/>
          <w:lang w:val="es-MX"/>
        </w:rPr>
        <w:t xml:space="preserve"> mil pesos, corresponden </w:t>
      </w:r>
      <w:r w:rsidR="00BA514F">
        <w:rPr>
          <w:rFonts w:ascii="Gotham Book" w:hAnsi="Gotham Book" w:cs="Arial"/>
          <w:sz w:val="20"/>
          <w:szCs w:val="20"/>
          <w:lang w:val="es-MX"/>
        </w:rPr>
        <w:t xml:space="preserve">a </w:t>
      </w:r>
      <w:r w:rsidRPr="007211F6">
        <w:rPr>
          <w:rFonts w:ascii="Gotham Book" w:hAnsi="Gotham Book" w:cs="Arial"/>
          <w:sz w:val="20"/>
          <w:szCs w:val="20"/>
          <w:lang w:val="es-MX"/>
        </w:rPr>
        <w:t>los ingresos por trámites de regularización de tenencia de suelo, promovida por el Instituto Mexiquense de la Vivienda Social (IMEVIS).</w:t>
      </w:r>
    </w:p>
    <w:p w:rsidR="008B23C4" w:rsidRPr="007211F6" w:rsidRDefault="008B23C4" w:rsidP="006158DC">
      <w:pPr>
        <w:rPr>
          <w:rFonts w:ascii="Gotham Book" w:hAnsi="Gotham Book" w:cs="Arial"/>
          <w:b/>
          <w:sz w:val="20"/>
          <w:szCs w:val="20"/>
          <w:lang w:val="es-MX"/>
        </w:rPr>
      </w:pPr>
    </w:p>
    <w:p w:rsidR="00DF1F9F" w:rsidRPr="001B0AAB" w:rsidRDefault="00DF1F9F" w:rsidP="00FA2D96">
      <w:pPr>
        <w:jc w:val="both"/>
        <w:outlineLvl w:val="0"/>
        <w:rPr>
          <w:rFonts w:ascii="Gotham Book" w:hAnsi="Gotham Book" w:cs="Arial"/>
          <w:b/>
          <w:sz w:val="20"/>
          <w:szCs w:val="20"/>
          <w:lang w:val="es-MX"/>
        </w:rPr>
      </w:pPr>
      <w:r w:rsidRPr="001B0AAB">
        <w:rPr>
          <w:rFonts w:ascii="Gotham Book" w:hAnsi="Gotham Book" w:cs="Arial"/>
          <w:b/>
          <w:sz w:val="20"/>
          <w:szCs w:val="20"/>
          <w:lang w:val="es-MX"/>
        </w:rPr>
        <w:t>Pasivo No Circulante</w:t>
      </w:r>
    </w:p>
    <w:p w:rsidR="008179BC" w:rsidRDefault="008179BC" w:rsidP="009532D0">
      <w:pPr>
        <w:jc w:val="both"/>
        <w:rPr>
          <w:rFonts w:ascii="Gotham Book" w:hAnsi="Gotham Book" w:cs="Arial"/>
          <w:sz w:val="20"/>
          <w:szCs w:val="20"/>
          <w:lang w:val="es-MX"/>
        </w:rPr>
      </w:pPr>
    </w:p>
    <w:p w:rsidR="009C6245" w:rsidRPr="009C6245" w:rsidRDefault="009C6245" w:rsidP="009C6245">
      <w:pPr>
        <w:jc w:val="both"/>
        <w:outlineLvl w:val="0"/>
        <w:rPr>
          <w:rFonts w:ascii="Gotham Book" w:hAnsi="Gotham Book" w:cs="Arial"/>
          <w:b/>
          <w:sz w:val="20"/>
          <w:szCs w:val="20"/>
          <w:lang w:val="es-MX"/>
        </w:rPr>
      </w:pPr>
      <w:r w:rsidRPr="009C6245">
        <w:rPr>
          <w:rFonts w:ascii="Gotham Book" w:hAnsi="Gotham Book" w:cs="Arial"/>
          <w:b/>
          <w:sz w:val="20"/>
          <w:szCs w:val="20"/>
          <w:lang w:val="es-MX"/>
        </w:rPr>
        <w:t>Documentos por Pagar a Largo Plazo</w:t>
      </w:r>
      <w:r w:rsidRPr="009C6245">
        <w:rPr>
          <w:rFonts w:ascii="Gotham Book" w:hAnsi="Gotham Book" w:cs="Arial"/>
          <w:sz w:val="20"/>
          <w:szCs w:val="20"/>
          <w:lang w:val="es-MX"/>
        </w:rPr>
        <w:t>.- Se integra por:</w:t>
      </w:r>
    </w:p>
    <w:p w:rsidR="009C6245" w:rsidRDefault="009C6245" w:rsidP="009C6245">
      <w:pPr>
        <w:jc w:val="both"/>
        <w:outlineLvl w:val="0"/>
        <w:rPr>
          <w:rFonts w:ascii="Gotham Book" w:hAnsi="Gotham Book" w:cs="Arial"/>
          <w:b/>
          <w:sz w:val="20"/>
          <w:szCs w:val="20"/>
          <w:lang w:val="es-MX"/>
        </w:rPr>
      </w:pPr>
    </w:p>
    <w:p w:rsidR="00906817" w:rsidRPr="009C721C" w:rsidRDefault="00D20E19" w:rsidP="00906817">
      <w:pPr>
        <w:numPr>
          <w:ilvl w:val="0"/>
          <w:numId w:val="17"/>
        </w:numPr>
        <w:jc w:val="both"/>
        <w:rPr>
          <w:rFonts w:ascii="Gotham Book" w:hAnsi="Gotham Book" w:cs="Arial"/>
          <w:sz w:val="20"/>
          <w:szCs w:val="20"/>
          <w:lang w:val="es-MX"/>
        </w:rPr>
      </w:pPr>
      <w:r w:rsidRPr="007211F6">
        <w:rPr>
          <w:rFonts w:ascii="Gotham Book" w:hAnsi="Gotham Book" w:cs="Arial"/>
          <w:b/>
          <w:sz w:val="20"/>
          <w:szCs w:val="20"/>
          <w:lang w:val="es-MX"/>
        </w:rPr>
        <w:t>Documentos Comerciales por Pagar a Largo Plazo.-</w:t>
      </w:r>
      <w:r w:rsidR="00C51DAF" w:rsidRPr="007211F6">
        <w:rPr>
          <w:rFonts w:ascii="Gotham Book" w:hAnsi="Gotham Book" w:cs="Arial"/>
          <w:b/>
          <w:sz w:val="20"/>
          <w:szCs w:val="20"/>
          <w:lang w:val="es-MX"/>
        </w:rPr>
        <w:t xml:space="preserve"> </w:t>
      </w:r>
      <w:r w:rsidRPr="007211F6">
        <w:rPr>
          <w:rFonts w:ascii="Gotham Book" w:hAnsi="Gotham Book" w:cs="Arial"/>
          <w:sz w:val="20"/>
          <w:szCs w:val="20"/>
          <w:lang w:val="es-MX"/>
        </w:rPr>
        <w:t xml:space="preserve">El saldo de 6 mil </w:t>
      </w:r>
      <w:r w:rsidR="00890489">
        <w:rPr>
          <w:rFonts w:ascii="Gotham Book" w:hAnsi="Gotham Book" w:cs="Arial"/>
          <w:sz w:val="20"/>
          <w:szCs w:val="20"/>
          <w:lang w:val="es-MX"/>
        </w:rPr>
        <w:t>219</w:t>
      </w:r>
      <w:r w:rsidR="001900D9"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millones </w:t>
      </w:r>
      <w:r w:rsidR="00C44166">
        <w:rPr>
          <w:rFonts w:ascii="Gotham Book" w:hAnsi="Gotham Book" w:cs="Arial"/>
          <w:sz w:val="20"/>
          <w:szCs w:val="20"/>
          <w:lang w:val="es-MX"/>
        </w:rPr>
        <w:t>336.5</w:t>
      </w:r>
      <w:r w:rsidR="0069636A"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miles de pesos, corresponde al pasivo por el </w:t>
      </w:r>
      <w:r w:rsidR="00BD5F43">
        <w:rPr>
          <w:rFonts w:ascii="Gotham Book" w:hAnsi="Gotham Book" w:cs="Arial"/>
          <w:sz w:val="20"/>
          <w:szCs w:val="20"/>
          <w:lang w:val="es-MX"/>
        </w:rPr>
        <w:t>Fideicomiso de C</w:t>
      </w:r>
      <w:r w:rsidRPr="007211F6">
        <w:rPr>
          <w:rFonts w:ascii="Gotham Book" w:hAnsi="Gotham Book" w:cs="Arial"/>
          <w:sz w:val="20"/>
          <w:szCs w:val="20"/>
          <w:lang w:val="es-MX"/>
        </w:rPr>
        <w:t xml:space="preserve">obranza con el contrato irrevocable número 80615, de fecha 29 de julio en el ejercicio 2010 y el contrato de Fideicomiso Irrevocable No. </w:t>
      </w:r>
      <w:r w:rsidR="009E7A39" w:rsidRPr="007211F6">
        <w:rPr>
          <w:rFonts w:ascii="Gotham Book" w:hAnsi="Gotham Book" w:cs="Arial"/>
          <w:sz w:val="20"/>
          <w:szCs w:val="20"/>
          <w:lang w:val="es-MX"/>
        </w:rPr>
        <w:t>F/</w:t>
      </w:r>
      <w:r w:rsidRPr="007211F6">
        <w:rPr>
          <w:rFonts w:ascii="Gotham Book" w:hAnsi="Gotham Book" w:cs="Arial"/>
          <w:sz w:val="20"/>
          <w:szCs w:val="20"/>
          <w:lang w:val="es-MX"/>
        </w:rPr>
        <w:t>1426, de fecha 10 de marzo de 2011, en los que se comprometen los ingresos presentes y futuros del Instituto, de acuerdo al Decreto de Autorización No. 79 publicado en la Gaceta del Gobierno de fecha 12 de mayo del 2010</w:t>
      </w:r>
      <w:r w:rsidR="002F4DCC" w:rsidRPr="007211F6">
        <w:rPr>
          <w:rFonts w:ascii="Gotham Book" w:hAnsi="Gotham Book" w:cs="Arial"/>
          <w:sz w:val="20"/>
          <w:szCs w:val="20"/>
          <w:lang w:val="es-MX"/>
        </w:rPr>
        <w:t>,</w:t>
      </w:r>
      <w:r w:rsidR="00120AC8" w:rsidRPr="007211F6">
        <w:rPr>
          <w:rFonts w:ascii="Gotham Book" w:hAnsi="Gotham Book" w:cs="Arial"/>
          <w:color w:val="FF0000"/>
          <w:sz w:val="20"/>
          <w:szCs w:val="20"/>
          <w:lang w:val="es-MX"/>
        </w:rPr>
        <w:t xml:space="preserve"> </w:t>
      </w:r>
      <w:r w:rsidR="00120AC8" w:rsidRPr="007211F6">
        <w:rPr>
          <w:rFonts w:ascii="Gotham Book" w:hAnsi="Gotham Book" w:cs="Arial"/>
          <w:sz w:val="20"/>
          <w:szCs w:val="20"/>
          <w:lang w:val="es-MX"/>
        </w:rPr>
        <w:t xml:space="preserve">menos </w:t>
      </w:r>
      <w:r w:rsidR="00906817">
        <w:rPr>
          <w:rFonts w:ascii="Gotham Book" w:hAnsi="Gotham Book" w:cs="Arial"/>
          <w:sz w:val="20"/>
          <w:szCs w:val="20"/>
          <w:lang w:val="es-MX"/>
        </w:rPr>
        <w:t>la porción de pasivo</w:t>
      </w:r>
      <w:r w:rsidR="00906817" w:rsidRPr="009C6245">
        <w:rPr>
          <w:rFonts w:ascii="Gotham Book" w:hAnsi="Gotham Book" w:cs="Arial"/>
          <w:sz w:val="20"/>
          <w:szCs w:val="20"/>
          <w:lang w:val="es-MX"/>
        </w:rPr>
        <w:t xml:space="preserve"> </w:t>
      </w:r>
      <w:r w:rsidR="00906817" w:rsidRPr="009C721C">
        <w:rPr>
          <w:rFonts w:ascii="Gotham Book" w:hAnsi="Gotham Book" w:cs="Arial"/>
          <w:sz w:val="20"/>
          <w:szCs w:val="20"/>
          <w:lang w:val="es-MX"/>
        </w:rPr>
        <w:t xml:space="preserve">a corto plazo de los Documentos por pagar a largo plazo de los bonos semestrales </w:t>
      </w:r>
      <w:r w:rsidR="00906817">
        <w:rPr>
          <w:rFonts w:ascii="Gotham Book" w:hAnsi="Gotham Book" w:cs="Arial"/>
          <w:sz w:val="20"/>
          <w:szCs w:val="20"/>
          <w:lang w:val="es-MX"/>
        </w:rPr>
        <w:t xml:space="preserve">del Fideicomiso de Cobranza </w:t>
      </w:r>
      <w:r w:rsidR="00906817" w:rsidRPr="009C721C">
        <w:rPr>
          <w:rFonts w:ascii="Gotham Book" w:hAnsi="Gotham Book" w:cs="Arial"/>
          <w:sz w:val="20"/>
          <w:szCs w:val="20"/>
          <w:lang w:val="es-MX"/>
        </w:rPr>
        <w:t xml:space="preserve">en este ejercicio </w:t>
      </w:r>
      <w:r w:rsidR="00906817" w:rsidRPr="00413A4D">
        <w:rPr>
          <w:rFonts w:ascii="Gotham Book" w:hAnsi="Gotham Book" w:cs="Arial"/>
          <w:sz w:val="20"/>
          <w:szCs w:val="20"/>
          <w:lang w:val="es-MX"/>
        </w:rPr>
        <w:t>fiscal 2016.</w:t>
      </w:r>
      <w:r w:rsidR="00BA4373">
        <w:rPr>
          <w:rFonts w:ascii="Gotham Book" w:hAnsi="Gotham Book" w:cs="Arial"/>
          <w:sz w:val="20"/>
          <w:szCs w:val="20"/>
          <w:lang w:val="es-MX"/>
        </w:rPr>
        <w:t xml:space="preserve"> La variación representa la amortización de los pagos del bono semestral, por la emisión de los Certificados Bursátiles Fiduciarios de las Series A y B y la Serie Subordinada C.</w:t>
      </w:r>
    </w:p>
    <w:p w:rsidR="009F41EB" w:rsidRDefault="009F41EB" w:rsidP="009F41EB">
      <w:pPr>
        <w:ind w:left="360"/>
        <w:jc w:val="both"/>
        <w:rPr>
          <w:rFonts w:ascii="Gotham Book" w:hAnsi="Gotham Book" w:cs="Arial"/>
          <w:sz w:val="20"/>
          <w:szCs w:val="20"/>
          <w:lang w:val="es-MX"/>
        </w:rPr>
      </w:pPr>
    </w:p>
    <w:p w:rsidR="0000787E" w:rsidRPr="00B513D5" w:rsidRDefault="003F1AF2" w:rsidP="0091100F">
      <w:pPr>
        <w:pStyle w:val="Prrafodelista"/>
        <w:numPr>
          <w:ilvl w:val="0"/>
          <w:numId w:val="31"/>
        </w:numPr>
        <w:outlineLvl w:val="0"/>
        <w:rPr>
          <w:rFonts w:ascii="Gotham Book" w:hAnsi="Gotham Book" w:cs="Arial"/>
          <w:b/>
          <w:sz w:val="20"/>
          <w:szCs w:val="20"/>
        </w:rPr>
      </w:pPr>
      <w:r w:rsidRPr="007211F6">
        <w:rPr>
          <w:rFonts w:ascii="Gotham Book" w:hAnsi="Gotham Book" w:cs="Arial"/>
          <w:b/>
          <w:sz w:val="20"/>
          <w:szCs w:val="20"/>
        </w:rPr>
        <w:t xml:space="preserve">NOTAS AL ESTADO DE </w:t>
      </w:r>
      <w:r w:rsidRPr="00B513D5">
        <w:rPr>
          <w:rFonts w:ascii="Gotham Book" w:hAnsi="Gotham Book" w:cs="Arial"/>
          <w:b/>
          <w:sz w:val="20"/>
          <w:szCs w:val="20"/>
        </w:rPr>
        <w:t>ACTIVIDADES</w:t>
      </w:r>
    </w:p>
    <w:p w:rsidR="0091100F" w:rsidRPr="007211F6" w:rsidRDefault="0091100F" w:rsidP="00A731C6">
      <w:pPr>
        <w:jc w:val="both"/>
        <w:outlineLvl w:val="0"/>
        <w:rPr>
          <w:rFonts w:ascii="Gotham Book" w:hAnsi="Gotham Book" w:cs="Arial"/>
          <w:b/>
          <w:sz w:val="20"/>
          <w:szCs w:val="20"/>
          <w:lang w:val="es-MX"/>
        </w:rPr>
      </w:pPr>
    </w:p>
    <w:p w:rsidR="00F02F80" w:rsidRDefault="004748E5" w:rsidP="00A731C6">
      <w:pPr>
        <w:jc w:val="both"/>
        <w:outlineLvl w:val="0"/>
        <w:rPr>
          <w:rFonts w:ascii="Gotham Book" w:hAnsi="Gotham Book" w:cs="Arial"/>
          <w:b/>
          <w:sz w:val="20"/>
          <w:szCs w:val="20"/>
          <w:lang w:val="es-MX"/>
        </w:rPr>
      </w:pPr>
      <w:r w:rsidRPr="004748E5">
        <w:rPr>
          <w:rFonts w:ascii="Gotham Book" w:hAnsi="Gotham Book" w:cs="Arial"/>
          <w:b/>
          <w:sz w:val="20"/>
          <w:szCs w:val="20"/>
          <w:lang w:val="es-MX"/>
        </w:rPr>
        <w:t>Ingresos de la Gestión</w:t>
      </w:r>
      <w:r>
        <w:rPr>
          <w:rFonts w:ascii="Gotham Book" w:hAnsi="Gotham Book" w:cs="Arial"/>
          <w:b/>
          <w:sz w:val="20"/>
          <w:szCs w:val="20"/>
          <w:lang w:val="es-MX"/>
        </w:rPr>
        <w:t>:</w:t>
      </w:r>
    </w:p>
    <w:p w:rsidR="004748E5" w:rsidRPr="007211F6" w:rsidRDefault="004748E5" w:rsidP="00A731C6">
      <w:pPr>
        <w:jc w:val="both"/>
        <w:outlineLvl w:val="0"/>
        <w:rPr>
          <w:rFonts w:ascii="Gotham Book" w:hAnsi="Gotham Book" w:cs="Arial"/>
          <w:b/>
          <w:sz w:val="20"/>
          <w:szCs w:val="20"/>
          <w:lang w:val="es-MX"/>
        </w:rPr>
      </w:pPr>
    </w:p>
    <w:p w:rsidR="00E81EF9" w:rsidRDefault="004748E5" w:rsidP="004748E5">
      <w:pPr>
        <w:pStyle w:val="Prrafodelista"/>
        <w:numPr>
          <w:ilvl w:val="0"/>
          <w:numId w:val="19"/>
        </w:numPr>
        <w:jc w:val="both"/>
        <w:rPr>
          <w:rFonts w:ascii="Gotham Book" w:hAnsi="Gotham Book" w:cs="Arial"/>
          <w:sz w:val="20"/>
          <w:szCs w:val="20"/>
        </w:rPr>
      </w:pPr>
      <w:r w:rsidRPr="004748E5">
        <w:rPr>
          <w:rFonts w:ascii="Gotham Book" w:hAnsi="Gotham Book" w:cs="Arial"/>
          <w:b/>
          <w:sz w:val="20"/>
          <w:szCs w:val="20"/>
        </w:rPr>
        <w:t>Derechos</w:t>
      </w:r>
      <w:r w:rsidR="00E81EF9" w:rsidRPr="007211F6">
        <w:rPr>
          <w:rFonts w:ascii="Gotham Book" w:hAnsi="Gotham Book" w:cs="Arial"/>
          <w:b/>
          <w:sz w:val="20"/>
          <w:szCs w:val="20"/>
        </w:rPr>
        <w:t xml:space="preserve">.- </w:t>
      </w:r>
      <w:r w:rsidR="00E81EF9" w:rsidRPr="007211F6">
        <w:rPr>
          <w:rFonts w:ascii="Gotham Book" w:hAnsi="Gotham Book" w:cs="Arial"/>
          <w:sz w:val="20"/>
          <w:szCs w:val="20"/>
        </w:rPr>
        <w:t xml:space="preserve">Los </w:t>
      </w:r>
      <w:r>
        <w:rPr>
          <w:rFonts w:ascii="Gotham Book" w:hAnsi="Gotham Book" w:cs="Arial"/>
          <w:sz w:val="20"/>
          <w:szCs w:val="20"/>
        </w:rPr>
        <w:t>I</w:t>
      </w:r>
      <w:r w:rsidR="00E81EF9" w:rsidRPr="007211F6">
        <w:rPr>
          <w:rFonts w:ascii="Gotham Book" w:hAnsi="Gotham Book" w:cs="Arial"/>
          <w:sz w:val="20"/>
          <w:szCs w:val="20"/>
        </w:rPr>
        <w:t>ngresos</w:t>
      </w:r>
      <w:r>
        <w:rPr>
          <w:rFonts w:ascii="Gotham Book" w:hAnsi="Gotham Book" w:cs="Arial"/>
          <w:sz w:val="20"/>
          <w:szCs w:val="20"/>
        </w:rPr>
        <w:t xml:space="preserve"> de Gestión</w:t>
      </w:r>
      <w:r w:rsidR="00E81EF9" w:rsidRPr="007211F6">
        <w:rPr>
          <w:rFonts w:ascii="Gotham Book" w:hAnsi="Gotham Book" w:cs="Arial"/>
          <w:sz w:val="20"/>
          <w:szCs w:val="20"/>
        </w:rPr>
        <w:t xml:space="preserve"> por los </w:t>
      </w:r>
      <w:r w:rsidR="00552DE4" w:rsidRPr="007211F6">
        <w:rPr>
          <w:rFonts w:ascii="Gotham Book" w:hAnsi="Gotham Book" w:cs="Arial"/>
          <w:sz w:val="20"/>
          <w:szCs w:val="20"/>
        </w:rPr>
        <w:t>D</w:t>
      </w:r>
      <w:r w:rsidR="00E81EF9" w:rsidRPr="007211F6">
        <w:rPr>
          <w:rFonts w:ascii="Gotham Book" w:hAnsi="Gotham Book" w:cs="Arial"/>
          <w:sz w:val="20"/>
          <w:szCs w:val="20"/>
        </w:rPr>
        <w:t xml:space="preserve">erechos de los </w:t>
      </w:r>
      <w:r>
        <w:rPr>
          <w:rFonts w:ascii="Gotham Book" w:hAnsi="Gotham Book" w:cs="Arial"/>
          <w:sz w:val="20"/>
          <w:szCs w:val="20"/>
        </w:rPr>
        <w:t>S</w:t>
      </w:r>
      <w:r w:rsidR="00E81EF9" w:rsidRPr="007211F6">
        <w:rPr>
          <w:rFonts w:ascii="Gotham Book" w:hAnsi="Gotham Book" w:cs="Arial"/>
          <w:sz w:val="20"/>
          <w:szCs w:val="20"/>
        </w:rPr>
        <w:t xml:space="preserve">ervicios </w:t>
      </w:r>
      <w:r>
        <w:rPr>
          <w:rFonts w:ascii="Gotham Book" w:hAnsi="Gotham Book" w:cs="Arial"/>
          <w:sz w:val="20"/>
          <w:szCs w:val="20"/>
        </w:rPr>
        <w:t>P</w:t>
      </w:r>
      <w:r w:rsidR="00E81EF9" w:rsidRPr="007211F6">
        <w:rPr>
          <w:rFonts w:ascii="Gotham Book" w:hAnsi="Gotham Book" w:cs="Arial"/>
          <w:sz w:val="20"/>
          <w:szCs w:val="20"/>
        </w:rPr>
        <w:t>restados por el Instituto</w:t>
      </w:r>
      <w:r w:rsidR="00F76717" w:rsidRPr="007211F6">
        <w:rPr>
          <w:rFonts w:ascii="Gotham Book" w:hAnsi="Gotham Book" w:cs="Arial"/>
          <w:sz w:val="20"/>
          <w:szCs w:val="20"/>
        </w:rPr>
        <w:t xml:space="preserve"> </w:t>
      </w:r>
      <w:r w:rsidR="00906817">
        <w:rPr>
          <w:rFonts w:ascii="Gotham Book" w:hAnsi="Gotham Book" w:cs="Arial"/>
          <w:sz w:val="20"/>
          <w:szCs w:val="20"/>
        </w:rPr>
        <w:t>correspondientes del mes</w:t>
      </w:r>
      <w:r w:rsidR="00EE133E" w:rsidRPr="007211F6">
        <w:rPr>
          <w:rFonts w:ascii="Gotham Book" w:hAnsi="Gotham Book" w:cs="Arial"/>
          <w:sz w:val="20"/>
          <w:szCs w:val="20"/>
        </w:rPr>
        <w:t xml:space="preserve"> de estas notas</w:t>
      </w:r>
      <w:r w:rsidR="00E81EF9" w:rsidRPr="007211F6">
        <w:rPr>
          <w:rFonts w:ascii="Gotham Book" w:hAnsi="Gotham Book" w:cs="Arial"/>
          <w:sz w:val="20"/>
          <w:szCs w:val="20"/>
        </w:rPr>
        <w:t>, ascienden a la cantidad de</w:t>
      </w:r>
      <w:r w:rsidR="00BD5F43">
        <w:rPr>
          <w:rFonts w:ascii="Gotham Book" w:hAnsi="Gotham Book" w:cs="Arial"/>
          <w:sz w:val="20"/>
          <w:szCs w:val="20"/>
        </w:rPr>
        <w:t xml:space="preserve"> </w:t>
      </w:r>
      <w:r w:rsidR="00BA4373">
        <w:rPr>
          <w:rFonts w:ascii="Gotham Book" w:hAnsi="Gotham Book" w:cs="Arial"/>
          <w:sz w:val="20"/>
          <w:szCs w:val="20"/>
        </w:rPr>
        <w:t>94</w:t>
      </w:r>
      <w:r w:rsidR="009C2C91" w:rsidRPr="005419DD">
        <w:rPr>
          <w:rFonts w:ascii="Gotham Book" w:hAnsi="Gotham Book" w:cs="Arial"/>
          <w:sz w:val="20"/>
          <w:szCs w:val="20"/>
        </w:rPr>
        <w:t xml:space="preserve"> </w:t>
      </w:r>
      <w:r w:rsidR="00FD1E8F" w:rsidRPr="005419DD">
        <w:rPr>
          <w:rFonts w:ascii="Gotham Book" w:hAnsi="Gotham Book" w:cs="Arial"/>
          <w:sz w:val="20"/>
          <w:szCs w:val="20"/>
        </w:rPr>
        <w:t xml:space="preserve">millones </w:t>
      </w:r>
      <w:r w:rsidR="00413A4D">
        <w:rPr>
          <w:rFonts w:ascii="Gotham Book" w:hAnsi="Gotham Book" w:cs="Arial"/>
          <w:sz w:val="20"/>
          <w:szCs w:val="20"/>
        </w:rPr>
        <w:t>647.1</w:t>
      </w:r>
      <w:r w:rsidR="003D779C">
        <w:rPr>
          <w:rFonts w:ascii="Gotham Book" w:hAnsi="Gotham Book" w:cs="Arial"/>
          <w:sz w:val="20"/>
          <w:szCs w:val="20"/>
        </w:rPr>
        <w:t xml:space="preserve"> miles de</w:t>
      </w:r>
      <w:r w:rsidR="00906817">
        <w:rPr>
          <w:rFonts w:ascii="Gotham Book" w:hAnsi="Gotham Book" w:cs="Arial"/>
          <w:sz w:val="20"/>
          <w:szCs w:val="20"/>
        </w:rPr>
        <w:t xml:space="preserve"> </w:t>
      </w:r>
      <w:r w:rsidR="00E81EF9" w:rsidRPr="005419DD">
        <w:rPr>
          <w:rFonts w:ascii="Gotham Book" w:hAnsi="Gotham Book" w:cs="Arial"/>
          <w:sz w:val="20"/>
          <w:szCs w:val="20"/>
        </w:rPr>
        <w:t>pesos, obteniendo una recaudación en los recursos del Registro Público de la Propiedad (RPP) por</w:t>
      </w:r>
      <w:r w:rsidR="0083038C" w:rsidRPr="005419DD">
        <w:rPr>
          <w:rFonts w:ascii="Gotham Book" w:hAnsi="Gotham Book" w:cs="Arial"/>
          <w:sz w:val="20"/>
          <w:szCs w:val="20"/>
        </w:rPr>
        <w:t xml:space="preserve"> </w:t>
      </w:r>
      <w:r w:rsidR="00E31EB4">
        <w:rPr>
          <w:rFonts w:ascii="Gotham Book" w:hAnsi="Gotham Book" w:cs="Arial"/>
          <w:sz w:val="20"/>
          <w:szCs w:val="20"/>
        </w:rPr>
        <w:t>92</w:t>
      </w:r>
      <w:r w:rsidR="00B513D5" w:rsidRPr="005419DD">
        <w:rPr>
          <w:rFonts w:ascii="Gotham Book" w:hAnsi="Gotham Book" w:cs="Arial"/>
          <w:sz w:val="20"/>
          <w:szCs w:val="20"/>
        </w:rPr>
        <w:t xml:space="preserve"> millones </w:t>
      </w:r>
      <w:r w:rsidR="00E31EB4">
        <w:rPr>
          <w:rFonts w:ascii="Gotham Book" w:hAnsi="Gotham Book" w:cs="Arial"/>
          <w:sz w:val="20"/>
          <w:szCs w:val="20"/>
        </w:rPr>
        <w:t>424.8</w:t>
      </w:r>
      <w:r w:rsidR="00C66D6E" w:rsidRPr="005419DD">
        <w:rPr>
          <w:rFonts w:ascii="Gotham Book" w:hAnsi="Gotham Book" w:cs="Arial"/>
          <w:sz w:val="20"/>
          <w:szCs w:val="20"/>
        </w:rPr>
        <w:t xml:space="preserve"> </w:t>
      </w:r>
      <w:r w:rsidR="00E81EF9" w:rsidRPr="005419DD">
        <w:rPr>
          <w:rFonts w:ascii="Gotham Book" w:hAnsi="Gotham Book" w:cs="Arial"/>
          <w:sz w:val="20"/>
          <w:szCs w:val="20"/>
        </w:rPr>
        <w:t>mil</w:t>
      </w:r>
      <w:r w:rsidR="005419DD" w:rsidRPr="005419DD">
        <w:rPr>
          <w:rFonts w:ascii="Gotham Book" w:hAnsi="Gotham Book" w:cs="Arial"/>
          <w:sz w:val="20"/>
          <w:szCs w:val="20"/>
        </w:rPr>
        <w:t>es de</w:t>
      </w:r>
      <w:r w:rsidR="00E81EF9" w:rsidRPr="005419DD">
        <w:rPr>
          <w:rFonts w:ascii="Gotham Book" w:hAnsi="Gotham Book" w:cs="Arial"/>
          <w:sz w:val="20"/>
          <w:szCs w:val="20"/>
        </w:rPr>
        <w:t xml:space="preserve"> pesos, </w:t>
      </w:r>
      <w:r w:rsidR="009C158E" w:rsidRPr="005419DD">
        <w:rPr>
          <w:rFonts w:ascii="Gotham Book" w:hAnsi="Gotham Book" w:cs="Arial"/>
          <w:sz w:val="20"/>
          <w:szCs w:val="20"/>
        </w:rPr>
        <w:t xml:space="preserve">que </w:t>
      </w:r>
      <w:r w:rsidR="009C158E" w:rsidRPr="00906817">
        <w:rPr>
          <w:rFonts w:ascii="Gotham Book" w:hAnsi="Gotham Book" w:cs="Arial"/>
          <w:sz w:val="20"/>
          <w:szCs w:val="20"/>
        </w:rPr>
        <w:t xml:space="preserve">representa el </w:t>
      </w:r>
      <w:r w:rsidR="00CD5A71" w:rsidRPr="00906817">
        <w:rPr>
          <w:rFonts w:ascii="Gotham Book" w:hAnsi="Gotham Book" w:cs="Arial"/>
          <w:sz w:val="20"/>
          <w:szCs w:val="20"/>
        </w:rPr>
        <w:t>9</w:t>
      </w:r>
      <w:r w:rsidR="00BD5B89" w:rsidRPr="00906817">
        <w:rPr>
          <w:rFonts w:ascii="Gotham Book" w:hAnsi="Gotham Book" w:cs="Arial"/>
          <w:sz w:val="20"/>
          <w:szCs w:val="20"/>
        </w:rPr>
        <w:t>8</w:t>
      </w:r>
      <w:r w:rsidR="009C2C91" w:rsidRPr="00906817">
        <w:rPr>
          <w:rFonts w:ascii="Gotham Book" w:hAnsi="Gotham Book" w:cs="Arial"/>
          <w:sz w:val="20"/>
          <w:szCs w:val="20"/>
        </w:rPr>
        <w:t>.</w:t>
      </w:r>
      <w:r w:rsidR="00906817">
        <w:rPr>
          <w:rFonts w:ascii="Gotham Book" w:hAnsi="Gotham Book" w:cs="Arial"/>
          <w:sz w:val="20"/>
          <w:szCs w:val="20"/>
        </w:rPr>
        <w:t>0</w:t>
      </w:r>
      <w:r w:rsidR="009C158E" w:rsidRPr="00906817">
        <w:rPr>
          <w:rFonts w:ascii="Gotham Book" w:hAnsi="Gotham Book" w:cs="Arial"/>
          <w:sz w:val="20"/>
          <w:szCs w:val="20"/>
        </w:rPr>
        <w:t xml:space="preserve"> por</w:t>
      </w:r>
      <w:r w:rsidR="009C158E" w:rsidRPr="005419DD">
        <w:rPr>
          <w:rFonts w:ascii="Gotham Book" w:hAnsi="Gotham Book" w:cs="Arial"/>
          <w:sz w:val="20"/>
          <w:szCs w:val="20"/>
        </w:rPr>
        <w:t xml:space="preserve"> ciento </w:t>
      </w:r>
      <w:r w:rsidR="00E81EF9" w:rsidRPr="005419DD">
        <w:rPr>
          <w:rFonts w:ascii="Gotham Book" w:hAnsi="Gotham Book" w:cs="Arial"/>
          <w:sz w:val="20"/>
          <w:szCs w:val="20"/>
        </w:rPr>
        <w:t xml:space="preserve">y los recursos del Registro Público del Comercio (RPC), ascendieron a </w:t>
      </w:r>
      <w:r w:rsidR="00773D95">
        <w:rPr>
          <w:rFonts w:ascii="Gotham Book" w:hAnsi="Gotham Book" w:cs="Arial"/>
          <w:sz w:val="20"/>
          <w:szCs w:val="20"/>
        </w:rPr>
        <w:t>2</w:t>
      </w:r>
      <w:r w:rsidR="007C5A21" w:rsidRPr="005419DD">
        <w:rPr>
          <w:rFonts w:ascii="Gotham Book" w:hAnsi="Gotham Book" w:cs="Arial"/>
          <w:sz w:val="20"/>
          <w:szCs w:val="20"/>
        </w:rPr>
        <w:t xml:space="preserve"> </w:t>
      </w:r>
      <w:r w:rsidR="00E81EF9" w:rsidRPr="005419DD">
        <w:rPr>
          <w:rFonts w:ascii="Gotham Book" w:hAnsi="Gotham Book" w:cs="Arial"/>
          <w:sz w:val="20"/>
          <w:szCs w:val="20"/>
        </w:rPr>
        <w:t>mill</w:t>
      </w:r>
      <w:r w:rsidR="00773D95">
        <w:rPr>
          <w:rFonts w:ascii="Gotham Book" w:hAnsi="Gotham Book" w:cs="Arial"/>
          <w:sz w:val="20"/>
          <w:szCs w:val="20"/>
        </w:rPr>
        <w:t xml:space="preserve">ones </w:t>
      </w:r>
      <w:r w:rsidR="00E31EB4">
        <w:rPr>
          <w:rFonts w:ascii="Gotham Book" w:hAnsi="Gotham Book" w:cs="Arial"/>
          <w:sz w:val="20"/>
          <w:szCs w:val="20"/>
        </w:rPr>
        <w:t>221.5</w:t>
      </w:r>
      <w:r w:rsidR="00545B83" w:rsidRPr="005419DD">
        <w:rPr>
          <w:rFonts w:ascii="Gotham Book" w:hAnsi="Gotham Book" w:cs="Arial"/>
          <w:sz w:val="20"/>
          <w:szCs w:val="20"/>
        </w:rPr>
        <w:t xml:space="preserve"> </w:t>
      </w:r>
      <w:r w:rsidR="003F12D0" w:rsidRPr="005419DD">
        <w:rPr>
          <w:rFonts w:ascii="Gotham Book" w:hAnsi="Gotham Book" w:cs="Arial"/>
          <w:sz w:val="20"/>
          <w:szCs w:val="20"/>
        </w:rPr>
        <w:t>m</w:t>
      </w:r>
      <w:r w:rsidR="00E81EF9" w:rsidRPr="005419DD">
        <w:rPr>
          <w:rFonts w:ascii="Gotham Book" w:hAnsi="Gotham Book" w:cs="Arial"/>
          <w:sz w:val="20"/>
          <w:szCs w:val="20"/>
        </w:rPr>
        <w:t>il</w:t>
      </w:r>
      <w:r w:rsidR="009712F6" w:rsidRPr="005419DD">
        <w:rPr>
          <w:rFonts w:ascii="Gotham Book" w:hAnsi="Gotham Book" w:cs="Arial"/>
          <w:sz w:val="20"/>
          <w:szCs w:val="20"/>
        </w:rPr>
        <w:t>es de</w:t>
      </w:r>
      <w:r w:rsidR="00BD5B89" w:rsidRPr="005419DD">
        <w:rPr>
          <w:rFonts w:ascii="Gotham Book" w:hAnsi="Gotham Book" w:cs="Arial"/>
          <w:sz w:val="20"/>
          <w:szCs w:val="20"/>
        </w:rPr>
        <w:t xml:space="preserve"> </w:t>
      </w:r>
      <w:r w:rsidR="00E81EF9" w:rsidRPr="005419DD">
        <w:rPr>
          <w:rFonts w:ascii="Gotham Book" w:hAnsi="Gotham Book" w:cs="Arial"/>
          <w:sz w:val="20"/>
          <w:szCs w:val="20"/>
        </w:rPr>
        <w:t>pesos</w:t>
      </w:r>
      <w:r w:rsidR="009C158E" w:rsidRPr="005419DD">
        <w:rPr>
          <w:rFonts w:ascii="Gotham Book" w:hAnsi="Gotham Book" w:cs="Arial"/>
          <w:sz w:val="20"/>
          <w:szCs w:val="20"/>
        </w:rPr>
        <w:t xml:space="preserve">, </w:t>
      </w:r>
      <w:r w:rsidR="00D65EAC" w:rsidRPr="005419DD">
        <w:rPr>
          <w:rFonts w:ascii="Gotham Book" w:hAnsi="Gotham Book" w:cs="Arial"/>
          <w:sz w:val="20"/>
          <w:szCs w:val="20"/>
        </w:rPr>
        <w:t>que representó</w:t>
      </w:r>
      <w:r w:rsidR="009C158E" w:rsidRPr="005419DD">
        <w:rPr>
          <w:rFonts w:ascii="Gotham Book" w:hAnsi="Gotham Book" w:cs="Arial"/>
          <w:sz w:val="20"/>
          <w:szCs w:val="20"/>
        </w:rPr>
        <w:t xml:space="preserve"> </w:t>
      </w:r>
      <w:r w:rsidR="009C158E" w:rsidRPr="004748E5">
        <w:rPr>
          <w:rFonts w:ascii="Gotham Book" w:hAnsi="Gotham Book" w:cs="Arial"/>
          <w:sz w:val="20"/>
          <w:szCs w:val="20"/>
        </w:rPr>
        <w:t xml:space="preserve">el </w:t>
      </w:r>
      <w:r>
        <w:rPr>
          <w:rFonts w:ascii="Gotham Book" w:hAnsi="Gotham Book" w:cs="Arial"/>
          <w:sz w:val="20"/>
          <w:szCs w:val="20"/>
        </w:rPr>
        <w:t>2</w:t>
      </w:r>
      <w:r w:rsidR="00CD5A71" w:rsidRPr="004748E5">
        <w:rPr>
          <w:rFonts w:ascii="Gotham Book" w:hAnsi="Gotham Book" w:cs="Arial"/>
          <w:sz w:val="20"/>
          <w:szCs w:val="20"/>
        </w:rPr>
        <w:t>.</w:t>
      </w:r>
      <w:r>
        <w:rPr>
          <w:rFonts w:ascii="Gotham Book" w:hAnsi="Gotham Book" w:cs="Arial"/>
          <w:sz w:val="20"/>
          <w:szCs w:val="20"/>
        </w:rPr>
        <w:t>0</w:t>
      </w:r>
      <w:r w:rsidR="00CD5A71" w:rsidRPr="004748E5">
        <w:rPr>
          <w:rFonts w:ascii="Gotham Book" w:hAnsi="Gotham Book" w:cs="Arial"/>
          <w:sz w:val="20"/>
          <w:szCs w:val="20"/>
        </w:rPr>
        <w:t xml:space="preserve"> </w:t>
      </w:r>
      <w:r w:rsidR="009C158E" w:rsidRPr="004748E5">
        <w:rPr>
          <w:rFonts w:ascii="Gotham Book" w:hAnsi="Gotham Book" w:cs="Arial"/>
          <w:sz w:val="20"/>
          <w:szCs w:val="20"/>
        </w:rPr>
        <w:t xml:space="preserve">por </w:t>
      </w:r>
      <w:r w:rsidR="00AF462E" w:rsidRPr="004748E5">
        <w:rPr>
          <w:rFonts w:ascii="Gotham Book" w:hAnsi="Gotham Book" w:cs="Arial"/>
          <w:sz w:val="20"/>
          <w:szCs w:val="20"/>
        </w:rPr>
        <w:t>ciento</w:t>
      </w:r>
      <w:r w:rsidR="00D65EAC" w:rsidRPr="004748E5">
        <w:rPr>
          <w:rFonts w:ascii="Gotham Book" w:hAnsi="Gotham Book" w:cs="Arial"/>
          <w:sz w:val="20"/>
          <w:szCs w:val="20"/>
        </w:rPr>
        <w:t xml:space="preserve"> del total</w:t>
      </w:r>
      <w:r w:rsidR="00CD5A71" w:rsidRPr="004748E5">
        <w:rPr>
          <w:rFonts w:ascii="Gotham Book" w:hAnsi="Gotham Book" w:cs="Arial"/>
          <w:sz w:val="20"/>
          <w:szCs w:val="20"/>
        </w:rPr>
        <w:t xml:space="preserve"> de ingresos de gestión</w:t>
      </w:r>
      <w:r w:rsidR="00D65EAC" w:rsidRPr="004748E5">
        <w:rPr>
          <w:rFonts w:ascii="Gotham Book" w:hAnsi="Gotham Book" w:cs="Arial"/>
          <w:sz w:val="20"/>
          <w:szCs w:val="20"/>
        </w:rPr>
        <w:t>.</w:t>
      </w:r>
    </w:p>
    <w:p w:rsidR="00773D95" w:rsidRDefault="00773D95" w:rsidP="00773D95">
      <w:pPr>
        <w:pStyle w:val="Prrafodelista"/>
        <w:ind w:left="644"/>
        <w:jc w:val="both"/>
        <w:rPr>
          <w:rFonts w:ascii="Gotham Book" w:hAnsi="Gotham Book" w:cs="Arial"/>
          <w:sz w:val="20"/>
          <w:szCs w:val="20"/>
        </w:rPr>
      </w:pPr>
    </w:p>
    <w:p w:rsidR="00773D95" w:rsidRPr="00773D95" w:rsidRDefault="00773D95" w:rsidP="00773D95">
      <w:pPr>
        <w:pStyle w:val="Prrafodelista"/>
        <w:numPr>
          <w:ilvl w:val="0"/>
          <w:numId w:val="19"/>
        </w:numPr>
        <w:jc w:val="both"/>
        <w:rPr>
          <w:rFonts w:ascii="Gotham Book" w:hAnsi="Gotham Book" w:cs="Arial"/>
          <w:sz w:val="20"/>
          <w:szCs w:val="20"/>
        </w:rPr>
      </w:pPr>
      <w:r w:rsidRPr="00773D95">
        <w:rPr>
          <w:rFonts w:ascii="Gotham Book" w:hAnsi="Gotham Book" w:cs="Arial"/>
          <w:b/>
          <w:sz w:val="20"/>
          <w:szCs w:val="20"/>
        </w:rPr>
        <w:t>Transferencias,</w:t>
      </w:r>
      <w:r>
        <w:rPr>
          <w:rFonts w:ascii="Gotham Book" w:hAnsi="Gotham Book" w:cs="Arial"/>
          <w:b/>
          <w:sz w:val="20"/>
          <w:szCs w:val="20"/>
        </w:rPr>
        <w:t xml:space="preserve"> </w:t>
      </w:r>
      <w:r w:rsidRPr="00773D95">
        <w:rPr>
          <w:rFonts w:ascii="Gotham Book" w:hAnsi="Gotham Book" w:cs="Arial"/>
          <w:b/>
          <w:sz w:val="20"/>
          <w:szCs w:val="20"/>
        </w:rPr>
        <w:t>asignaciones,</w:t>
      </w:r>
      <w:r>
        <w:rPr>
          <w:rFonts w:ascii="Gotham Book" w:hAnsi="Gotham Book" w:cs="Arial"/>
          <w:b/>
          <w:sz w:val="20"/>
          <w:szCs w:val="20"/>
        </w:rPr>
        <w:t xml:space="preserve"> </w:t>
      </w:r>
      <w:r w:rsidRPr="00773D95">
        <w:rPr>
          <w:rFonts w:ascii="Gotham Book" w:hAnsi="Gotham Book" w:cs="Arial"/>
          <w:b/>
          <w:sz w:val="20"/>
          <w:szCs w:val="20"/>
        </w:rPr>
        <w:t>subsidio y otras ayudas</w:t>
      </w:r>
      <w:r>
        <w:rPr>
          <w:rFonts w:ascii="Gotham Book" w:hAnsi="Gotham Book" w:cs="Arial"/>
          <w:b/>
          <w:sz w:val="20"/>
          <w:szCs w:val="20"/>
        </w:rPr>
        <w:t xml:space="preserve">.- </w:t>
      </w:r>
      <w:r w:rsidRPr="00773D95">
        <w:rPr>
          <w:rFonts w:ascii="Gotham Book" w:hAnsi="Gotham Book" w:cs="Arial"/>
          <w:sz w:val="20"/>
          <w:szCs w:val="20"/>
        </w:rPr>
        <w:t xml:space="preserve">Se </w:t>
      </w:r>
      <w:r w:rsidR="00420E2E">
        <w:rPr>
          <w:rFonts w:ascii="Gotham Book" w:hAnsi="Gotham Book" w:cs="Arial"/>
          <w:sz w:val="20"/>
          <w:szCs w:val="20"/>
        </w:rPr>
        <w:t xml:space="preserve">recibió </w:t>
      </w:r>
      <w:r w:rsidR="00420E2E" w:rsidRPr="00773D95">
        <w:rPr>
          <w:rFonts w:ascii="Gotham Book" w:hAnsi="Gotham Book" w:cs="Arial"/>
          <w:sz w:val="20"/>
          <w:szCs w:val="20"/>
        </w:rPr>
        <w:t>la</w:t>
      </w:r>
      <w:r w:rsidR="00420E2E">
        <w:rPr>
          <w:rFonts w:ascii="Gotham Book" w:hAnsi="Gotham Book" w:cs="Arial"/>
          <w:sz w:val="20"/>
          <w:szCs w:val="20"/>
        </w:rPr>
        <w:t xml:space="preserve"> cantidad de 454.6 miles de pesos,</w:t>
      </w:r>
      <w:r w:rsidR="00420E2E" w:rsidRPr="00773D95">
        <w:rPr>
          <w:rFonts w:ascii="Gotham Book" w:hAnsi="Gotham Book" w:cs="Arial"/>
          <w:sz w:val="20"/>
          <w:szCs w:val="20"/>
        </w:rPr>
        <w:t xml:space="preserve"> </w:t>
      </w:r>
      <w:r w:rsidR="00420E2E">
        <w:rPr>
          <w:rFonts w:ascii="Gotham Book" w:hAnsi="Gotham Book" w:cs="Arial"/>
          <w:sz w:val="20"/>
          <w:szCs w:val="20"/>
        </w:rPr>
        <w:t>en la cuenta 4223 “</w:t>
      </w:r>
      <w:r w:rsidRPr="00773D95">
        <w:rPr>
          <w:rFonts w:ascii="Gotham Book" w:hAnsi="Gotham Book" w:cs="Arial"/>
          <w:sz w:val="20"/>
          <w:szCs w:val="20"/>
        </w:rPr>
        <w:t>Transferencias Estatales a Organismos Descentralizados</w:t>
      </w:r>
      <w:r w:rsidR="00420E2E">
        <w:rPr>
          <w:rFonts w:ascii="Gotham Book" w:hAnsi="Gotham Book" w:cs="Arial"/>
          <w:sz w:val="20"/>
          <w:szCs w:val="20"/>
        </w:rPr>
        <w:t>”,</w:t>
      </w:r>
      <w:r>
        <w:rPr>
          <w:rFonts w:ascii="Gotham Book" w:hAnsi="Gotham Book" w:cs="Arial"/>
          <w:sz w:val="20"/>
          <w:szCs w:val="20"/>
        </w:rPr>
        <w:t xml:space="preserve"> para cubrir la insuficiencia</w:t>
      </w:r>
      <w:r w:rsidR="00420E2E">
        <w:rPr>
          <w:rFonts w:ascii="Gotham Book" w:hAnsi="Gotham Book" w:cs="Arial"/>
          <w:sz w:val="20"/>
          <w:szCs w:val="20"/>
        </w:rPr>
        <w:t xml:space="preserve"> de recursos del Saldo </w:t>
      </w:r>
      <w:r w:rsidR="00A10F1E">
        <w:rPr>
          <w:rFonts w:ascii="Gotham Book" w:hAnsi="Gotham Book" w:cs="Arial"/>
          <w:sz w:val="20"/>
          <w:szCs w:val="20"/>
        </w:rPr>
        <w:t>Objetivo</w:t>
      </w:r>
      <w:r>
        <w:rPr>
          <w:rFonts w:ascii="Gotham Book" w:hAnsi="Gotham Book" w:cs="Arial"/>
          <w:sz w:val="20"/>
          <w:szCs w:val="20"/>
        </w:rPr>
        <w:t xml:space="preserve"> de la cuenta </w:t>
      </w:r>
      <w:r w:rsidRPr="00420E2E">
        <w:rPr>
          <w:rFonts w:ascii="Gotham Book" w:hAnsi="Gotham Book" w:cs="Arial"/>
          <w:sz w:val="20"/>
          <w:szCs w:val="20"/>
        </w:rPr>
        <w:t xml:space="preserve">de </w:t>
      </w:r>
      <w:r w:rsidR="00A10F1E">
        <w:rPr>
          <w:rFonts w:ascii="Gotham Book" w:hAnsi="Gotham Book" w:cs="Arial"/>
          <w:sz w:val="20"/>
          <w:szCs w:val="20"/>
        </w:rPr>
        <w:t>R</w:t>
      </w:r>
      <w:r w:rsidRPr="00420E2E">
        <w:rPr>
          <w:rFonts w:ascii="Gotham Book" w:hAnsi="Gotham Book" w:cs="Arial"/>
          <w:sz w:val="20"/>
          <w:szCs w:val="20"/>
        </w:rPr>
        <w:t>eserva</w:t>
      </w:r>
      <w:r w:rsidR="00A10F1E">
        <w:rPr>
          <w:rFonts w:ascii="Gotham Book" w:hAnsi="Gotham Book" w:cs="Arial"/>
          <w:sz w:val="20"/>
          <w:szCs w:val="20"/>
        </w:rPr>
        <w:t>,</w:t>
      </w:r>
      <w:r w:rsidRPr="00420E2E">
        <w:rPr>
          <w:rFonts w:ascii="Gotham Book" w:hAnsi="Gotham Book" w:cs="Arial"/>
          <w:sz w:val="20"/>
          <w:szCs w:val="20"/>
        </w:rPr>
        <w:t xml:space="preserve"> </w:t>
      </w:r>
      <w:r w:rsidR="00A10F1E">
        <w:rPr>
          <w:rFonts w:ascii="Gotham Book" w:hAnsi="Gotham Book" w:cs="Arial"/>
          <w:sz w:val="20"/>
          <w:szCs w:val="20"/>
        </w:rPr>
        <w:t xml:space="preserve">derivado del incremento en el valor de las Unidades de Inversión (UDI), </w:t>
      </w:r>
      <w:r w:rsidRPr="00420E2E">
        <w:rPr>
          <w:rFonts w:ascii="Gotham Book" w:hAnsi="Gotham Book" w:cs="Arial"/>
          <w:sz w:val="20"/>
          <w:szCs w:val="20"/>
        </w:rPr>
        <w:t xml:space="preserve">para el pago del bono de la Serie </w:t>
      </w:r>
      <w:r w:rsidR="00A10F1E">
        <w:rPr>
          <w:rFonts w:ascii="Gotham Book" w:hAnsi="Gotham Book" w:cs="Arial"/>
          <w:sz w:val="20"/>
          <w:szCs w:val="20"/>
        </w:rPr>
        <w:t>S</w:t>
      </w:r>
      <w:r w:rsidR="00420E2E" w:rsidRPr="00420E2E">
        <w:rPr>
          <w:rFonts w:ascii="Gotham Book" w:hAnsi="Gotham Book" w:cs="Arial"/>
          <w:sz w:val="20"/>
          <w:szCs w:val="20"/>
        </w:rPr>
        <w:t>ubordinada “</w:t>
      </w:r>
      <w:r w:rsidRPr="00420E2E">
        <w:rPr>
          <w:rFonts w:ascii="Gotham Book" w:hAnsi="Gotham Book" w:cs="Arial"/>
          <w:sz w:val="20"/>
          <w:szCs w:val="20"/>
        </w:rPr>
        <w:t>C</w:t>
      </w:r>
      <w:r w:rsidR="00420E2E" w:rsidRPr="00420E2E">
        <w:rPr>
          <w:rFonts w:ascii="Gotham Book" w:hAnsi="Gotham Book" w:cs="Arial"/>
          <w:sz w:val="20"/>
          <w:szCs w:val="20"/>
        </w:rPr>
        <w:t>”, conforme al Contrato Irrevocable No. F/1426</w:t>
      </w:r>
      <w:r w:rsidRPr="00420E2E">
        <w:rPr>
          <w:rFonts w:ascii="Gotham Book" w:hAnsi="Gotham Book" w:cs="Arial"/>
          <w:sz w:val="20"/>
          <w:szCs w:val="20"/>
        </w:rPr>
        <w:t>.</w:t>
      </w:r>
    </w:p>
    <w:p w:rsidR="004748E5" w:rsidRDefault="004748E5" w:rsidP="00526D39">
      <w:pPr>
        <w:rPr>
          <w:rFonts w:ascii="Gotham Book" w:hAnsi="Gotham Book" w:cs="Arial"/>
          <w:b/>
          <w:sz w:val="20"/>
          <w:szCs w:val="20"/>
          <w:lang w:val="es-MX"/>
        </w:rPr>
      </w:pPr>
    </w:p>
    <w:p w:rsidR="00100EAE" w:rsidRDefault="004748E5" w:rsidP="00773D95">
      <w:pPr>
        <w:pStyle w:val="Prrafodelista"/>
        <w:numPr>
          <w:ilvl w:val="0"/>
          <w:numId w:val="19"/>
        </w:numPr>
        <w:jc w:val="both"/>
        <w:rPr>
          <w:rFonts w:ascii="Gotham Book" w:hAnsi="Gotham Book" w:cs="Arial"/>
          <w:b/>
          <w:sz w:val="20"/>
          <w:szCs w:val="20"/>
        </w:rPr>
      </w:pPr>
      <w:r w:rsidRPr="004748E5">
        <w:rPr>
          <w:rFonts w:ascii="Gotham Book" w:hAnsi="Gotham Book" w:cs="Arial"/>
          <w:b/>
          <w:sz w:val="20"/>
          <w:szCs w:val="20"/>
        </w:rPr>
        <w:t>Otros Ingresos y Beneficios</w:t>
      </w:r>
      <w:r>
        <w:rPr>
          <w:rFonts w:ascii="Gotham Book" w:hAnsi="Gotham Book" w:cs="Arial"/>
          <w:b/>
          <w:sz w:val="20"/>
          <w:szCs w:val="20"/>
        </w:rPr>
        <w:t>:</w:t>
      </w:r>
    </w:p>
    <w:p w:rsidR="004748E5" w:rsidRPr="00434BC5" w:rsidRDefault="004748E5" w:rsidP="00526D39">
      <w:pPr>
        <w:rPr>
          <w:rFonts w:ascii="Gotham Book" w:hAnsi="Gotham Book" w:cs="Arial"/>
          <w:b/>
          <w:sz w:val="20"/>
          <w:szCs w:val="20"/>
          <w:highlight w:val="yellow"/>
          <w:lang w:val="es-MX"/>
        </w:rPr>
      </w:pPr>
    </w:p>
    <w:p w:rsidR="00100EAE" w:rsidRPr="00773D95" w:rsidRDefault="00100EAE" w:rsidP="00773D95">
      <w:pPr>
        <w:ind w:left="644"/>
        <w:jc w:val="both"/>
        <w:outlineLvl w:val="0"/>
        <w:rPr>
          <w:rFonts w:ascii="Gotham Book" w:hAnsi="Gotham Book" w:cs="Arial"/>
          <w:b/>
          <w:sz w:val="20"/>
          <w:szCs w:val="20"/>
          <w:lang w:val="es-MX"/>
        </w:rPr>
      </w:pPr>
      <w:r w:rsidRPr="007211F6">
        <w:rPr>
          <w:rFonts w:ascii="Gotham Book" w:hAnsi="Gotham Book" w:cs="Arial"/>
          <w:b/>
          <w:sz w:val="20"/>
          <w:szCs w:val="20"/>
          <w:lang w:val="es-MX"/>
        </w:rPr>
        <w:t>Ingresos Financieros</w:t>
      </w:r>
      <w:r w:rsidRPr="007211F6">
        <w:rPr>
          <w:rFonts w:ascii="Gotham Book" w:hAnsi="Gotham Book" w:cs="Arial"/>
          <w:sz w:val="20"/>
          <w:szCs w:val="20"/>
          <w:lang w:val="es-MX"/>
        </w:rPr>
        <w:t xml:space="preserve">.- Se han generado en este rubro al mes de estas notas, la cantidad </w:t>
      </w:r>
      <w:r w:rsidR="00890A02" w:rsidRPr="007211F6">
        <w:rPr>
          <w:rFonts w:ascii="Gotham Book" w:hAnsi="Gotham Book" w:cs="Arial"/>
          <w:sz w:val="20"/>
          <w:szCs w:val="20"/>
          <w:lang w:val="es-MX"/>
        </w:rPr>
        <w:t>de 213.3</w:t>
      </w:r>
      <w:r w:rsidR="00E65FED" w:rsidRPr="007211F6">
        <w:rPr>
          <w:rFonts w:ascii="Gotham Book" w:hAnsi="Gotham Book" w:cs="Arial"/>
          <w:sz w:val="20"/>
          <w:szCs w:val="20"/>
          <w:lang w:val="es-MX"/>
        </w:rPr>
        <w:t xml:space="preserve"> </w:t>
      </w:r>
      <w:r w:rsidR="00B93A78" w:rsidRPr="007211F6">
        <w:rPr>
          <w:rFonts w:ascii="Gotham Book" w:hAnsi="Gotham Book" w:cs="Arial"/>
          <w:sz w:val="20"/>
          <w:szCs w:val="20"/>
          <w:lang w:val="es-MX"/>
        </w:rPr>
        <w:t>mil</w:t>
      </w:r>
      <w:r w:rsidR="00D56834">
        <w:rPr>
          <w:rFonts w:ascii="Gotham Book" w:hAnsi="Gotham Book" w:cs="Arial"/>
          <w:sz w:val="20"/>
          <w:szCs w:val="20"/>
          <w:lang w:val="es-MX"/>
        </w:rPr>
        <w:t>es</w:t>
      </w:r>
      <w:r w:rsidR="001B54A6">
        <w:rPr>
          <w:rFonts w:ascii="Gotham Book" w:hAnsi="Gotham Book" w:cs="Arial"/>
          <w:sz w:val="20"/>
          <w:szCs w:val="20"/>
          <w:lang w:val="es-MX"/>
        </w:rPr>
        <w:t xml:space="preserve"> de</w:t>
      </w:r>
      <w:r w:rsidR="009712F6">
        <w:rPr>
          <w:rFonts w:ascii="Gotham Book" w:hAnsi="Gotham Book" w:cs="Arial"/>
          <w:sz w:val="20"/>
          <w:szCs w:val="20"/>
          <w:lang w:val="es-MX"/>
        </w:rPr>
        <w:t xml:space="preserve"> </w:t>
      </w:r>
      <w:r w:rsidRPr="007211F6">
        <w:rPr>
          <w:rFonts w:ascii="Gotham Book" w:hAnsi="Gotham Book" w:cs="Arial"/>
          <w:sz w:val="20"/>
          <w:szCs w:val="20"/>
          <w:lang w:val="es-MX"/>
        </w:rPr>
        <w:t>pesos; debido principalmente</w:t>
      </w:r>
      <w:r w:rsidR="004748E5">
        <w:rPr>
          <w:rFonts w:ascii="Gotham Book" w:hAnsi="Gotham Book" w:cs="Arial"/>
          <w:sz w:val="20"/>
          <w:szCs w:val="20"/>
          <w:lang w:val="es-MX"/>
        </w:rPr>
        <w:t xml:space="preserve"> a los ingresos para el pago a la fiduciaria (Bonos) Intereses y Otros </w:t>
      </w:r>
      <w:r w:rsidRPr="007211F6">
        <w:rPr>
          <w:rFonts w:ascii="Gotham Book" w:hAnsi="Gotham Book" w:cs="Arial"/>
          <w:sz w:val="20"/>
          <w:szCs w:val="20"/>
          <w:lang w:val="es-MX"/>
        </w:rPr>
        <w:t>Ingresos Financieros</w:t>
      </w:r>
      <w:r w:rsidR="00A94959" w:rsidRPr="007211F6">
        <w:rPr>
          <w:rFonts w:ascii="Gotham Book" w:hAnsi="Gotham Book" w:cs="Arial"/>
          <w:sz w:val="20"/>
          <w:szCs w:val="20"/>
          <w:lang w:val="es-MX"/>
        </w:rPr>
        <w:t xml:space="preserve"> de la</w:t>
      </w:r>
      <w:r w:rsidR="00E21B6E" w:rsidRPr="007211F6">
        <w:rPr>
          <w:rFonts w:ascii="Gotham Book" w:hAnsi="Gotham Book" w:cs="Arial"/>
          <w:sz w:val="20"/>
          <w:szCs w:val="20"/>
          <w:lang w:val="es-MX"/>
        </w:rPr>
        <w:t>s</w:t>
      </w:r>
      <w:r w:rsidR="00A94959" w:rsidRPr="007211F6">
        <w:rPr>
          <w:rFonts w:ascii="Gotham Book" w:hAnsi="Gotham Book" w:cs="Arial"/>
          <w:sz w:val="20"/>
          <w:szCs w:val="20"/>
          <w:lang w:val="es-MX"/>
        </w:rPr>
        <w:t xml:space="preserve"> inversi</w:t>
      </w:r>
      <w:r w:rsidR="00E21B6E" w:rsidRPr="007211F6">
        <w:rPr>
          <w:rFonts w:ascii="Gotham Book" w:hAnsi="Gotham Book" w:cs="Arial"/>
          <w:sz w:val="20"/>
          <w:szCs w:val="20"/>
          <w:lang w:val="es-MX"/>
        </w:rPr>
        <w:t xml:space="preserve">ones </w:t>
      </w:r>
      <w:r w:rsidR="00A94959" w:rsidRPr="007211F6">
        <w:rPr>
          <w:rFonts w:ascii="Gotham Book" w:hAnsi="Gotham Book" w:cs="Arial"/>
          <w:sz w:val="20"/>
          <w:szCs w:val="20"/>
          <w:lang w:val="es-MX"/>
        </w:rPr>
        <w:t xml:space="preserve">a Corto Plazo en </w:t>
      </w:r>
      <w:r w:rsidR="00E21B6E" w:rsidRPr="007211F6">
        <w:rPr>
          <w:rFonts w:ascii="Gotham Book" w:hAnsi="Gotham Book" w:cs="Arial"/>
          <w:sz w:val="20"/>
          <w:szCs w:val="20"/>
          <w:lang w:val="es-MX"/>
        </w:rPr>
        <w:t>Instituciones Bancarias</w:t>
      </w:r>
      <w:r w:rsidR="00773D95">
        <w:rPr>
          <w:rFonts w:ascii="Gotham Book" w:hAnsi="Gotham Book" w:cs="Arial"/>
          <w:sz w:val="20"/>
          <w:szCs w:val="20"/>
          <w:lang w:val="es-MX"/>
        </w:rPr>
        <w:t xml:space="preserve"> por la cantidad de 185.8 miles de pesos</w:t>
      </w:r>
      <w:r w:rsidRPr="007211F6">
        <w:rPr>
          <w:rFonts w:ascii="Gotham Book" w:hAnsi="Gotham Book" w:cs="Arial"/>
          <w:sz w:val="20"/>
          <w:szCs w:val="20"/>
          <w:lang w:val="es-MX"/>
        </w:rPr>
        <w:t>.</w:t>
      </w:r>
    </w:p>
    <w:p w:rsidR="00100EAE" w:rsidRPr="007211F6" w:rsidRDefault="00100EAE" w:rsidP="00100EAE">
      <w:pPr>
        <w:jc w:val="both"/>
        <w:outlineLvl w:val="0"/>
        <w:rPr>
          <w:rFonts w:ascii="Gotham Book" w:hAnsi="Gotham Book" w:cs="Arial"/>
          <w:b/>
          <w:sz w:val="20"/>
          <w:szCs w:val="20"/>
          <w:highlight w:val="yellow"/>
          <w:lang w:val="es-MX"/>
        </w:rPr>
      </w:pPr>
    </w:p>
    <w:p w:rsidR="003A7B75" w:rsidRDefault="003A7B75" w:rsidP="003A7B75">
      <w:pPr>
        <w:ind w:left="644"/>
        <w:jc w:val="both"/>
        <w:outlineLvl w:val="0"/>
        <w:rPr>
          <w:rFonts w:ascii="Gotham Book" w:hAnsi="Gotham Book" w:cs="Arial"/>
          <w:b/>
          <w:sz w:val="20"/>
          <w:szCs w:val="20"/>
          <w:lang w:val="es-MX"/>
        </w:rPr>
      </w:pPr>
    </w:p>
    <w:p w:rsidR="003A7B75" w:rsidRDefault="003A7B75" w:rsidP="003A7B75">
      <w:pPr>
        <w:ind w:left="644"/>
        <w:jc w:val="both"/>
        <w:outlineLvl w:val="0"/>
        <w:rPr>
          <w:rFonts w:ascii="Gotham Book" w:hAnsi="Gotham Book" w:cs="Arial"/>
          <w:b/>
          <w:sz w:val="20"/>
          <w:szCs w:val="20"/>
          <w:lang w:val="es-MX"/>
        </w:rPr>
      </w:pPr>
    </w:p>
    <w:p w:rsidR="00A10F1E" w:rsidRPr="003A7B75" w:rsidRDefault="00100EAE" w:rsidP="003A7B75">
      <w:pPr>
        <w:ind w:left="644"/>
        <w:jc w:val="both"/>
        <w:outlineLvl w:val="0"/>
        <w:rPr>
          <w:rFonts w:ascii="Gotham Book" w:hAnsi="Gotham Book" w:cs="Arial"/>
          <w:b/>
          <w:sz w:val="20"/>
          <w:szCs w:val="20"/>
          <w:lang w:val="es-MX"/>
        </w:rPr>
      </w:pPr>
      <w:r w:rsidRPr="007211F6">
        <w:rPr>
          <w:rFonts w:ascii="Gotham Book" w:hAnsi="Gotham Book" w:cs="Arial"/>
          <w:b/>
          <w:sz w:val="20"/>
          <w:szCs w:val="20"/>
          <w:lang w:val="es-MX"/>
        </w:rPr>
        <w:t>Otros Ingresos y Beneficios</w:t>
      </w:r>
      <w:r w:rsidR="00E65FED" w:rsidRPr="007211F6">
        <w:rPr>
          <w:rFonts w:ascii="Gotham Book" w:hAnsi="Gotham Book" w:cs="Arial"/>
          <w:b/>
          <w:sz w:val="20"/>
          <w:szCs w:val="20"/>
          <w:lang w:val="es-MX"/>
        </w:rPr>
        <w:t xml:space="preserve"> Varios</w:t>
      </w:r>
      <w:r w:rsidRPr="007211F6">
        <w:rPr>
          <w:rFonts w:ascii="Gotham Book" w:hAnsi="Gotham Book" w:cs="Arial"/>
          <w:sz w:val="20"/>
          <w:szCs w:val="20"/>
          <w:lang w:val="es-MX"/>
        </w:rPr>
        <w:t>.- Se han generado en este rubro al mes de estas notas, la canti</w:t>
      </w:r>
      <w:r w:rsidRPr="00FA075D">
        <w:rPr>
          <w:rFonts w:ascii="Gotham Book" w:hAnsi="Gotham Book" w:cs="Arial"/>
          <w:sz w:val="20"/>
          <w:szCs w:val="20"/>
          <w:lang w:val="es-MX"/>
        </w:rPr>
        <w:t xml:space="preserve">dad de </w:t>
      </w:r>
      <w:r w:rsidR="00281FD3">
        <w:rPr>
          <w:rFonts w:ascii="Gotham Book" w:hAnsi="Gotham Book" w:cs="Arial"/>
          <w:sz w:val="20"/>
          <w:szCs w:val="20"/>
          <w:lang w:val="es-MX"/>
        </w:rPr>
        <w:t>10.5</w:t>
      </w:r>
      <w:r w:rsidR="00E65FED" w:rsidRPr="00FA075D">
        <w:rPr>
          <w:rFonts w:ascii="Gotham Book" w:hAnsi="Gotham Book" w:cs="Arial"/>
          <w:sz w:val="20"/>
          <w:szCs w:val="20"/>
          <w:lang w:val="es-MX"/>
        </w:rPr>
        <w:t xml:space="preserve"> </w:t>
      </w:r>
      <w:r w:rsidRPr="00FA075D">
        <w:rPr>
          <w:rFonts w:ascii="Gotham Book" w:hAnsi="Gotham Book" w:cs="Arial"/>
          <w:sz w:val="20"/>
          <w:szCs w:val="20"/>
          <w:lang w:val="es-MX"/>
        </w:rPr>
        <w:t>mil</w:t>
      </w:r>
      <w:r w:rsidR="00E21B6E" w:rsidRPr="00FA075D">
        <w:rPr>
          <w:rFonts w:ascii="Gotham Book" w:hAnsi="Gotham Book" w:cs="Arial"/>
          <w:sz w:val="20"/>
          <w:szCs w:val="20"/>
          <w:lang w:val="es-MX"/>
        </w:rPr>
        <w:t>es de</w:t>
      </w:r>
      <w:r w:rsidR="007300B2" w:rsidRPr="00FA075D">
        <w:rPr>
          <w:rFonts w:ascii="Gotham Book" w:hAnsi="Gotham Book" w:cs="Arial"/>
          <w:sz w:val="20"/>
          <w:szCs w:val="20"/>
          <w:lang w:val="es-MX"/>
        </w:rPr>
        <w:t xml:space="preserve"> </w:t>
      </w:r>
      <w:r w:rsidRPr="00FA075D">
        <w:rPr>
          <w:rFonts w:ascii="Gotham Book" w:hAnsi="Gotham Book" w:cs="Arial"/>
          <w:sz w:val="20"/>
          <w:szCs w:val="20"/>
          <w:lang w:val="es-MX"/>
        </w:rPr>
        <w:t xml:space="preserve">pesos; </w:t>
      </w:r>
      <w:r w:rsidR="007300B2" w:rsidRPr="00FA075D">
        <w:rPr>
          <w:rFonts w:ascii="Gotham Book" w:hAnsi="Gotham Book" w:cs="Arial"/>
          <w:sz w:val="20"/>
          <w:szCs w:val="20"/>
          <w:lang w:val="es-MX"/>
        </w:rPr>
        <w:t>principalmente</w:t>
      </w:r>
      <w:r w:rsidR="00526D39" w:rsidRPr="00FA075D">
        <w:rPr>
          <w:rFonts w:ascii="Gotham Book" w:hAnsi="Gotham Book" w:cs="Arial"/>
          <w:sz w:val="20"/>
          <w:szCs w:val="20"/>
          <w:lang w:val="es-MX"/>
        </w:rPr>
        <w:t xml:space="preserve"> </w:t>
      </w:r>
      <w:r w:rsidR="00FA075D" w:rsidRPr="00FA075D">
        <w:rPr>
          <w:rFonts w:ascii="Gotham Book" w:hAnsi="Gotham Book" w:cs="Arial"/>
          <w:sz w:val="20"/>
          <w:szCs w:val="20"/>
          <w:lang w:val="es-MX"/>
        </w:rPr>
        <w:t>por,</w:t>
      </w:r>
      <w:r w:rsidRPr="00FA075D">
        <w:rPr>
          <w:rFonts w:ascii="Gotham Book" w:hAnsi="Gotham Book" w:cs="Arial"/>
          <w:sz w:val="20"/>
          <w:szCs w:val="20"/>
          <w:lang w:val="es-MX"/>
        </w:rPr>
        <w:t xml:space="preserve"> depósito</w:t>
      </w:r>
      <w:r w:rsidR="0017206B" w:rsidRPr="00FA075D">
        <w:rPr>
          <w:rFonts w:ascii="Gotham Book" w:hAnsi="Gotham Book" w:cs="Arial"/>
          <w:sz w:val="20"/>
          <w:szCs w:val="20"/>
          <w:lang w:val="es-MX"/>
        </w:rPr>
        <w:t>s en efectivo no referenciados</w:t>
      </w:r>
      <w:r w:rsidR="007C177B" w:rsidRPr="00FA075D">
        <w:rPr>
          <w:rFonts w:ascii="Gotham Book" w:hAnsi="Gotham Book" w:cs="Arial"/>
          <w:sz w:val="20"/>
          <w:szCs w:val="20"/>
          <w:lang w:val="es-MX"/>
        </w:rPr>
        <w:t>,</w:t>
      </w:r>
      <w:r w:rsidR="00773D95" w:rsidRPr="00773D95">
        <w:rPr>
          <w:lang w:val="es-MX"/>
        </w:rPr>
        <w:t xml:space="preserve"> </w:t>
      </w:r>
      <w:r w:rsidR="00551725">
        <w:rPr>
          <w:rFonts w:ascii="Gotham Book" w:hAnsi="Gotham Book" w:cs="Arial"/>
          <w:sz w:val="20"/>
          <w:szCs w:val="20"/>
          <w:lang w:val="es-MX"/>
        </w:rPr>
        <w:t>re</w:t>
      </w:r>
      <w:r w:rsidR="006805B0" w:rsidRPr="00773D95">
        <w:rPr>
          <w:rFonts w:ascii="Gotham Book" w:hAnsi="Gotham Book" w:cs="Arial"/>
          <w:sz w:val="20"/>
          <w:szCs w:val="20"/>
          <w:lang w:val="es-MX"/>
        </w:rPr>
        <w:t>cuperación</w:t>
      </w:r>
      <w:r w:rsidR="00773D95" w:rsidRPr="00773D95">
        <w:rPr>
          <w:rFonts w:ascii="Gotham Book" w:hAnsi="Gotham Book" w:cs="Arial"/>
          <w:sz w:val="20"/>
          <w:szCs w:val="20"/>
          <w:lang w:val="es-MX"/>
        </w:rPr>
        <w:t xml:space="preserve"> en </w:t>
      </w:r>
      <w:r w:rsidR="00551725">
        <w:rPr>
          <w:rFonts w:ascii="Gotham Book" w:hAnsi="Gotham Book" w:cs="Arial"/>
          <w:sz w:val="20"/>
          <w:szCs w:val="20"/>
          <w:lang w:val="es-MX"/>
        </w:rPr>
        <w:t>i</w:t>
      </w:r>
      <w:r w:rsidR="00773D95" w:rsidRPr="00773D95">
        <w:rPr>
          <w:rFonts w:ascii="Gotham Book" w:hAnsi="Gotham Book" w:cs="Arial"/>
          <w:sz w:val="20"/>
          <w:szCs w:val="20"/>
          <w:lang w:val="es-MX"/>
        </w:rPr>
        <w:t xml:space="preserve">ndemnización de </w:t>
      </w:r>
      <w:r w:rsidR="00551725">
        <w:rPr>
          <w:rFonts w:ascii="Gotham Book" w:hAnsi="Gotham Book" w:cs="Arial"/>
          <w:sz w:val="20"/>
          <w:szCs w:val="20"/>
          <w:lang w:val="es-MX"/>
        </w:rPr>
        <w:t>b</w:t>
      </w:r>
      <w:r w:rsidR="00773D95" w:rsidRPr="00773D95">
        <w:rPr>
          <w:rFonts w:ascii="Gotham Book" w:hAnsi="Gotham Book" w:cs="Arial"/>
          <w:sz w:val="20"/>
          <w:szCs w:val="20"/>
          <w:lang w:val="es-MX"/>
        </w:rPr>
        <w:t xml:space="preserve">ienes </w:t>
      </w:r>
      <w:r w:rsidR="00551725">
        <w:rPr>
          <w:rFonts w:ascii="Gotham Book" w:hAnsi="Gotham Book" w:cs="Arial"/>
          <w:sz w:val="20"/>
          <w:szCs w:val="20"/>
          <w:lang w:val="es-MX"/>
        </w:rPr>
        <w:t>m</w:t>
      </w:r>
      <w:r w:rsidR="00773D95" w:rsidRPr="00773D95">
        <w:rPr>
          <w:rFonts w:ascii="Gotham Book" w:hAnsi="Gotham Book" w:cs="Arial"/>
          <w:sz w:val="20"/>
          <w:szCs w:val="20"/>
          <w:lang w:val="es-MX"/>
        </w:rPr>
        <w:t>uebles</w:t>
      </w:r>
      <w:r w:rsidR="006805B0">
        <w:rPr>
          <w:rFonts w:ascii="Gotham Book" w:hAnsi="Gotham Book" w:cs="Arial"/>
          <w:sz w:val="20"/>
          <w:szCs w:val="20"/>
          <w:lang w:val="es-MX"/>
        </w:rPr>
        <w:t>,</w:t>
      </w:r>
      <w:r w:rsidR="006805B0" w:rsidRPr="006805B0">
        <w:rPr>
          <w:lang w:val="es-MX"/>
        </w:rPr>
        <w:t xml:space="preserve"> </w:t>
      </w:r>
      <w:r w:rsidR="006805B0">
        <w:rPr>
          <w:rFonts w:ascii="Gotham Book" w:hAnsi="Gotham Book" w:cs="Arial"/>
          <w:sz w:val="20"/>
          <w:szCs w:val="20"/>
          <w:lang w:val="es-MX"/>
        </w:rPr>
        <w:t>l</w:t>
      </w:r>
      <w:r w:rsidR="006805B0" w:rsidRPr="006805B0">
        <w:rPr>
          <w:rFonts w:ascii="Gotham Book" w:hAnsi="Gotham Book" w:cs="Arial"/>
          <w:sz w:val="20"/>
          <w:szCs w:val="20"/>
          <w:lang w:val="es-MX"/>
        </w:rPr>
        <w:t xml:space="preserve">lamadas </w:t>
      </w:r>
      <w:r w:rsidR="006805B0">
        <w:rPr>
          <w:rFonts w:ascii="Gotham Book" w:hAnsi="Gotham Book" w:cs="Arial"/>
          <w:sz w:val="20"/>
          <w:szCs w:val="20"/>
          <w:lang w:val="es-MX"/>
        </w:rPr>
        <w:t>telefónicas no o</w:t>
      </w:r>
      <w:r w:rsidR="006805B0" w:rsidRPr="006805B0">
        <w:rPr>
          <w:rFonts w:ascii="Gotham Book" w:hAnsi="Gotham Book" w:cs="Arial"/>
          <w:sz w:val="20"/>
          <w:szCs w:val="20"/>
          <w:lang w:val="es-MX"/>
        </w:rPr>
        <w:t>ficiales</w:t>
      </w:r>
      <w:r w:rsidR="006805B0">
        <w:rPr>
          <w:rFonts w:ascii="Gotham Book" w:hAnsi="Gotham Book" w:cs="Arial"/>
          <w:sz w:val="20"/>
          <w:szCs w:val="20"/>
          <w:lang w:val="es-MX"/>
        </w:rPr>
        <w:t xml:space="preserve">, </w:t>
      </w:r>
      <w:r w:rsidR="0038522D">
        <w:rPr>
          <w:rFonts w:ascii="Gotham Book" w:hAnsi="Gotham Book" w:cs="Arial"/>
          <w:sz w:val="20"/>
          <w:szCs w:val="20"/>
          <w:lang w:val="es-MX"/>
        </w:rPr>
        <w:t>entre otros.</w:t>
      </w:r>
    </w:p>
    <w:p w:rsidR="003A7B75" w:rsidRPr="007211F6" w:rsidRDefault="003A7B75" w:rsidP="00A731C6">
      <w:pPr>
        <w:jc w:val="both"/>
        <w:outlineLvl w:val="0"/>
        <w:rPr>
          <w:rFonts w:ascii="Gotham Book" w:hAnsi="Gotham Book" w:cs="Arial"/>
          <w:b/>
          <w:sz w:val="20"/>
          <w:szCs w:val="20"/>
          <w:highlight w:val="yellow"/>
          <w:lang w:val="es-MX"/>
        </w:rPr>
      </w:pPr>
    </w:p>
    <w:p w:rsidR="00E81EF9" w:rsidRDefault="00E81EF9" w:rsidP="00A731C6">
      <w:pPr>
        <w:jc w:val="both"/>
        <w:outlineLvl w:val="0"/>
        <w:rPr>
          <w:rFonts w:ascii="Gotham Book" w:hAnsi="Gotham Book" w:cs="Arial"/>
          <w:b/>
          <w:sz w:val="20"/>
          <w:szCs w:val="20"/>
          <w:lang w:val="es-MX"/>
        </w:rPr>
      </w:pPr>
      <w:r w:rsidRPr="00690DCC">
        <w:rPr>
          <w:rFonts w:ascii="Gotham Book" w:hAnsi="Gotham Book" w:cs="Arial"/>
          <w:b/>
          <w:sz w:val="20"/>
          <w:szCs w:val="20"/>
          <w:lang w:val="es-MX"/>
        </w:rPr>
        <w:t>Gastos y Otras Pérdidas:</w:t>
      </w:r>
    </w:p>
    <w:p w:rsidR="003A7B75" w:rsidRPr="007211F6" w:rsidRDefault="003A7B75" w:rsidP="00A731C6">
      <w:pPr>
        <w:jc w:val="both"/>
        <w:outlineLvl w:val="0"/>
        <w:rPr>
          <w:rFonts w:ascii="Gotham Book" w:hAnsi="Gotham Book" w:cs="Arial"/>
          <w:b/>
          <w:sz w:val="20"/>
          <w:szCs w:val="20"/>
          <w:lang w:val="es-MX"/>
        </w:rPr>
      </w:pPr>
    </w:p>
    <w:p w:rsidR="00253D20" w:rsidRPr="007211F6" w:rsidRDefault="00253D20" w:rsidP="00253D20">
      <w:pPr>
        <w:ind w:left="720"/>
        <w:jc w:val="both"/>
        <w:rPr>
          <w:rFonts w:ascii="Gotham Book" w:hAnsi="Gotham Book" w:cs="Arial"/>
          <w:sz w:val="20"/>
          <w:szCs w:val="20"/>
          <w:lang w:val="es-MX"/>
        </w:rPr>
      </w:pPr>
    </w:p>
    <w:p w:rsidR="00E81EF9" w:rsidRPr="007211F6" w:rsidRDefault="00E81EF9" w:rsidP="00811FBC">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Gastos de Funcionamiento</w:t>
      </w:r>
      <w:r w:rsidRPr="007211F6">
        <w:rPr>
          <w:rFonts w:ascii="Gotham Book" w:hAnsi="Gotham Book" w:cs="Arial"/>
          <w:sz w:val="20"/>
          <w:szCs w:val="20"/>
          <w:lang w:val="es-MX"/>
        </w:rPr>
        <w:t>.- Para la operación</w:t>
      </w:r>
      <w:r w:rsidR="00685501" w:rsidRPr="007211F6">
        <w:rPr>
          <w:rFonts w:ascii="Gotham Book" w:hAnsi="Gotham Book" w:cs="Arial"/>
          <w:sz w:val="20"/>
          <w:szCs w:val="20"/>
          <w:lang w:val="es-MX"/>
        </w:rPr>
        <w:t xml:space="preserve"> del Instituto,</w:t>
      </w:r>
      <w:r w:rsidRPr="007211F6">
        <w:rPr>
          <w:rFonts w:ascii="Gotham Book" w:hAnsi="Gotham Book" w:cs="Arial"/>
          <w:sz w:val="20"/>
          <w:szCs w:val="20"/>
          <w:lang w:val="es-MX"/>
        </w:rPr>
        <w:t xml:space="preserve"> al mes</w:t>
      </w:r>
      <w:r w:rsidR="001C5279" w:rsidRPr="007211F6">
        <w:rPr>
          <w:rFonts w:ascii="Gotham Book" w:hAnsi="Gotham Book" w:cs="Arial"/>
          <w:sz w:val="20"/>
          <w:szCs w:val="20"/>
          <w:lang w:val="es-MX"/>
        </w:rPr>
        <w:t xml:space="preserve"> de </w:t>
      </w:r>
      <w:r w:rsidR="00AF462E" w:rsidRPr="007211F6">
        <w:rPr>
          <w:rFonts w:ascii="Gotham Book" w:hAnsi="Gotham Book" w:cs="Arial"/>
          <w:sz w:val="20"/>
          <w:szCs w:val="20"/>
          <w:lang w:val="es-MX"/>
        </w:rPr>
        <w:t>estas notas,</w:t>
      </w:r>
      <w:r w:rsidRPr="007211F6">
        <w:rPr>
          <w:rFonts w:ascii="Gotham Book" w:hAnsi="Gotham Book" w:cs="Arial"/>
          <w:sz w:val="20"/>
          <w:szCs w:val="20"/>
          <w:lang w:val="es-MX"/>
        </w:rPr>
        <w:t xml:space="preserve"> se han erogado </w:t>
      </w:r>
      <w:r w:rsidR="00281FD3">
        <w:rPr>
          <w:rFonts w:ascii="Gotham Book" w:hAnsi="Gotham Book" w:cs="Arial"/>
          <w:sz w:val="20"/>
          <w:szCs w:val="20"/>
          <w:lang w:val="es-MX"/>
        </w:rPr>
        <w:t>13</w:t>
      </w:r>
      <w:r w:rsidRPr="007211F6">
        <w:rPr>
          <w:rFonts w:ascii="Gotham Book" w:hAnsi="Gotham Book" w:cs="Arial"/>
          <w:sz w:val="20"/>
          <w:szCs w:val="20"/>
          <w:lang w:val="es-MX"/>
        </w:rPr>
        <w:t xml:space="preserve"> millones </w:t>
      </w:r>
      <w:r w:rsidR="00281FD3">
        <w:rPr>
          <w:rFonts w:ascii="Gotham Book" w:hAnsi="Gotham Book" w:cs="Arial"/>
          <w:sz w:val="20"/>
          <w:szCs w:val="20"/>
          <w:lang w:val="es-MX"/>
        </w:rPr>
        <w:t>30.3</w:t>
      </w:r>
      <w:r w:rsidR="008C498C">
        <w:rPr>
          <w:rFonts w:ascii="Gotham Book" w:hAnsi="Gotham Book" w:cs="Arial"/>
          <w:sz w:val="20"/>
          <w:szCs w:val="20"/>
          <w:lang w:val="es-MX"/>
        </w:rPr>
        <w:t xml:space="preserve"> </w:t>
      </w:r>
      <w:r w:rsidRPr="007211F6">
        <w:rPr>
          <w:rFonts w:ascii="Gotham Book" w:hAnsi="Gotham Book" w:cs="Arial"/>
          <w:sz w:val="20"/>
          <w:szCs w:val="20"/>
          <w:lang w:val="es-MX"/>
        </w:rPr>
        <w:t>mil</w:t>
      </w:r>
      <w:r w:rsidR="00AC707A" w:rsidRPr="007211F6">
        <w:rPr>
          <w:rFonts w:ascii="Gotham Book" w:hAnsi="Gotham Book" w:cs="Arial"/>
          <w:sz w:val="20"/>
          <w:szCs w:val="20"/>
          <w:lang w:val="es-MX"/>
        </w:rPr>
        <w:t>es de</w:t>
      </w:r>
      <w:r w:rsidR="00C66D6E"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pesos, </w:t>
      </w:r>
      <w:r w:rsidR="005B038F" w:rsidRPr="007211F6">
        <w:rPr>
          <w:rFonts w:ascii="Gotham Book" w:hAnsi="Gotham Book" w:cs="Arial"/>
          <w:sz w:val="20"/>
          <w:szCs w:val="20"/>
          <w:lang w:val="es-MX"/>
        </w:rPr>
        <w:t xml:space="preserve">reflejados </w:t>
      </w:r>
      <w:r w:rsidRPr="007211F6">
        <w:rPr>
          <w:rFonts w:ascii="Gotham Book" w:hAnsi="Gotham Book" w:cs="Arial"/>
          <w:sz w:val="20"/>
          <w:szCs w:val="20"/>
          <w:lang w:val="es-MX"/>
        </w:rPr>
        <w:t xml:space="preserve">principalmente </w:t>
      </w:r>
      <w:r w:rsidR="005B038F" w:rsidRPr="007211F6">
        <w:rPr>
          <w:rFonts w:ascii="Gotham Book" w:hAnsi="Gotham Book" w:cs="Arial"/>
          <w:sz w:val="20"/>
          <w:szCs w:val="20"/>
          <w:lang w:val="es-MX"/>
        </w:rPr>
        <w:t>en el Capítulo 10</w:t>
      </w:r>
      <w:r w:rsidR="006463F6" w:rsidRPr="007211F6">
        <w:rPr>
          <w:rFonts w:ascii="Gotham Book" w:hAnsi="Gotham Book" w:cs="Arial"/>
          <w:sz w:val="20"/>
          <w:szCs w:val="20"/>
          <w:lang w:val="es-MX"/>
        </w:rPr>
        <w:t>0</w:t>
      </w:r>
      <w:r w:rsidR="005B038F" w:rsidRPr="007211F6">
        <w:rPr>
          <w:rFonts w:ascii="Gotham Book" w:hAnsi="Gotham Book" w:cs="Arial"/>
          <w:sz w:val="20"/>
          <w:szCs w:val="20"/>
          <w:lang w:val="es-MX"/>
        </w:rPr>
        <w:t>0</w:t>
      </w:r>
      <w:r w:rsidR="0068298D" w:rsidRPr="007211F6">
        <w:rPr>
          <w:rFonts w:ascii="Gotham Book" w:hAnsi="Gotham Book" w:cs="Arial"/>
          <w:sz w:val="20"/>
          <w:szCs w:val="20"/>
          <w:lang w:val="es-MX"/>
        </w:rPr>
        <w:t xml:space="preserve"> </w:t>
      </w:r>
      <w:r w:rsidR="005B038F" w:rsidRPr="007211F6">
        <w:rPr>
          <w:rFonts w:ascii="Gotham Book" w:hAnsi="Gotham Book" w:cs="Arial"/>
          <w:sz w:val="20"/>
          <w:szCs w:val="20"/>
          <w:lang w:val="es-MX"/>
        </w:rPr>
        <w:t>“</w:t>
      </w:r>
      <w:r w:rsidR="0068298D" w:rsidRPr="007211F6">
        <w:rPr>
          <w:rFonts w:ascii="Gotham Book" w:hAnsi="Gotham Book" w:cs="Arial"/>
          <w:sz w:val="20"/>
          <w:szCs w:val="20"/>
          <w:lang w:val="es-MX"/>
        </w:rPr>
        <w:t>Servicios Personales</w:t>
      </w:r>
      <w:r w:rsidR="005B038F" w:rsidRPr="007211F6">
        <w:rPr>
          <w:rFonts w:ascii="Gotham Book" w:hAnsi="Gotham Book" w:cs="Arial"/>
          <w:sz w:val="20"/>
          <w:szCs w:val="20"/>
          <w:lang w:val="es-MX"/>
        </w:rPr>
        <w:t>”</w:t>
      </w:r>
      <w:r w:rsidRPr="007211F6">
        <w:rPr>
          <w:rFonts w:ascii="Gotham Book" w:hAnsi="Gotham Book" w:cs="Arial"/>
          <w:sz w:val="20"/>
          <w:szCs w:val="20"/>
          <w:lang w:val="es-MX"/>
        </w:rPr>
        <w:t xml:space="preserve"> </w:t>
      </w:r>
      <w:r w:rsidR="0068298D" w:rsidRPr="007211F6">
        <w:rPr>
          <w:rFonts w:ascii="Gotham Book" w:hAnsi="Gotham Book" w:cs="Arial"/>
          <w:sz w:val="20"/>
          <w:szCs w:val="20"/>
          <w:lang w:val="es-MX"/>
        </w:rPr>
        <w:t>(</w:t>
      </w:r>
      <w:r w:rsidRPr="007211F6">
        <w:rPr>
          <w:rFonts w:ascii="Gotham Book" w:hAnsi="Gotham Book" w:cs="Arial"/>
          <w:sz w:val="20"/>
          <w:szCs w:val="20"/>
          <w:lang w:val="es-MX"/>
        </w:rPr>
        <w:t>pagos de la nómina y sus colaterales</w:t>
      </w:r>
      <w:r w:rsidR="0068298D" w:rsidRPr="007211F6">
        <w:rPr>
          <w:rFonts w:ascii="Gotham Book" w:hAnsi="Gotham Book" w:cs="Arial"/>
          <w:sz w:val="20"/>
          <w:szCs w:val="20"/>
          <w:lang w:val="es-MX"/>
        </w:rPr>
        <w:t>)</w:t>
      </w:r>
      <w:r w:rsidR="006463F6" w:rsidRPr="007211F6">
        <w:rPr>
          <w:rFonts w:ascii="Gotham Book" w:hAnsi="Gotham Book" w:cs="Arial"/>
          <w:sz w:val="20"/>
          <w:szCs w:val="20"/>
          <w:lang w:val="es-MX"/>
        </w:rPr>
        <w:t>,</w:t>
      </w:r>
      <w:r w:rsidR="00AE70E1" w:rsidRPr="007211F6">
        <w:rPr>
          <w:rFonts w:ascii="Gotham Book" w:hAnsi="Gotham Book" w:cs="Arial"/>
          <w:sz w:val="20"/>
          <w:szCs w:val="20"/>
          <w:lang w:val="es-MX"/>
        </w:rPr>
        <w:t xml:space="preserve"> por </w:t>
      </w:r>
      <w:r w:rsidR="00281FD3">
        <w:rPr>
          <w:rFonts w:ascii="Gotham Book" w:hAnsi="Gotham Book" w:cs="Arial"/>
          <w:sz w:val="20"/>
          <w:szCs w:val="20"/>
          <w:lang w:val="es-MX"/>
        </w:rPr>
        <w:t>11</w:t>
      </w:r>
      <w:r w:rsidR="00D75D18" w:rsidRPr="007211F6">
        <w:rPr>
          <w:rFonts w:ascii="Gotham Book" w:hAnsi="Gotham Book" w:cs="Arial"/>
          <w:sz w:val="20"/>
          <w:szCs w:val="20"/>
          <w:lang w:val="es-MX"/>
        </w:rPr>
        <w:t xml:space="preserve"> millones </w:t>
      </w:r>
      <w:r w:rsidR="00281FD3">
        <w:rPr>
          <w:rFonts w:ascii="Gotham Book" w:hAnsi="Gotham Book" w:cs="Arial"/>
          <w:sz w:val="20"/>
          <w:szCs w:val="20"/>
          <w:lang w:val="es-MX"/>
        </w:rPr>
        <w:t>929.5</w:t>
      </w:r>
      <w:r w:rsidR="008F560C" w:rsidRPr="007211F6">
        <w:rPr>
          <w:rFonts w:ascii="Gotham Book" w:hAnsi="Gotham Book" w:cs="Arial"/>
          <w:sz w:val="20"/>
          <w:szCs w:val="20"/>
          <w:lang w:val="es-MX"/>
        </w:rPr>
        <w:t xml:space="preserve"> mil</w:t>
      </w:r>
      <w:r w:rsidR="00281FD3">
        <w:rPr>
          <w:rFonts w:ascii="Gotham Book" w:hAnsi="Gotham Book" w:cs="Arial"/>
          <w:sz w:val="20"/>
          <w:szCs w:val="20"/>
          <w:lang w:val="es-MX"/>
        </w:rPr>
        <w:t>es de</w:t>
      </w:r>
      <w:r w:rsidR="005B038F" w:rsidRPr="007211F6">
        <w:rPr>
          <w:rFonts w:ascii="Gotham Book" w:hAnsi="Gotham Book" w:cs="Arial"/>
          <w:sz w:val="20"/>
          <w:szCs w:val="20"/>
          <w:lang w:val="es-MX"/>
        </w:rPr>
        <w:t xml:space="preserve"> </w:t>
      </w:r>
      <w:r w:rsidR="008F560C" w:rsidRPr="007211F6">
        <w:rPr>
          <w:rFonts w:ascii="Gotham Book" w:hAnsi="Gotham Book" w:cs="Arial"/>
          <w:sz w:val="20"/>
          <w:szCs w:val="20"/>
          <w:lang w:val="es-MX"/>
        </w:rPr>
        <w:t>pesos</w:t>
      </w:r>
      <w:r w:rsidR="009E1B6C" w:rsidRPr="007211F6">
        <w:rPr>
          <w:rFonts w:ascii="Gotham Book" w:hAnsi="Gotham Book" w:cs="Arial"/>
          <w:sz w:val="20"/>
          <w:szCs w:val="20"/>
          <w:lang w:val="es-MX"/>
        </w:rPr>
        <w:t>,</w:t>
      </w:r>
      <w:r w:rsidR="006805B0">
        <w:rPr>
          <w:rFonts w:ascii="Gotham Book" w:hAnsi="Gotham Book" w:cs="Arial"/>
          <w:sz w:val="20"/>
          <w:szCs w:val="20"/>
          <w:lang w:val="es-MX"/>
        </w:rPr>
        <w:t xml:space="preserve"> que representó</w:t>
      </w:r>
      <w:r w:rsidR="008C6329" w:rsidRPr="007211F6">
        <w:rPr>
          <w:rFonts w:ascii="Gotham Book" w:hAnsi="Gotham Book" w:cs="Arial"/>
          <w:sz w:val="20"/>
          <w:szCs w:val="20"/>
          <w:lang w:val="es-MX"/>
        </w:rPr>
        <w:t xml:space="preserve"> el </w:t>
      </w:r>
      <w:r w:rsidR="006805B0">
        <w:rPr>
          <w:rFonts w:ascii="Gotham Book" w:hAnsi="Gotham Book" w:cs="Arial"/>
          <w:sz w:val="20"/>
          <w:szCs w:val="20"/>
          <w:lang w:val="es-MX"/>
        </w:rPr>
        <w:t>80</w:t>
      </w:r>
      <w:r w:rsidR="00E460B8" w:rsidRPr="00E460B8">
        <w:rPr>
          <w:rFonts w:ascii="Gotham Book" w:hAnsi="Gotham Book" w:cs="Arial"/>
          <w:sz w:val="20"/>
          <w:szCs w:val="20"/>
          <w:lang w:val="es-MX"/>
        </w:rPr>
        <w:t>.5</w:t>
      </w:r>
      <w:r w:rsidR="008C6329" w:rsidRPr="007211F6">
        <w:rPr>
          <w:rFonts w:ascii="Gotham Book" w:hAnsi="Gotham Book" w:cs="Arial"/>
          <w:sz w:val="20"/>
          <w:szCs w:val="20"/>
          <w:lang w:val="es-MX"/>
        </w:rPr>
        <w:t xml:space="preserve"> por ciento</w:t>
      </w:r>
      <w:r w:rsidR="00774487" w:rsidRPr="007211F6">
        <w:rPr>
          <w:rFonts w:ascii="Gotham Book" w:hAnsi="Gotham Book" w:cs="Arial"/>
          <w:sz w:val="20"/>
          <w:szCs w:val="20"/>
          <w:lang w:val="es-MX"/>
        </w:rPr>
        <w:t xml:space="preserve">, </w:t>
      </w:r>
      <w:r w:rsidR="008F1A5D" w:rsidRPr="007211F6">
        <w:rPr>
          <w:rFonts w:ascii="Gotham Book" w:hAnsi="Gotham Book" w:cs="Arial"/>
          <w:sz w:val="20"/>
          <w:szCs w:val="20"/>
          <w:lang w:val="es-MX"/>
        </w:rPr>
        <w:t xml:space="preserve">Servicios Generales por </w:t>
      </w:r>
      <w:r w:rsidR="00281FD3">
        <w:rPr>
          <w:rFonts w:ascii="Gotham Book" w:hAnsi="Gotham Book" w:cs="Arial"/>
          <w:sz w:val="20"/>
          <w:szCs w:val="20"/>
          <w:lang w:val="es-MX"/>
        </w:rPr>
        <w:t>1</w:t>
      </w:r>
      <w:r w:rsidR="006805B0">
        <w:rPr>
          <w:rFonts w:ascii="Gotham Book" w:hAnsi="Gotham Book" w:cs="Arial"/>
          <w:sz w:val="20"/>
          <w:szCs w:val="20"/>
          <w:lang w:val="es-MX"/>
        </w:rPr>
        <w:t xml:space="preserve"> millones </w:t>
      </w:r>
      <w:r w:rsidR="00281FD3">
        <w:rPr>
          <w:rFonts w:ascii="Gotham Book" w:hAnsi="Gotham Book" w:cs="Arial"/>
          <w:sz w:val="20"/>
          <w:szCs w:val="20"/>
          <w:lang w:val="es-MX"/>
        </w:rPr>
        <w:t>86.9</w:t>
      </w:r>
      <w:r w:rsidR="008F1A5D" w:rsidRPr="007211F6">
        <w:rPr>
          <w:rFonts w:ascii="Gotham Book" w:hAnsi="Gotham Book" w:cs="Arial"/>
          <w:sz w:val="20"/>
          <w:szCs w:val="20"/>
          <w:lang w:val="es-MX"/>
        </w:rPr>
        <w:t xml:space="preserve"> miles de pesos con el </w:t>
      </w:r>
      <w:r w:rsidR="006805B0">
        <w:rPr>
          <w:rFonts w:ascii="Gotham Book" w:hAnsi="Gotham Book" w:cs="Arial"/>
          <w:sz w:val="20"/>
          <w:szCs w:val="20"/>
          <w:lang w:val="es-MX"/>
        </w:rPr>
        <w:t>19</w:t>
      </w:r>
      <w:r w:rsidR="00342EBF">
        <w:rPr>
          <w:rFonts w:ascii="Gotham Book" w:hAnsi="Gotham Book" w:cs="Arial"/>
          <w:sz w:val="20"/>
          <w:szCs w:val="20"/>
          <w:lang w:val="es-MX"/>
        </w:rPr>
        <w:t>.</w:t>
      </w:r>
      <w:r w:rsidR="006805B0">
        <w:rPr>
          <w:rFonts w:ascii="Gotham Book" w:hAnsi="Gotham Book" w:cs="Arial"/>
          <w:sz w:val="20"/>
          <w:szCs w:val="20"/>
          <w:lang w:val="es-MX"/>
        </w:rPr>
        <w:t>8</w:t>
      </w:r>
      <w:r w:rsidR="00342EBF" w:rsidRPr="007211F6">
        <w:rPr>
          <w:rFonts w:ascii="Gotham Book" w:hAnsi="Gotham Book" w:cs="Arial"/>
          <w:sz w:val="20"/>
          <w:szCs w:val="20"/>
          <w:lang w:val="es-MX"/>
        </w:rPr>
        <w:t xml:space="preserve"> </w:t>
      </w:r>
      <w:r w:rsidR="008F1A5D" w:rsidRPr="007211F6">
        <w:rPr>
          <w:rFonts w:ascii="Gotham Book" w:hAnsi="Gotham Book" w:cs="Arial"/>
          <w:sz w:val="20"/>
          <w:szCs w:val="20"/>
          <w:lang w:val="es-MX"/>
        </w:rPr>
        <w:t xml:space="preserve">por ciento, principalmente por los Servicios Básicos y </w:t>
      </w:r>
      <w:r w:rsidR="00774487" w:rsidRPr="007211F6">
        <w:rPr>
          <w:rFonts w:ascii="Gotham Book" w:hAnsi="Gotham Book" w:cs="Arial"/>
          <w:sz w:val="20"/>
          <w:szCs w:val="20"/>
          <w:lang w:val="es-MX"/>
        </w:rPr>
        <w:t>los Materiales y Suministros con</w:t>
      </w:r>
      <w:r w:rsidR="00703C47" w:rsidRPr="007211F6">
        <w:rPr>
          <w:rFonts w:ascii="Gotham Book" w:hAnsi="Gotham Book" w:cs="Arial"/>
          <w:sz w:val="20"/>
          <w:szCs w:val="20"/>
          <w:lang w:val="es-MX"/>
        </w:rPr>
        <w:t xml:space="preserve"> </w:t>
      </w:r>
      <w:r w:rsidR="00281FD3">
        <w:rPr>
          <w:rFonts w:ascii="Gotham Book" w:hAnsi="Gotham Book" w:cs="Arial"/>
          <w:sz w:val="20"/>
          <w:szCs w:val="20"/>
          <w:lang w:val="es-MX"/>
        </w:rPr>
        <w:t>13.9</w:t>
      </w:r>
      <w:r w:rsidR="00703C47" w:rsidRPr="007211F6">
        <w:rPr>
          <w:rFonts w:ascii="Gotham Book" w:hAnsi="Gotham Book" w:cs="Arial"/>
          <w:sz w:val="20"/>
          <w:szCs w:val="20"/>
          <w:lang w:val="es-MX"/>
        </w:rPr>
        <w:t xml:space="preserve"> </w:t>
      </w:r>
      <w:r w:rsidR="00B93A78" w:rsidRPr="007211F6">
        <w:rPr>
          <w:rFonts w:ascii="Gotham Book" w:hAnsi="Gotham Book" w:cs="Arial"/>
          <w:sz w:val="20"/>
          <w:szCs w:val="20"/>
          <w:lang w:val="es-MX"/>
        </w:rPr>
        <w:t>mil</w:t>
      </w:r>
      <w:r w:rsidR="005850CA" w:rsidRPr="007211F6">
        <w:rPr>
          <w:rFonts w:ascii="Gotham Book" w:hAnsi="Gotham Book" w:cs="Arial"/>
          <w:sz w:val="20"/>
          <w:szCs w:val="20"/>
          <w:lang w:val="es-MX"/>
        </w:rPr>
        <w:t>es de</w:t>
      </w:r>
      <w:r w:rsidR="00B93A78" w:rsidRPr="007211F6">
        <w:rPr>
          <w:rFonts w:ascii="Gotham Book" w:hAnsi="Gotham Book" w:cs="Arial"/>
          <w:sz w:val="20"/>
          <w:szCs w:val="20"/>
          <w:lang w:val="es-MX"/>
        </w:rPr>
        <w:t xml:space="preserve"> pesos que representa</w:t>
      </w:r>
      <w:r w:rsidR="00774487" w:rsidRPr="007211F6">
        <w:rPr>
          <w:rFonts w:ascii="Gotham Book" w:hAnsi="Gotham Book" w:cs="Arial"/>
          <w:sz w:val="20"/>
          <w:szCs w:val="20"/>
          <w:lang w:val="es-MX"/>
        </w:rPr>
        <w:t xml:space="preserve"> </w:t>
      </w:r>
      <w:r w:rsidR="00342EBF">
        <w:rPr>
          <w:rFonts w:ascii="Gotham Book" w:hAnsi="Gotham Book" w:cs="Arial"/>
          <w:sz w:val="20"/>
          <w:szCs w:val="20"/>
          <w:lang w:val="es-MX"/>
        </w:rPr>
        <w:t>0.1</w:t>
      </w:r>
      <w:r w:rsidR="00342EBF" w:rsidRPr="007211F6">
        <w:rPr>
          <w:rFonts w:ascii="Gotham Book" w:hAnsi="Gotham Book" w:cs="Arial"/>
          <w:sz w:val="20"/>
          <w:szCs w:val="20"/>
          <w:lang w:val="es-MX"/>
        </w:rPr>
        <w:t xml:space="preserve"> </w:t>
      </w:r>
      <w:r w:rsidR="00774487" w:rsidRPr="007211F6">
        <w:rPr>
          <w:rFonts w:ascii="Gotham Book" w:hAnsi="Gotham Book" w:cs="Arial"/>
          <w:sz w:val="20"/>
          <w:szCs w:val="20"/>
          <w:lang w:val="es-MX"/>
        </w:rPr>
        <w:t>el por ciento</w:t>
      </w:r>
      <w:r w:rsidR="008F1A5D" w:rsidRPr="007211F6">
        <w:rPr>
          <w:rFonts w:ascii="Gotham Book" w:hAnsi="Gotham Book" w:cs="Arial"/>
          <w:sz w:val="20"/>
          <w:szCs w:val="20"/>
          <w:lang w:val="es-MX"/>
        </w:rPr>
        <w:t>.</w:t>
      </w:r>
    </w:p>
    <w:p w:rsidR="00306C56" w:rsidRDefault="00306C56" w:rsidP="00306C56">
      <w:pPr>
        <w:jc w:val="both"/>
        <w:rPr>
          <w:rFonts w:ascii="Gotham Book" w:hAnsi="Gotham Book" w:cs="Arial"/>
          <w:sz w:val="20"/>
          <w:szCs w:val="20"/>
          <w:lang w:val="es-MX"/>
        </w:rPr>
      </w:pPr>
    </w:p>
    <w:p w:rsidR="003A7B75" w:rsidRPr="00342EBF" w:rsidRDefault="003A7B75" w:rsidP="00306C56">
      <w:pPr>
        <w:jc w:val="both"/>
        <w:rPr>
          <w:rFonts w:ascii="Gotham Book" w:hAnsi="Gotham Book" w:cs="Arial"/>
          <w:sz w:val="20"/>
          <w:szCs w:val="20"/>
          <w:lang w:val="es-MX"/>
        </w:rPr>
      </w:pPr>
    </w:p>
    <w:p w:rsidR="00306C56" w:rsidRPr="00342EBF" w:rsidRDefault="00306C56" w:rsidP="008F1A5D">
      <w:pPr>
        <w:numPr>
          <w:ilvl w:val="0"/>
          <w:numId w:val="43"/>
        </w:numPr>
        <w:jc w:val="both"/>
        <w:rPr>
          <w:rFonts w:ascii="Gotham Book" w:hAnsi="Gotham Book" w:cs="Arial"/>
          <w:sz w:val="20"/>
          <w:szCs w:val="20"/>
          <w:lang w:val="es-MX"/>
        </w:rPr>
      </w:pPr>
      <w:r w:rsidRPr="00342EBF">
        <w:rPr>
          <w:rFonts w:ascii="Gotham Book" w:hAnsi="Gotham Book" w:cs="Arial"/>
          <w:b/>
          <w:sz w:val="20"/>
          <w:szCs w:val="20"/>
          <w:lang w:val="es-MX"/>
        </w:rPr>
        <w:t>Transferencias, Asignaciones, Subsidios y Otras Ayudas</w:t>
      </w:r>
      <w:r w:rsidR="00D20279" w:rsidRPr="00342EBF">
        <w:rPr>
          <w:rFonts w:ascii="Gotham Book" w:hAnsi="Gotham Book" w:cs="Arial"/>
          <w:b/>
          <w:sz w:val="20"/>
          <w:szCs w:val="20"/>
          <w:lang w:val="es-MX"/>
        </w:rPr>
        <w:t>.-</w:t>
      </w:r>
      <w:r w:rsidRPr="00342EBF">
        <w:rPr>
          <w:rFonts w:ascii="Gotham Book" w:hAnsi="Gotham Book" w:cs="Arial"/>
          <w:sz w:val="20"/>
          <w:szCs w:val="20"/>
          <w:lang w:val="es-MX"/>
        </w:rPr>
        <w:t xml:space="preserve"> Al mes que se analiz</w:t>
      </w:r>
      <w:r w:rsidR="00D56834" w:rsidRPr="00342EBF">
        <w:rPr>
          <w:rFonts w:ascii="Gotham Book" w:hAnsi="Gotham Book" w:cs="Arial"/>
          <w:sz w:val="20"/>
          <w:szCs w:val="20"/>
          <w:lang w:val="es-MX"/>
        </w:rPr>
        <w:t xml:space="preserve">a, se ha erogado la cantidad </w:t>
      </w:r>
      <w:r w:rsidR="00D648F1" w:rsidRPr="00342EBF">
        <w:rPr>
          <w:rFonts w:ascii="Gotham Book" w:hAnsi="Gotham Book" w:cs="Arial"/>
          <w:sz w:val="20"/>
          <w:szCs w:val="20"/>
          <w:lang w:val="es-MX"/>
        </w:rPr>
        <w:t>de</w:t>
      </w:r>
      <w:r w:rsidR="00D648F1">
        <w:rPr>
          <w:rFonts w:ascii="Gotham Book" w:hAnsi="Gotham Book" w:cs="Arial"/>
          <w:sz w:val="20"/>
          <w:szCs w:val="20"/>
          <w:lang w:val="es-MX"/>
        </w:rPr>
        <w:t xml:space="preserve"> </w:t>
      </w:r>
      <w:r w:rsidR="00D648F1" w:rsidRPr="00342EBF">
        <w:rPr>
          <w:rFonts w:ascii="Gotham Book" w:hAnsi="Gotham Book" w:cs="Arial"/>
          <w:sz w:val="20"/>
          <w:szCs w:val="20"/>
          <w:lang w:val="es-MX"/>
        </w:rPr>
        <w:t>714.7</w:t>
      </w:r>
      <w:r w:rsidR="00150FB0" w:rsidRPr="00342EBF">
        <w:rPr>
          <w:rFonts w:ascii="Gotham Book" w:hAnsi="Gotham Book" w:cs="Arial"/>
          <w:sz w:val="20"/>
          <w:szCs w:val="20"/>
          <w:lang w:val="es-MX"/>
        </w:rPr>
        <w:t xml:space="preserve"> mil</w:t>
      </w:r>
      <w:r w:rsidR="00771C6F" w:rsidRPr="00342EBF">
        <w:rPr>
          <w:rFonts w:ascii="Gotham Book" w:hAnsi="Gotham Book" w:cs="Arial"/>
          <w:sz w:val="20"/>
          <w:szCs w:val="20"/>
          <w:lang w:val="es-MX"/>
        </w:rPr>
        <w:t>es de</w:t>
      </w:r>
      <w:r w:rsidR="002D4D04" w:rsidRPr="00342EBF">
        <w:rPr>
          <w:rFonts w:ascii="Gotham Book" w:hAnsi="Gotham Book" w:cs="Arial"/>
          <w:sz w:val="20"/>
          <w:szCs w:val="20"/>
          <w:lang w:val="es-MX"/>
        </w:rPr>
        <w:t xml:space="preserve"> pesos</w:t>
      </w:r>
      <w:r w:rsidRPr="00342EBF">
        <w:rPr>
          <w:rFonts w:ascii="Gotham Book" w:hAnsi="Gotham Book" w:cs="Arial"/>
          <w:sz w:val="20"/>
          <w:szCs w:val="20"/>
          <w:lang w:val="es-MX"/>
        </w:rPr>
        <w:t>, debido</w:t>
      </w:r>
      <w:r w:rsidR="00162524" w:rsidRPr="00342EBF">
        <w:rPr>
          <w:rFonts w:ascii="Gotham Book" w:hAnsi="Gotham Book" w:cs="Arial"/>
          <w:sz w:val="20"/>
          <w:szCs w:val="20"/>
          <w:lang w:val="es-MX"/>
        </w:rPr>
        <w:t xml:space="preserve"> al </w:t>
      </w:r>
      <w:r w:rsidR="00E8570B" w:rsidRPr="00342EBF">
        <w:rPr>
          <w:rFonts w:ascii="Gotham Book" w:hAnsi="Gotham Book" w:cs="Arial"/>
          <w:sz w:val="20"/>
          <w:szCs w:val="20"/>
          <w:lang w:val="es-MX"/>
        </w:rPr>
        <w:t>pago de</w:t>
      </w:r>
      <w:r w:rsidR="001776F3" w:rsidRPr="00342EBF">
        <w:rPr>
          <w:rFonts w:ascii="Gotham Book" w:hAnsi="Gotham Book" w:cs="Arial"/>
          <w:sz w:val="20"/>
          <w:szCs w:val="20"/>
          <w:lang w:val="es-MX"/>
        </w:rPr>
        <w:t xml:space="preserve"> las devoluciones de ingresos indebidos.</w:t>
      </w:r>
    </w:p>
    <w:p w:rsidR="00774487" w:rsidRDefault="00774487" w:rsidP="00774487">
      <w:pPr>
        <w:jc w:val="both"/>
        <w:rPr>
          <w:rFonts w:ascii="Gotham Book" w:hAnsi="Gotham Book" w:cs="Arial"/>
          <w:sz w:val="20"/>
          <w:szCs w:val="20"/>
          <w:lang w:val="es-MX"/>
        </w:rPr>
      </w:pPr>
    </w:p>
    <w:p w:rsidR="003A7B75" w:rsidRPr="007211F6" w:rsidRDefault="003A7B75" w:rsidP="00774487">
      <w:pPr>
        <w:jc w:val="both"/>
        <w:rPr>
          <w:rFonts w:ascii="Gotham Book" w:hAnsi="Gotham Book" w:cs="Arial"/>
          <w:sz w:val="20"/>
          <w:szCs w:val="20"/>
          <w:lang w:val="es-MX"/>
        </w:rPr>
      </w:pPr>
    </w:p>
    <w:p w:rsidR="00774487" w:rsidRPr="007211F6" w:rsidRDefault="00774487" w:rsidP="008F1A5D">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Intereses, Comisiones y Otros Gastos de la Deuda Pública.-</w:t>
      </w:r>
      <w:r w:rsidRPr="007211F6">
        <w:rPr>
          <w:rFonts w:ascii="Gotham Book" w:hAnsi="Gotham Book" w:cs="Arial"/>
          <w:sz w:val="20"/>
          <w:szCs w:val="20"/>
          <w:lang w:val="es-MX"/>
        </w:rPr>
        <w:t xml:space="preserve"> Al mes que se analiza, se ha erogado la cantidad de </w:t>
      </w:r>
      <w:r w:rsidR="001F6883">
        <w:rPr>
          <w:rFonts w:ascii="Gotham Book" w:hAnsi="Gotham Book" w:cs="Arial"/>
          <w:sz w:val="20"/>
          <w:szCs w:val="20"/>
          <w:lang w:val="es-MX"/>
        </w:rPr>
        <w:t>96</w:t>
      </w:r>
      <w:r w:rsidRPr="007211F6">
        <w:rPr>
          <w:rFonts w:ascii="Gotham Book" w:hAnsi="Gotham Book" w:cs="Arial"/>
          <w:sz w:val="20"/>
          <w:szCs w:val="20"/>
          <w:lang w:val="es-MX"/>
        </w:rPr>
        <w:t xml:space="preserve"> millones </w:t>
      </w:r>
      <w:r w:rsidR="001F6883">
        <w:rPr>
          <w:rFonts w:ascii="Gotham Book" w:hAnsi="Gotham Book" w:cs="Arial"/>
          <w:sz w:val="20"/>
          <w:szCs w:val="20"/>
          <w:lang w:val="es-MX"/>
        </w:rPr>
        <w:t>967.3</w:t>
      </w:r>
      <w:r w:rsidRPr="007211F6">
        <w:rPr>
          <w:rFonts w:ascii="Gotham Book" w:hAnsi="Gotham Book" w:cs="Arial"/>
          <w:sz w:val="20"/>
          <w:szCs w:val="20"/>
          <w:lang w:val="es-MX"/>
        </w:rPr>
        <w:t xml:space="preserve"> miles de pesos, debido a</w:t>
      </w:r>
      <w:r w:rsidR="00342EBF">
        <w:rPr>
          <w:rFonts w:ascii="Gotham Book" w:hAnsi="Gotham Book" w:cs="Arial"/>
          <w:sz w:val="20"/>
          <w:szCs w:val="20"/>
          <w:lang w:val="es-MX"/>
        </w:rPr>
        <w:t xml:space="preserve"> </w:t>
      </w:r>
      <w:r w:rsidRPr="007211F6">
        <w:rPr>
          <w:rFonts w:ascii="Gotham Book" w:hAnsi="Gotham Book" w:cs="Arial"/>
          <w:sz w:val="20"/>
          <w:szCs w:val="20"/>
          <w:lang w:val="es-MX"/>
        </w:rPr>
        <w:t>l</w:t>
      </w:r>
      <w:r w:rsidR="00342EBF">
        <w:rPr>
          <w:rFonts w:ascii="Gotham Book" w:hAnsi="Gotham Book" w:cs="Arial"/>
          <w:sz w:val="20"/>
          <w:szCs w:val="20"/>
          <w:lang w:val="es-MX"/>
        </w:rPr>
        <w:t>a porción del pasivo para el</w:t>
      </w:r>
      <w:r w:rsidRPr="007211F6">
        <w:rPr>
          <w:rFonts w:ascii="Gotham Book" w:hAnsi="Gotham Book" w:cs="Arial"/>
          <w:sz w:val="20"/>
          <w:szCs w:val="20"/>
          <w:lang w:val="es-MX"/>
        </w:rPr>
        <w:t xml:space="preserve"> pago de los bonos por intereses </w:t>
      </w:r>
      <w:r w:rsidR="00342EBF">
        <w:rPr>
          <w:rFonts w:ascii="Gotham Book" w:hAnsi="Gotham Book" w:cs="Arial"/>
          <w:sz w:val="20"/>
          <w:szCs w:val="20"/>
          <w:lang w:val="es-MX"/>
        </w:rPr>
        <w:t>correspondientes a las Series A y</w:t>
      </w:r>
      <w:r w:rsidRPr="007211F6">
        <w:rPr>
          <w:rFonts w:ascii="Gotham Book" w:hAnsi="Gotham Book" w:cs="Arial"/>
          <w:sz w:val="20"/>
          <w:szCs w:val="20"/>
          <w:lang w:val="es-MX"/>
        </w:rPr>
        <w:t xml:space="preserve"> B del primer</w:t>
      </w:r>
      <w:r w:rsidR="00AC707A" w:rsidRPr="007211F6">
        <w:rPr>
          <w:rFonts w:ascii="Gotham Book" w:hAnsi="Gotham Book" w:cs="Arial"/>
          <w:sz w:val="20"/>
          <w:szCs w:val="20"/>
          <w:lang w:val="es-MX"/>
        </w:rPr>
        <w:t xml:space="preserve"> </w:t>
      </w:r>
      <w:r w:rsidRPr="007211F6">
        <w:rPr>
          <w:rFonts w:ascii="Gotham Book" w:hAnsi="Gotham Book" w:cs="Arial"/>
          <w:sz w:val="20"/>
          <w:szCs w:val="20"/>
          <w:lang w:val="es-MX"/>
        </w:rPr>
        <w:t>semestre del presente ejercicio.</w:t>
      </w:r>
    </w:p>
    <w:p w:rsidR="009C4321" w:rsidRDefault="009C4321" w:rsidP="00E8570B">
      <w:pPr>
        <w:rPr>
          <w:rFonts w:ascii="Gotham Book" w:hAnsi="Gotham Book" w:cs="Arial"/>
          <w:sz w:val="20"/>
          <w:szCs w:val="20"/>
          <w:lang w:val="es-MX"/>
        </w:rPr>
      </w:pPr>
    </w:p>
    <w:p w:rsidR="003A7B75" w:rsidRPr="007211F6" w:rsidRDefault="003A7B75" w:rsidP="00E8570B">
      <w:pPr>
        <w:rPr>
          <w:rFonts w:ascii="Gotham Book" w:hAnsi="Gotham Book" w:cs="Arial"/>
          <w:sz w:val="20"/>
          <w:szCs w:val="20"/>
          <w:lang w:val="es-MX"/>
        </w:rPr>
      </w:pPr>
    </w:p>
    <w:p w:rsidR="009F41EB" w:rsidRDefault="009C4321" w:rsidP="0089215C">
      <w:pPr>
        <w:numPr>
          <w:ilvl w:val="0"/>
          <w:numId w:val="43"/>
        </w:numPr>
        <w:jc w:val="both"/>
        <w:rPr>
          <w:rFonts w:ascii="Gotham Book" w:hAnsi="Gotham Book" w:cs="Arial"/>
          <w:sz w:val="20"/>
          <w:szCs w:val="20"/>
          <w:lang w:val="es-MX"/>
        </w:rPr>
      </w:pPr>
      <w:r w:rsidRPr="007211F6">
        <w:rPr>
          <w:rFonts w:ascii="Gotham Book" w:hAnsi="Gotham Book" w:cs="Arial"/>
          <w:b/>
          <w:sz w:val="20"/>
          <w:szCs w:val="20"/>
          <w:lang w:val="es-MX"/>
        </w:rPr>
        <w:t>Otros Gastos y Pérdidas Extraordinarias</w:t>
      </w:r>
      <w:r w:rsidRPr="007211F6">
        <w:rPr>
          <w:rFonts w:ascii="Gotham Book" w:hAnsi="Gotham Book" w:cs="Arial"/>
          <w:sz w:val="20"/>
          <w:szCs w:val="20"/>
          <w:lang w:val="es-MX"/>
        </w:rPr>
        <w:t xml:space="preserve">.- Se refleja la depreciación acumulada de bienes muebles e inmuebles por </w:t>
      </w:r>
      <w:r w:rsidR="00D648F1">
        <w:rPr>
          <w:rFonts w:ascii="Gotham Book" w:hAnsi="Gotham Book" w:cs="Arial"/>
          <w:sz w:val="20"/>
          <w:szCs w:val="20"/>
          <w:lang w:val="es-MX"/>
        </w:rPr>
        <w:t>1</w:t>
      </w:r>
      <w:r w:rsidRPr="007211F6">
        <w:rPr>
          <w:rFonts w:ascii="Gotham Book" w:hAnsi="Gotham Book" w:cs="Arial"/>
          <w:sz w:val="20"/>
          <w:szCs w:val="20"/>
          <w:lang w:val="es-MX"/>
        </w:rPr>
        <w:t xml:space="preserve"> </w:t>
      </w:r>
      <w:r w:rsidR="00D648F1" w:rsidRPr="007211F6">
        <w:rPr>
          <w:rFonts w:ascii="Gotham Book" w:hAnsi="Gotham Book" w:cs="Arial"/>
          <w:sz w:val="20"/>
          <w:szCs w:val="20"/>
          <w:lang w:val="es-MX"/>
        </w:rPr>
        <w:t>mill</w:t>
      </w:r>
      <w:r w:rsidR="00D648F1">
        <w:rPr>
          <w:rFonts w:ascii="Gotham Book" w:hAnsi="Gotham Book" w:cs="Arial"/>
          <w:sz w:val="20"/>
          <w:szCs w:val="20"/>
          <w:lang w:val="es-MX"/>
        </w:rPr>
        <w:t>ón</w:t>
      </w:r>
      <w:r w:rsidR="006805B0">
        <w:rPr>
          <w:rFonts w:ascii="Gotham Book" w:hAnsi="Gotham Book" w:cs="Arial"/>
          <w:sz w:val="20"/>
          <w:szCs w:val="20"/>
          <w:lang w:val="es-MX"/>
        </w:rPr>
        <w:t xml:space="preserve"> </w:t>
      </w:r>
      <w:r w:rsidR="00D648F1">
        <w:rPr>
          <w:rFonts w:ascii="Gotham Book" w:hAnsi="Gotham Book" w:cs="Arial"/>
          <w:sz w:val="20"/>
          <w:szCs w:val="20"/>
          <w:lang w:val="es-MX"/>
        </w:rPr>
        <w:t>532.9</w:t>
      </w:r>
      <w:r w:rsidRPr="007211F6">
        <w:rPr>
          <w:rFonts w:ascii="Gotham Book" w:hAnsi="Gotham Book" w:cs="Arial"/>
          <w:sz w:val="20"/>
          <w:szCs w:val="20"/>
          <w:lang w:val="es-MX"/>
        </w:rPr>
        <w:t xml:space="preserve"> mil</w:t>
      </w:r>
      <w:r w:rsidR="00291FE9" w:rsidRPr="007211F6">
        <w:rPr>
          <w:rFonts w:ascii="Gotham Book" w:hAnsi="Gotham Book" w:cs="Arial"/>
          <w:sz w:val="20"/>
          <w:szCs w:val="20"/>
          <w:lang w:val="es-MX"/>
        </w:rPr>
        <w:t>es de</w:t>
      </w:r>
      <w:r w:rsidRPr="007211F6">
        <w:rPr>
          <w:rFonts w:ascii="Gotham Book" w:hAnsi="Gotham Book" w:cs="Arial"/>
          <w:sz w:val="20"/>
          <w:szCs w:val="20"/>
          <w:lang w:val="es-MX"/>
        </w:rPr>
        <w:t xml:space="preserve"> pesos, por la aplicación de la disminución del valor histórico de los bienes muebles e inmuebles del </w:t>
      </w:r>
      <w:r w:rsidRPr="00A84E70">
        <w:rPr>
          <w:rFonts w:ascii="Gotham Book" w:hAnsi="Gotham Book" w:cs="Arial"/>
          <w:sz w:val="20"/>
          <w:szCs w:val="20"/>
          <w:lang w:val="es-MX"/>
        </w:rPr>
        <w:t>Instituto.</w:t>
      </w:r>
    </w:p>
    <w:p w:rsidR="003A7B75" w:rsidRPr="00A84E70" w:rsidRDefault="003A7B75" w:rsidP="003A7B75">
      <w:pPr>
        <w:ind w:left="644"/>
        <w:jc w:val="both"/>
        <w:rPr>
          <w:rFonts w:ascii="Gotham Book" w:hAnsi="Gotham Book" w:cs="Arial"/>
          <w:sz w:val="20"/>
          <w:szCs w:val="20"/>
          <w:lang w:val="es-MX"/>
        </w:rPr>
      </w:pPr>
    </w:p>
    <w:p w:rsidR="008A66D2" w:rsidRPr="007211F6" w:rsidRDefault="008A66D2" w:rsidP="0089215C">
      <w:pPr>
        <w:jc w:val="both"/>
        <w:rPr>
          <w:rFonts w:ascii="Gotham Book" w:hAnsi="Gotham Book" w:cs="Arial"/>
          <w:sz w:val="20"/>
          <w:szCs w:val="20"/>
          <w:lang w:val="es-MX"/>
        </w:rPr>
      </w:pPr>
    </w:p>
    <w:p w:rsidR="003F1AF2" w:rsidRDefault="003F1AF2" w:rsidP="003F1AF2">
      <w:pPr>
        <w:pStyle w:val="Prrafodelista"/>
        <w:numPr>
          <w:ilvl w:val="0"/>
          <w:numId w:val="31"/>
        </w:numPr>
        <w:outlineLvl w:val="0"/>
        <w:rPr>
          <w:rFonts w:ascii="Gotham Book" w:hAnsi="Gotham Book" w:cs="Arial"/>
          <w:b/>
          <w:sz w:val="20"/>
          <w:szCs w:val="20"/>
        </w:rPr>
      </w:pPr>
      <w:r w:rsidRPr="007211F6">
        <w:rPr>
          <w:rFonts w:ascii="Gotham Book" w:hAnsi="Gotham Book" w:cs="Arial"/>
          <w:b/>
          <w:sz w:val="20"/>
          <w:szCs w:val="20"/>
        </w:rPr>
        <w:t>NOTAS AL ESTADO DE VARIACIONES EN LA HACIENDA PÚBLICA/PATRIMONIO</w:t>
      </w:r>
    </w:p>
    <w:p w:rsidR="003A7B75" w:rsidRPr="007211F6" w:rsidRDefault="003A7B75" w:rsidP="003A7B75">
      <w:pPr>
        <w:pStyle w:val="Prrafodelista"/>
        <w:ind w:left="1068"/>
        <w:outlineLvl w:val="0"/>
        <w:rPr>
          <w:rFonts w:ascii="Gotham Book" w:hAnsi="Gotham Book" w:cs="Arial"/>
          <w:b/>
          <w:sz w:val="20"/>
          <w:szCs w:val="20"/>
        </w:rPr>
      </w:pPr>
    </w:p>
    <w:p w:rsidR="003F1AF2" w:rsidRPr="009F41EB" w:rsidRDefault="003F1AF2" w:rsidP="003F1AF2">
      <w:pPr>
        <w:jc w:val="both"/>
        <w:outlineLvl w:val="0"/>
        <w:rPr>
          <w:rFonts w:ascii="Gotham Book" w:hAnsi="Gotham Book" w:cs="Arial"/>
          <w:b/>
          <w:sz w:val="16"/>
          <w:szCs w:val="20"/>
          <w:lang w:val="es-MX"/>
        </w:rPr>
      </w:pPr>
    </w:p>
    <w:p w:rsidR="003F1AF2" w:rsidRPr="007211F6" w:rsidRDefault="003F1AF2" w:rsidP="007211F6">
      <w:pPr>
        <w:jc w:val="both"/>
        <w:outlineLvl w:val="0"/>
        <w:rPr>
          <w:rFonts w:ascii="Gotham Book" w:hAnsi="Gotham Book" w:cs="Arial"/>
          <w:sz w:val="20"/>
          <w:szCs w:val="20"/>
          <w:lang w:val="es-MX"/>
        </w:rPr>
      </w:pPr>
      <w:r w:rsidRPr="007211F6">
        <w:rPr>
          <w:rFonts w:ascii="Gotham Book" w:hAnsi="Gotham Book" w:cs="Arial"/>
          <w:b/>
          <w:sz w:val="20"/>
          <w:szCs w:val="20"/>
          <w:lang w:val="es-MX"/>
        </w:rPr>
        <w:t>Hacienda Pública/Patrimonio Contribuido (Aportaciones).-</w:t>
      </w:r>
      <w:r w:rsidRPr="007211F6">
        <w:rPr>
          <w:rFonts w:ascii="Gotham Book" w:hAnsi="Gotham Book" w:cs="Arial"/>
          <w:sz w:val="20"/>
          <w:szCs w:val="20"/>
          <w:lang w:val="es-MX"/>
        </w:rPr>
        <w:t xml:space="preserve"> En el Estado de Variaciones en la Hacienda Pública, al mes que se comenta, el patrimonio contribuido del Instituto se integra por las aportaciones del Gobierno del Estado de México, consistente </w:t>
      </w:r>
      <w:r w:rsidR="004E6230" w:rsidRPr="007211F6">
        <w:rPr>
          <w:rFonts w:ascii="Gotham Book" w:hAnsi="Gotham Book" w:cs="Arial"/>
          <w:sz w:val="20"/>
          <w:szCs w:val="20"/>
          <w:lang w:val="es-MX"/>
        </w:rPr>
        <w:t xml:space="preserve">principalmente </w:t>
      </w:r>
      <w:r w:rsidRPr="007211F6">
        <w:rPr>
          <w:rFonts w:ascii="Gotham Book" w:hAnsi="Gotham Book" w:cs="Arial"/>
          <w:sz w:val="20"/>
          <w:szCs w:val="20"/>
          <w:lang w:val="es-MX"/>
        </w:rPr>
        <w:t>en Mobiliario y Equipo de Administración, cuyo  monto asciende a 5 millones 813.2 miles de pesos.</w:t>
      </w:r>
    </w:p>
    <w:p w:rsidR="003F1AF2" w:rsidRPr="009F41EB" w:rsidRDefault="003F1AF2" w:rsidP="003F1AF2">
      <w:pPr>
        <w:jc w:val="both"/>
        <w:outlineLvl w:val="0"/>
        <w:rPr>
          <w:rFonts w:ascii="Gotham Book" w:hAnsi="Gotham Book" w:cs="Arial"/>
          <w:sz w:val="14"/>
          <w:szCs w:val="20"/>
          <w:lang w:val="es-MX"/>
        </w:rPr>
      </w:pPr>
    </w:p>
    <w:p w:rsidR="00151289" w:rsidRPr="007211F6" w:rsidRDefault="003F1AF2" w:rsidP="007211F6">
      <w:pPr>
        <w:jc w:val="both"/>
        <w:rPr>
          <w:rFonts w:ascii="Gotham Book" w:hAnsi="Gotham Book" w:cs="Arial"/>
          <w:sz w:val="20"/>
          <w:szCs w:val="20"/>
          <w:lang w:val="es-MX"/>
        </w:rPr>
      </w:pPr>
      <w:r w:rsidRPr="007211F6">
        <w:rPr>
          <w:rFonts w:ascii="Gotham Book" w:hAnsi="Gotham Book" w:cs="Arial"/>
          <w:b/>
          <w:sz w:val="20"/>
          <w:szCs w:val="20"/>
          <w:lang w:val="es-MX"/>
        </w:rPr>
        <w:t>Resultado del Ejercicio: (Ahorro/ Desahorro).-</w:t>
      </w:r>
      <w:r w:rsidRPr="007211F6">
        <w:rPr>
          <w:rFonts w:ascii="Gotham Book" w:hAnsi="Gotham Book" w:cs="Arial"/>
          <w:sz w:val="20"/>
          <w:szCs w:val="20"/>
          <w:lang w:val="es-MX"/>
        </w:rPr>
        <w:t xml:space="preserve"> Se observa en la Hacienda Pública/Patrimonio Generado Neto del Ejercicio, </w:t>
      </w:r>
      <w:r w:rsidR="00915EDE" w:rsidRPr="007211F6">
        <w:rPr>
          <w:rFonts w:ascii="Gotham Book" w:hAnsi="Gotham Book" w:cs="Arial"/>
          <w:sz w:val="20"/>
          <w:szCs w:val="20"/>
          <w:lang w:val="es-MX"/>
        </w:rPr>
        <w:t xml:space="preserve">un </w:t>
      </w:r>
      <w:r w:rsidRPr="007211F6">
        <w:rPr>
          <w:rFonts w:ascii="Gotham Book" w:hAnsi="Gotham Book" w:cs="Arial"/>
          <w:sz w:val="20"/>
          <w:szCs w:val="20"/>
          <w:lang w:val="es-MX"/>
        </w:rPr>
        <w:t xml:space="preserve">ahorro al mes que se analiza por </w:t>
      </w:r>
      <w:r w:rsidR="00BC223D">
        <w:rPr>
          <w:rFonts w:ascii="Gotham Book" w:hAnsi="Gotham Book" w:cs="Arial"/>
          <w:sz w:val="20"/>
          <w:szCs w:val="20"/>
          <w:lang w:val="es-MX"/>
        </w:rPr>
        <w:t>2</w:t>
      </w:r>
      <w:r w:rsidR="00A84E70">
        <w:rPr>
          <w:rFonts w:ascii="Gotham Book" w:hAnsi="Gotham Book" w:cs="Arial"/>
          <w:sz w:val="20"/>
          <w:szCs w:val="20"/>
          <w:lang w:val="es-MX"/>
        </w:rPr>
        <w:t>25</w:t>
      </w:r>
      <w:r w:rsidR="00BF4419">
        <w:rPr>
          <w:rFonts w:ascii="Gotham Book" w:hAnsi="Gotham Book" w:cs="Arial"/>
          <w:sz w:val="20"/>
          <w:szCs w:val="20"/>
          <w:lang w:val="es-MX"/>
        </w:rPr>
        <w:t xml:space="preserve"> </w:t>
      </w:r>
      <w:r w:rsidRPr="007211F6">
        <w:rPr>
          <w:rFonts w:ascii="Gotham Book" w:hAnsi="Gotham Book" w:cs="Arial"/>
          <w:sz w:val="20"/>
          <w:szCs w:val="20"/>
          <w:lang w:val="es-MX"/>
        </w:rPr>
        <w:t xml:space="preserve">millones </w:t>
      </w:r>
      <w:r w:rsidR="00A84E70">
        <w:rPr>
          <w:rFonts w:ascii="Gotham Book" w:hAnsi="Gotham Book" w:cs="Arial"/>
          <w:sz w:val="20"/>
          <w:szCs w:val="20"/>
          <w:lang w:val="es-MX"/>
        </w:rPr>
        <w:t>711.5</w:t>
      </w:r>
      <w:r w:rsidR="00C60753" w:rsidRPr="007211F6">
        <w:rPr>
          <w:rFonts w:ascii="Gotham Book" w:hAnsi="Gotham Book" w:cs="Arial"/>
          <w:sz w:val="20"/>
          <w:szCs w:val="20"/>
          <w:lang w:val="es-MX"/>
        </w:rPr>
        <w:t xml:space="preserve"> </w:t>
      </w:r>
      <w:r w:rsidR="004E6230" w:rsidRPr="007211F6">
        <w:rPr>
          <w:rFonts w:ascii="Gotham Book" w:hAnsi="Gotham Book" w:cs="Arial"/>
          <w:sz w:val="20"/>
          <w:szCs w:val="20"/>
          <w:lang w:val="es-MX"/>
        </w:rPr>
        <w:t>mil</w:t>
      </w:r>
      <w:r w:rsidR="00FF6190">
        <w:rPr>
          <w:rFonts w:ascii="Gotham Book" w:hAnsi="Gotham Book" w:cs="Arial"/>
          <w:sz w:val="20"/>
          <w:szCs w:val="20"/>
          <w:lang w:val="es-MX"/>
        </w:rPr>
        <w:t>es de</w:t>
      </w:r>
      <w:r w:rsidR="00915EDE" w:rsidRPr="007211F6">
        <w:rPr>
          <w:rFonts w:ascii="Gotham Book" w:hAnsi="Gotham Book" w:cs="Arial"/>
          <w:sz w:val="20"/>
          <w:szCs w:val="20"/>
          <w:lang w:val="es-MX"/>
        </w:rPr>
        <w:t xml:space="preserve"> </w:t>
      </w:r>
      <w:r w:rsidRPr="007211F6">
        <w:rPr>
          <w:rFonts w:ascii="Gotham Book" w:hAnsi="Gotham Book" w:cs="Arial"/>
          <w:sz w:val="20"/>
          <w:szCs w:val="20"/>
          <w:lang w:val="es-MX"/>
        </w:rPr>
        <w:t>pesos, debido principalmente a los ingresos por la recaudación contra los g</w:t>
      </w:r>
      <w:r w:rsidR="00877B59">
        <w:rPr>
          <w:rFonts w:ascii="Gotham Book" w:hAnsi="Gotham Book" w:cs="Arial"/>
          <w:sz w:val="20"/>
          <w:szCs w:val="20"/>
          <w:lang w:val="es-MX"/>
        </w:rPr>
        <w:t>astos de operación realizados</w:t>
      </w:r>
      <w:r w:rsidR="00B0074A" w:rsidRPr="007211F6">
        <w:rPr>
          <w:rFonts w:ascii="Gotham Book" w:hAnsi="Gotham Book" w:cs="Arial"/>
          <w:sz w:val="20"/>
          <w:szCs w:val="20"/>
          <w:lang w:val="es-MX"/>
        </w:rPr>
        <w:t>.</w:t>
      </w:r>
    </w:p>
    <w:p w:rsidR="00877B59" w:rsidRDefault="00877B59" w:rsidP="00877B59">
      <w:pPr>
        <w:pStyle w:val="Prrafodelista"/>
        <w:ind w:left="1068"/>
        <w:outlineLvl w:val="0"/>
        <w:rPr>
          <w:rFonts w:ascii="Gotham Book" w:hAnsi="Gotham Book" w:cs="Arial"/>
          <w:b/>
          <w:sz w:val="16"/>
          <w:szCs w:val="20"/>
        </w:rPr>
      </w:pPr>
    </w:p>
    <w:p w:rsidR="003A7B75" w:rsidRDefault="003A7B75" w:rsidP="00877B59">
      <w:pPr>
        <w:pStyle w:val="Prrafodelista"/>
        <w:ind w:left="1068"/>
        <w:outlineLvl w:val="0"/>
        <w:rPr>
          <w:rFonts w:ascii="Gotham Book" w:hAnsi="Gotham Book" w:cs="Arial"/>
          <w:b/>
          <w:sz w:val="16"/>
          <w:szCs w:val="20"/>
        </w:rPr>
      </w:pPr>
    </w:p>
    <w:p w:rsidR="003A7B75" w:rsidRDefault="003A7B75" w:rsidP="00877B59">
      <w:pPr>
        <w:pStyle w:val="Prrafodelista"/>
        <w:ind w:left="1068"/>
        <w:outlineLvl w:val="0"/>
        <w:rPr>
          <w:rFonts w:ascii="Gotham Book" w:hAnsi="Gotham Book" w:cs="Arial"/>
          <w:b/>
          <w:sz w:val="16"/>
          <w:szCs w:val="20"/>
        </w:rPr>
      </w:pPr>
    </w:p>
    <w:p w:rsidR="0038522D" w:rsidRDefault="0038522D" w:rsidP="00877B59">
      <w:pPr>
        <w:pStyle w:val="Prrafodelista"/>
        <w:ind w:left="1068"/>
        <w:outlineLvl w:val="0"/>
        <w:rPr>
          <w:rFonts w:ascii="Gotham Book" w:hAnsi="Gotham Book" w:cs="Arial"/>
          <w:b/>
          <w:sz w:val="16"/>
          <w:szCs w:val="20"/>
        </w:rPr>
      </w:pPr>
    </w:p>
    <w:p w:rsidR="0038522D" w:rsidRDefault="0038522D" w:rsidP="00877B59">
      <w:pPr>
        <w:pStyle w:val="Prrafodelista"/>
        <w:ind w:left="1068"/>
        <w:outlineLvl w:val="0"/>
        <w:rPr>
          <w:rFonts w:ascii="Gotham Book" w:hAnsi="Gotham Book" w:cs="Arial"/>
          <w:b/>
          <w:sz w:val="16"/>
          <w:szCs w:val="20"/>
        </w:rPr>
      </w:pPr>
    </w:p>
    <w:p w:rsidR="0038522D" w:rsidRPr="009F41EB" w:rsidRDefault="0038522D" w:rsidP="00877B59">
      <w:pPr>
        <w:pStyle w:val="Prrafodelista"/>
        <w:ind w:left="1068"/>
        <w:outlineLvl w:val="0"/>
        <w:rPr>
          <w:rFonts w:ascii="Gotham Book" w:hAnsi="Gotham Book" w:cs="Arial"/>
          <w:b/>
          <w:sz w:val="16"/>
          <w:szCs w:val="20"/>
        </w:rPr>
      </w:pPr>
    </w:p>
    <w:p w:rsidR="00E44068" w:rsidRPr="007211F6" w:rsidRDefault="00E44068" w:rsidP="00E44068">
      <w:pPr>
        <w:pStyle w:val="Prrafodelista"/>
        <w:numPr>
          <w:ilvl w:val="0"/>
          <w:numId w:val="31"/>
        </w:numPr>
        <w:outlineLvl w:val="0"/>
        <w:rPr>
          <w:rFonts w:ascii="Gotham Book" w:hAnsi="Gotham Book" w:cs="Arial"/>
          <w:b/>
          <w:sz w:val="20"/>
          <w:szCs w:val="20"/>
        </w:rPr>
      </w:pPr>
      <w:r w:rsidRPr="007211F6">
        <w:rPr>
          <w:rFonts w:ascii="Gotham Book" w:hAnsi="Gotham Book" w:cs="Arial"/>
          <w:b/>
          <w:sz w:val="20"/>
          <w:szCs w:val="20"/>
        </w:rPr>
        <w:lastRenderedPageBreak/>
        <w:t>NOTAS AL ESTADO DE FLUJOS DE EFECTIVO</w:t>
      </w:r>
    </w:p>
    <w:p w:rsidR="00E44068" w:rsidRPr="007211F6" w:rsidRDefault="00E44068" w:rsidP="0091100F">
      <w:pPr>
        <w:ind w:firstLine="708"/>
        <w:jc w:val="both"/>
        <w:rPr>
          <w:rFonts w:ascii="Gotham Book" w:hAnsi="Gotham Book" w:cs="Arial"/>
          <w:b/>
          <w:sz w:val="20"/>
          <w:szCs w:val="20"/>
          <w:lang w:val="es-MX"/>
        </w:rPr>
      </w:pPr>
    </w:p>
    <w:p w:rsidR="00B0624F" w:rsidRDefault="00E81EF9" w:rsidP="007211F6">
      <w:pPr>
        <w:jc w:val="both"/>
        <w:rPr>
          <w:rFonts w:ascii="Gotham Book" w:hAnsi="Gotham Book" w:cs="Arial"/>
          <w:sz w:val="20"/>
          <w:szCs w:val="20"/>
          <w:lang w:val="es-MX"/>
        </w:rPr>
      </w:pPr>
      <w:r w:rsidRPr="007211F6">
        <w:rPr>
          <w:rFonts w:ascii="Gotham Book" w:hAnsi="Gotham Book" w:cs="Arial"/>
          <w:sz w:val="20"/>
          <w:szCs w:val="20"/>
          <w:lang w:val="es-MX"/>
        </w:rPr>
        <w:t xml:space="preserve">El efectivo </w:t>
      </w:r>
      <w:r w:rsidR="00A05ECB">
        <w:rPr>
          <w:rFonts w:ascii="Gotham Book" w:hAnsi="Gotham Book" w:cs="Arial"/>
          <w:sz w:val="20"/>
          <w:szCs w:val="20"/>
          <w:lang w:val="es-MX"/>
        </w:rPr>
        <w:t xml:space="preserve">inicial </w:t>
      </w:r>
      <w:r w:rsidR="004F7814">
        <w:rPr>
          <w:rFonts w:ascii="Gotham Book" w:hAnsi="Gotham Book" w:cs="Arial"/>
          <w:sz w:val="20"/>
          <w:szCs w:val="20"/>
          <w:lang w:val="es-MX"/>
        </w:rPr>
        <w:t>al</w:t>
      </w:r>
      <w:r w:rsidRPr="007211F6">
        <w:rPr>
          <w:rFonts w:ascii="Gotham Book" w:hAnsi="Gotham Book" w:cs="Arial"/>
          <w:sz w:val="20"/>
          <w:szCs w:val="20"/>
          <w:lang w:val="es-MX"/>
        </w:rPr>
        <w:t xml:space="preserve"> </w:t>
      </w:r>
      <w:r w:rsidR="00A05ECB" w:rsidRPr="007211F6">
        <w:rPr>
          <w:rFonts w:ascii="Gotham Book" w:hAnsi="Gotham Book" w:cs="Arial"/>
          <w:sz w:val="20"/>
          <w:szCs w:val="20"/>
          <w:lang w:val="es-MX"/>
        </w:rPr>
        <w:t>periodo</w:t>
      </w:r>
      <w:r w:rsidR="004F7814">
        <w:rPr>
          <w:rFonts w:ascii="Gotham Book" w:hAnsi="Gotham Book" w:cs="Arial"/>
          <w:sz w:val="20"/>
          <w:szCs w:val="20"/>
          <w:lang w:val="es-MX"/>
        </w:rPr>
        <w:t xml:space="preserve"> que se analiza en el ejercicio</w:t>
      </w:r>
      <w:r w:rsidR="00A05ECB" w:rsidRPr="007211F6">
        <w:rPr>
          <w:rFonts w:ascii="Gotham Book" w:hAnsi="Gotham Book" w:cs="Arial"/>
          <w:sz w:val="20"/>
          <w:szCs w:val="20"/>
          <w:lang w:val="es-MX"/>
        </w:rPr>
        <w:t xml:space="preserve"> fiscal 201</w:t>
      </w:r>
      <w:r w:rsidR="00A05ECB">
        <w:rPr>
          <w:rFonts w:ascii="Gotham Book" w:hAnsi="Gotham Book" w:cs="Arial"/>
          <w:sz w:val="20"/>
          <w:szCs w:val="20"/>
          <w:lang w:val="es-MX"/>
        </w:rPr>
        <w:t>6</w:t>
      </w:r>
      <w:r w:rsidRPr="007211F6">
        <w:rPr>
          <w:rFonts w:ascii="Gotham Book" w:hAnsi="Gotham Book" w:cs="Arial"/>
          <w:sz w:val="20"/>
          <w:szCs w:val="20"/>
          <w:lang w:val="es-MX"/>
        </w:rPr>
        <w:t xml:space="preserve"> en el Instituto de la Función Registral del Estado de México</w:t>
      </w:r>
      <w:r w:rsidR="002D593A" w:rsidRPr="007211F6">
        <w:rPr>
          <w:rFonts w:ascii="Gotham Book" w:hAnsi="Gotham Book" w:cs="Arial"/>
          <w:sz w:val="20"/>
          <w:szCs w:val="20"/>
          <w:lang w:val="es-MX"/>
        </w:rPr>
        <w:t>,</w:t>
      </w:r>
      <w:r w:rsidRPr="007211F6">
        <w:rPr>
          <w:rFonts w:ascii="Gotham Book" w:hAnsi="Gotham Book" w:cs="Arial"/>
          <w:sz w:val="20"/>
          <w:szCs w:val="20"/>
          <w:lang w:val="es-MX"/>
        </w:rPr>
        <w:t xml:space="preserve"> para cubrir sus obligaciones</w:t>
      </w:r>
      <w:r w:rsidR="00A92258" w:rsidRPr="007211F6">
        <w:rPr>
          <w:rFonts w:ascii="Gotham Book" w:hAnsi="Gotham Book" w:cs="Arial"/>
          <w:sz w:val="20"/>
          <w:szCs w:val="20"/>
          <w:lang w:val="es-MX"/>
        </w:rPr>
        <w:t xml:space="preserve"> de pago</w:t>
      </w:r>
      <w:r w:rsidR="00AA7D44">
        <w:rPr>
          <w:rFonts w:ascii="Gotham Book" w:hAnsi="Gotham Book" w:cs="Arial"/>
          <w:sz w:val="20"/>
          <w:szCs w:val="20"/>
          <w:lang w:val="es-MX"/>
        </w:rPr>
        <w:t>,</w:t>
      </w:r>
      <w:r w:rsidR="00A92258" w:rsidRPr="007211F6">
        <w:rPr>
          <w:rFonts w:ascii="Gotham Book" w:hAnsi="Gotham Book" w:cs="Arial"/>
          <w:sz w:val="20"/>
          <w:szCs w:val="20"/>
          <w:lang w:val="es-MX"/>
        </w:rPr>
        <w:t xml:space="preserve"> </w:t>
      </w:r>
      <w:r w:rsidR="004F7814">
        <w:rPr>
          <w:rFonts w:ascii="Gotham Book" w:hAnsi="Gotham Book" w:cs="Arial"/>
          <w:sz w:val="20"/>
          <w:szCs w:val="20"/>
          <w:lang w:val="es-MX"/>
        </w:rPr>
        <w:t>fue</w:t>
      </w:r>
      <w:r w:rsidRPr="007211F6">
        <w:rPr>
          <w:rFonts w:ascii="Gotham Book" w:hAnsi="Gotham Book" w:cs="Arial"/>
          <w:sz w:val="20"/>
          <w:szCs w:val="20"/>
          <w:lang w:val="es-MX"/>
        </w:rPr>
        <w:t xml:space="preserve"> de </w:t>
      </w:r>
      <w:r w:rsidR="00A93635">
        <w:rPr>
          <w:rFonts w:ascii="Gotham Book" w:hAnsi="Gotham Book" w:cs="Arial"/>
          <w:sz w:val="20"/>
          <w:szCs w:val="20"/>
          <w:lang w:val="es-MX"/>
        </w:rPr>
        <w:t>1</w:t>
      </w:r>
      <w:r w:rsidR="00A54973">
        <w:rPr>
          <w:rFonts w:ascii="Gotham Book" w:hAnsi="Gotham Book" w:cs="Arial"/>
          <w:sz w:val="20"/>
          <w:szCs w:val="20"/>
          <w:lang w:val="es-MX"/>
        </w:rPr>
        <w:t>30</w:t>
      </w:r>
      <w:r w:rsidR="00B0074A" w:rsidRPr="007211F6">
        <w:rPr>
          <w:rFonts w:ascii="Gotham Book" w:hAnsi="Gotham Book" w:cs="Arial"/>
          <w:sz w:val="20"/>
          <w:szCs w:val="20"/>
          <w:lang w:val="es-MX"/>
        </w:rPr>
        <w:t xml:space="preserve"> </w:t>
      </w:r>
      <w:r w:rsidRPr="007211F6">
        <w:rPr>
          <w:rFonts w:ascii="Gotham Book" w:hAnsi="Gotham Book" w:cs="Arial"/>
          <w:sz w:val="20"/>
          <w:szCs w:val="20"/>
          <w:lang w:val="es-MX"/>
        </w:rPr>
        <w:t xml:space="preserve">millones </w:t>
      </w:r>
      <w:r w:rsidR="00A54973">
        <w:rPr>
          <w:rFonts w:ascii="Gotham Book" w:hAnsi="Gotham Book" w:cs="Arial"/>
          <w:sz w:val="20"/>
          <w:szCs w:val="20"/>
          <w:lang w:val="es-MX"/>
        </w:rPr>
        <w:t>146.2</w:t>
      </w:r>
      <w:r w:rsidRPr="007211F6">
        <w:rPr>
          <w:rFonts w:ascii="Gotham Book" w:hAnsi="Gotham Book" w:cs="Arial"/>
          <w:sz w:val="20"/>
          <w:szCs w:val="20"/>
          <w:lang w:val="es-MX"/>
        </w:rPr>
        <w:t xml:space="preserve"> mil</w:t>
      </w:r>
      <w:r w:rsidR="009C3128" w:rsidRPr="007211F6">
        <w:rPr>
          <w:rFonts w:ascii="Gotham Book" w:hAnsi="Gotham Book" w:cs="Arial"/>
          <w:sz w:val="20"/>
          <w:szCs w:val="20"/>
          <w:lang w:val="es-MX"/>
        </w:rPr>
        <w:t>es de</w:t>
      </w:r>
      <w:r w:rsidR="004F7814">
        <w:rPr>
          <w:rFonts w:ascii="Gotham Book" w:hAnsi="Gotham Book" w:cs="Arial"/>
          <w:sz w:val="20"/>
          <w:szCs w:val="20"/>
          <w:lang w:val="es-MX"/>
        </w:rPr>
        <w:t xml:space="preserve"> pesos, detectándose un</w:t>
      </w:r>
      <w:r w:rsidR="00FF6190">
        <w:rPr>
          <w:rFonts w:ascii="Gotham Book" w:hAnsi="Gotham Book" w:cs="Arial"/>
          <w:sz w:val="20"/>
          <w:szCs w:val="20"/>
          <w:lang w:val="es-MX"/>
        </w:rPr>
        <w:t xml:space="preserve"> </w:t>
      </w:r>
      <w:r w:rsidR="004F7814">
        <w:rPr>
          <w:rFonts w:ascii="Gotham Book" w:hAnsi="Gotham Book" w:cs="Arial"/>
          <w:sz w:val="20"/>
          <w:szCs w:val="20"/>
          <w:lang w:val="es-MX"/>
        </w:rPr>
        <w:t>incremento</w:t>
      </w:r>
      <w:r w:rsidR="00FF6190">
        <w:rPr>
          <w:rFonts w:ascii="Gotham Book" w:hAnsi="Gotham Book" w:cs="Arial"/>
          <w:sz w:val="20"/>
          <w:szCs w:val="20"/>
          <w:lang w:val="es-MX"/>
        </w:rPr>
        <w:t xml:space="preserve"> </w:t>
      </w:r>
      <w:r w:rsidRPr="007211F6">
        <w:rPr>
          <w:rFonts w:ascii="Gotham Book" w:hAnsi="Gotham Book" w:cs="Arial"/>
          <w:sz w:val="20"/>
          <w:szCs w:val="20"/>
          <w:lang w:val="es-MX"/>
        </w:rPr>
        <w:t>net</w:t>
      </w:r>
      <w:r w:rsidR="00233592">
        <w:rPr>
          <w:rFonts w:ascii="Gotham Book" w:hAnsi="Gotham Book" w:cs="Arial"/>
          <w:sz w:val="20"/>
          <w:szCs w:val="20"/>
          <w:lang w:val="es-MX"/>
        </w:rPr>
        <w:t>o</w:t>
      </w:r>
      <w:r w:rsidRPr="007211F6">
        <w:rPr>
          <w:rFonts w:ascii="Gotham Book" w:hAnsi="Gotham Book" w:cs="Arial"/>
          <w:sz w:val="20"/>
          <w:szCs w:val="20"/>
          <w:lang w:val="es-MX"/>
        </w:rPr>
        <w:t xml:space="preserve"> en el </w:t>
      </w:r>
      <w:r w:rsidRPr="00AA7D44">
        <w:rPr>
          <w:rFonts w:ascii="Gotham Book" w:hAnsi="Gotham Book" w:cs="Arial"/>
          <w:sz w:val="20"/>
          <w:szCs w:val="20"/>
          <w:lang w:val="es-MX"/>
        </w:rPr>
        <w:t>efectivo</w:t>
      </w:r>
      <w:r w:rsidR="006730A7" w:rsidRPr="00AA7D44">
        <w:rPr>
          <w:rFonts w:ascii="Gotham Book" w:hAnsi="Gotham Book" w:cs="Arial"/>
          <w:sz w:val="20"/>
          <w:szCs w:val="20"/>
          <w:lang w:val="es-MX"/>
        </w:rPr>
        <w:t xml:space="preserve"> y equivalentes al efectivo</w:t>
      </w:r>
      <w:r w:rsidRPr="00AA7D44">
        <w:rPr>
          <w:rFonts w:ascii="Gotham Book" w:hAnsi="Gotham Book" w:cs="Arial"/>
          <w:sz w:val="20"/>
          <w:szCs w:val="20"/>
          <w:lang w:val="es-MX"/>
        </w:rPr>
        <w:t xml:space="preserve"> </w:t>
      </w:r>
      <w:r w:rsidRPr="000C74E1">
        <w:rPr>
          <w:rFonts w:ascii="Gotham Book" w:hAnsi="Gotham Book" w:cs="Arial"/>
          <w:sz w:val="20"/>
          <w:szCs w:val="20"/>
          <w:lang w:val="es-MX"/>
        </w:rPr>
        <w:t>de</w:t>
      </w:r>
      <w:r w:rsidR="006730A7" w:rsidRPr="000C74E1">
        <w:rPr>
          <w:rFonts w:ascii="Gotham Book" w:hAnsi="Gotham Book" w:cs="Arial"/>
          <w:sz w:val="20"/>
          <w:szCs w:val="20"/>
          <w:lang w:val="es-MX"/>
        </w:rPr>
        <w:t xml:space="preserve"> </w:t>
      </w:r>
      <w:r w:rsidR="000C74E1" w:rsidRPr="000C74E1">
        <w:rPr>
          <w:rFonts w:ascii="Gotham Book" w:hAnsi="Gotham Book" w:cs="Arial"/>
          <w:sz w:val="20"/>
          <w:szCs w:val="20"/>
          <w:lang w:val="es-MX"/>
        </w:rPr>
        <w:t>7</w:t>
      </w:r>
      <w:r w:rsidR="006730A7" w:rsidRPr="000C74E1">
        <w:rPr>
          <w:rFonts w:ascii="Gotham Book" w:hAnsi="Gotham Book" w:cs="Arial"/>
          <w:sz w:val="20"/>
          <w:szCs w:val="20"/>
          <w:lang w:val="es-MX"/>
        </w:rPr>
        <w:t xml:space="preserve"> millones</w:t>
      </w:r>
      <w:r w:rsidR="006A0E2B" w:rsidRPr="000C74E1">
        <w:rPr>
          <w:rFonts w:ascii="Gotham Book" w:hAnsi="Gotham Book" w:cs="Arial"/>
          <w:sz w:val="20"/>
          <w:szCs w:val="20"/>
          <w:lang w:val="es-MX"/>
        </w:rPr>
        <w:t xml:space="preserve"> </w:t>
      </w:r>
      <w:r w:rsidR="000C74E1" w:rsidRPr="000C74E1">
        <w:rPr>
          <w:rFonts w:ascii="Gotham Book" w:hAnsi="Gotham Book" w:cs="Arial"/>
          <w:sz w:val="20"/>
          <w:szCs w:val="20"/>
          <w:lang w:val="es-MX"/>
        </w:rPr>
        <w:t xml:space="preserve">784.8 </w:t>
      </w:r>
      <w:r w:rsidR="00B2589A" w:rsidRPr="000C74E1">
        <w:rPr>
          <w:rFonts w:ascii="Gotham Book" w:hAnsi="Gotham Book" w:cs="Arial"/>
          <w:sz w:val="20"/>
          <w:szCs w:val="20"/>
          <w:lang w:val="es-MX"/>
        </w:rPr>
        <w:t>m</w:t>
      </w:r>
      <w:r w:rsidRPr="000C74E1">
        <w:rPr>
          <w:rFonts w:ascii="Gotham Book" w:hAnsi="Gotham Book" w:cs="Arial"/>
          <w:sz w:val="20"/>
          <w:szCs w:val="20"/>
          <w:lang w:val="es-MX"/>
        </w:rPr>
        <w:t>il</w:t>
      </w:r>
      <w:r w:rsidR="00B2589A" w:rsidRPr="000C74E1">
        <w:rPr>
          <w:rFonts w:ascii="Gotham Book" w:hAnsi="Gotham Book" w:cs="Arial"/>
          <w:sz w:val="20"/>
          <w:szCs w:val="20"/>
          <w:lang w:val="es-MX"/>
        </w:rPr>
        <w:t>es de</w:t>
      </w:r>
      <w:r w:rsidR="009C7315" w:rsidRPr="00AA7D44">
        <w:rPr>
          <w:rFonts w:ascii="Gotham Book" w:hAnsi="Gotham Book" w:cs="Arial"/>
          <w:sz w:val="20"/>
          <w:szCs w:val="20"/>
          <w:lang w:val="es-MX"/>
        </w:rPr>
        <w:t xml:space="preserve"> </w:t>
      </w:r>
      <w:r w:rsidRPr="00AA7D44">
        <w:rPr>
          <w:rFonts w:ascii="Gotham Book" w:hAnsi="Gotham Book" w:cs="Arial"/>
          <w:sz w:val="20"/>
          <w:szCs w:val="20"/>
          <w:lang w:val="es-MX"/>
        </w:rPr>
        <w:t xml:space="preserve">pesos, derivado </w:t>
      </w:r>
      <w:r w:rsidR="00564760" w:rsidRPr="00AA7D44">
        <w:rPr>
          <w:rFonts w:ascii="Gotham Book" w:hAnsi="Gotham Book" w:cs="Arial"/>
          <w:sz w:val="20"/>
          <w:szCs w:val="20"/>
          <w:lang w:val="es-MX"/>
        </w:rPr>
        <w:t>principalmente</w:t>
      </w:r>
      <w:r w:rsidR="00FB37A2" w:rsidRPr="00AA7D44">
        <w:rPr>
          <w:rFonts w:ascii="Gotham Book" w:hAnsi="Gotham Book" w:cs="Arial"/>
          <w:sz w:val="20"/>
          <w:szCs w:val="20"/>
          <w:lang w:val="es-MX"/>
        </w:rPr>
        <w:t xml:space="preserve"> </w:t>
      </w:r>
      <w:r w:rsidR="00564274" w:rsidRPr="00AA7D44">
        <w:rPr>
          <w:rFonts w:ascii="Gotham Book" w:hAnsi="Gotham Book" w:cs="Arial"/>
          <w:sz w:val="20"/>
          <w:szCs w:val="20"/>
          <w:lang w:val="es-MX"/>
        </w:rPr>
        <w:t>de</w:t>
      </w:r>
      <w:r w:rsidR="00A92258" w:rsidRPr="00AA7D44">
        <w:rPr>
          <w:rFonts w:ascii="Gotham Book" w:hAnsi="Gotham Book" w:cs="Arial"/>
          <w:sz w:val="20"/>
          <w:szCs w:val="20"/>
          <w:lang w:val="es-MX"/>
        </w:rPr>
        <w:t xml:space="preserve"> </w:t>
      </w:r>
      <w:r w:rsidR="00543206" w:rsidRPr="00AA7D44">
        <w:rPr>
          <w:rFonts w:ascii="Gotham Book" w:hAnsi="Gotham Book" w:cs="Arial"/>
          <w:sz w:val="20"/>
          <w:szCs w:val="20"/>
          <w:lang w:val="es-MX"/>
        </w:rPr>
        <w:t xml:space="preserve">los </w:t>
      </w:r>
      <w:r w:rsidR="004F7814">
        <w:rPr>
          <w:rFonts w:ascii="Gotham Book" w:hAnsi="Gotham Book" w:cs="Arial"/>
          <w:sz w:val="20"/>
          <w:szCs w:val="20"/>
          <w:lang w:val="es-MX"/>
        </w:rPr>
        <w:t>pagos de los bonos</w:t>
      </w:r>
      <w:r w:rsidR="00543206" w:rsidRPr="00AA7D44">
        <w:rPr>
          <w:rFonts w:ascii="Gotham Book" w:hAnsi="Gotham Book" w:cs="Arial"/>
          <w:sz w:val="20"/>
          <w:szCs w:val="20"/>
          <w:lang w:val="es-MX"/>
        </w:rPr>
        <w:t xml:space="preserve"> y</w:t>
      </w:r>
      <w:r w:rsidR="00890228" w:rsidRPr="00AA7D44">
        <w:rPr>
          <w:rFonts w:ascii="Gotham Book" w:hAnsi="Gotham Book" w:cs="Arial"/>
          <w:sz w:val="20"/>
          <w:szCs w:val="20"/>
          <w:lang w:val="es-MX"/>
        </w:rPr>
        <w:t xml:space="preserve"> </w:t>
      </w:r>
      <w:r w:rsidR="0040466D" w:rsidRPr="00AA7D44">
        <w:rPr>
          <w:rFonts w:ascii="Gotham Book" w:hAnsi="Gotham Book" w:cs="Arial"/>
          <w:sz w:val="20"/>
          <w:szCs w:val="20"/>
          <w:lang w:val="es-MX"/>
        </w:rPr>
        <w:t>remesa</w:t>
      </w:r>
      <w:r w:rsidR="00543206" w:rsidRPr="00AA7D44">
        <w:rPr>
          <w:rFonts w:ascii="Gotham Book" w:hAnsi="Gotham Book" w:cs="Arial"/>
          <w:sz w:val="20"/>
          <w:szCs w:val="20"/>
          <w:lang w:val="es-MX"/>
        </w:rPr>
        <w:t xml:space="preserve">s </w:t>
      </w:r>
      <w:r w:rsidR="0040466D" w:rsidRPr="00AA7D44">
        <w:rPr>
          <w:rFonts w:ascii="Gotham Book" w:hAnsi="Gotham Book" w:cs="Arial"/>
          <w:sz w:val="20"/>
          <w:szCs w:val="20"/>
          <w:lang w:val="es-MX"/>
        </w:rPr>
        <w:t>del Fideicomiso</w:t>
      </w:r>
      <w:r w:rsidR="0040466D" w:rsidRPr="007211F6">
        <w:rPr>
          <w:rFonts w:ascii="Gotham Book" w:hAnsi="Gotham Book" w:cs="Arial"/>
          <w:sz w:val="20"/>
          <w:szCs w:val="20"/>
          <w:lang w:val="es-MX"/>
        </w:rPr>
        <w:t xml:space="preserve"> de Cobranza</w:t>
      </w:r>
      <w:r w:rsidR="00CE5EF9" w:rsidRPr="007211F6">
        <w:rPr>
          <w:rFonts w:ascii="Gotham Book" w:hAnsi="Gotham Book" w:cs="Arial"/>
          <w:sz w:val="20"/>
          <w:szCs w:val="20"/>
          <w:lang w:val="es-MX"/>
        </w:rPr>
        <w:t xml:space="preserve">, así como </w:t>
      </w:r>
      <w:r w:rsidR="00BC66DB" w:rsidRPr="007211F6">
        <w:rPr>
          <w:rFonts w:ascii="Gotham Book" w:hAnsi="Gotham Book" w:cs="Arial"/>
          <w:sz w:val="20"/>
          <w:szCs w:val="20"/>
          <w:lang w:val="es-MX"/>
        </w:rPr>
        <w:t xml:space="preserve">por </w:t>
      </w:r>
      <w:r w:rsidR="0040466D" w:rsidRPr="007211F6">
        <w:rPr>
          <w:rFonts w:ascii="Gotham Book" w:hAnsi="Gotham Book" w:cs="Arial"/>
          <w:sz w:val="20"/>
          <w:szCs w:val="20"/>
          <w:lang w:val="es-MX"/>
        </w:rPr>
        <w:t>el Resultado del Ejercicio</w:t>
      </w:r>
      <w:r w:rsidR="00564274" w:rsidRPr="007211F6">
        <w:rPr>
          <w:rFonts w:ascii="Gotham Book" w:hAnsi="Gotham Book" w:cs="Arial"/>
          <w:sz w:val="20"/>
          <w:szCs w:val="20"/>
          <w:lang w:val="es-MX"/>
        </w:rPr>
        <w:t>.</w:t>
      </w:r>
    </w:p>
    <w:p w:rsidR="003A7B75" w:rsidRDefault="003A7B75" w:rsidP="007211F6">
      <w:pPr>
        <w:jc w:val="both"/>
        <w:rPr>
          <w:rFonts w:ascii="Gotham Book" w:hAnsi="Gotham Book" w:cs="Arial"/>
          <w:sz w:val="20"/>
          <w:szCs w:val="20"/>
          <w:lang w:val="es-MX"/>
        </w:rPr>
      </w:pPr>
    </w:p>
    <w:p w:rsidR="008E6AEC" w:rsidRDefault="008E6AEC" w:rsidP="007211F6">
      <w:pPr>
        <w:jc w:val="both"/>
        <w:rPr>
          <w:rFonts w:ascii="Gotham Book" w:hAnsi="Gotham Book" w:cs="Arial"/>
          <w:sz w:val="20"/>
          <w:szCs w:val="20"/>
          <w:lang w:val="es-MX"/>
        </w:rPr>
      </w:pPr>
    </w:p>
    <w:p w:rsidR="008E6AEC" w:rsidRDefault="00BA47E1" w:rsidP="00115551">
      <w:pPr>
        <w:jc w:val="center"/>
        <w:rPr>
          <w:rFonts w:ascii="Gotham Book" w:hAnsi="Gotham Book" w:cs="Arial"/>
          <w:sz w:val="20"/>
          <w:szCs w:val="20"/>
          <w:lang w:val="es-MX"/>
        </w:rPr>
      </w:pPr>
      <w:r w:rsidRPr="00BA47E1">
        <w:rPr>
          <w:noProof/>
          <w:lang w:val="es-MX" w:eastAsia="es-MX"/>
        </w:rPr>
        <w:drawing>
          <wp:inline distT="0" distB="0" distL="0" distR="0" wp14:anchorId="1413A1B0" wp14:editId="502E9090">
            <wp:extent cx="4640221" cy="914317"/>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106" cy="917644"/>
                    </a:xfrm>
                    <a:prstGeom prst="rect">
                      <a:avLst/>
                    </a:prstGeom>
                    <a:noFill/>
                    <a:ln>
                      <a:noFill/>
                    </a:ln>
                  </pic:spPr>
                </pic:pic>
              </a:graphicData>
            </a:graphic>
          </wp:inline>
        </w:drawing>
      </w:r>
    </w:p>
    <w:p w:rsidR="003A7B75" w:rsidRDefault="003A7B75" w:rsidP="00115551">
      <w:pPr>
        <w:jc w:val="center"/>
        <w:rPr>
          <w:rFonts w:ascii="Gotham Book" w:hAnsi="Gotham Book" w:cs="Arial"/>
          <w:sz w:val="20"/>
          <w:szCs w:val="20"/>
          <w:lang w:val="es-MX"/>
        </w:rPr>
      </w:pPr>
    </w:p>
    <w:p w:rsidR="007D46A2" w:rsidRPr="00115551" w:rsidRDefault="007D46A2" w:rsidP="00115551">
      <w:pPr>
        <w:jc w:val="center"/>
        <w:rPr>
          <w:rFonts w:ascii="Gotham Book" w:hAnsi="Gotham Book" w:cs="Arial"/>
          <w:sz w:val="20"/>
          <w:szCs w:val="20"/>
          <w:lang w:val="es-MX"/>
        </w:rPr>
      </w:pPr>
    </w:p>
    <w:p w:rsidR="00A013F9" w:rsidRDefault="0013238A" w:rsidP="007211F6">
      <w:pPr>
        <w:jc w:val="both"/>
        <w:rPr>
          <w:rFonts w:ascii="Gotham Book" w:hAnsi="Gotham Book"/>
          <w:sz w:val="18"/>
          <w:szCs w:val="18"/>
          <w:lang w:val="es-MX"/>
        </w:rPr>
      </w:pPr>
      <w:r w:rsidRPr="007211F6">
        <w:rPr>
          <w:rFonts w:ascii="Gotham Book" w:hAnsi="Gotham Book"/>
          <w:sz w:val="18"/>
          <w:szCs w:val="18"/>
          <w:lang w:val="es-MX"/>
        </w:rPr>
        <w:t>Conciliación de los Flujos de Efectivo Netos de las Actividades de Operación y la cuenta de Ahorro/Desahorro antes de Rubros Extraordinarios. A continuación se presenta la</w:t>
      </w:r>
      <w:r w:rsidR="008A66D2">
        <w:rPr>
          <w:rFonts w:ascii="Gotham Book" w:hAnsi="Gotham Book"/>
          <w:sz w:val="18"/>
          <w:szCs w:val="18"/>
          <w:lang w:val="es-MX"/>
        </w:rPr>
        <w:t xml:space="preserve"> elaboración de la conciliación</w:t>
      </w:r>
    </w:p>
    <w:p w:rsidR="00350A5F" w:rsidRDefault="00350A5F" w:rsidP="0013238A">
      <w:pPr>
        <w:ind w:firstLine="708"/>
        <w:jc w:val="both"/>
        <w:rPr>
          <w:rFonts w:ascii="Gotham Book" w:hAnsi="Gotham Book"/>
          <w:sz w:val="10"/>
          <w:szCs w:val="18"/>
          <w:lang w:val="es-MX"/>
        </w:rPr>
      </w:pPr>
    </w:p>
    <w:p w:rsidR="003A7B75" w:rsidRDefault="003A7B75" w:rsidP="0013238A">
      <w:pPr>
        <w:ind w:firstLine="708"/>
        <w:jc w:val="both"/>
        <w:rPr>
          <w:rFonts w:ascii="Gotham Book" w:hAnsi="Gotham Book"/>
          <w:sz w:val="10"/>
          <w:szCs w:val="18"/>
          <w:lang w:val="es-MX"/>
        </w:rPr>
      </w:pPr>
    </w:p>
    <w:p w:rsidR="003A7B75" w:rsidRPr="009F41EB" w:rsidRDefault="003A7B75" w:rsidP="0013238A">
      <w:pPr>
        <w:ind w:firstLine="708"/>
        <w:jc w:val="both"/>
        <w:rPr>
          <w:rFonts w:ascii="Gotham Book" w:hAnsi="Gotham Book"/>
          <w:sz w:val="10"/>
          <w:szCs w:val="18"/>
          <w:lang w:val="es-MX"/>
        </w:rPr>
      </w:pPr>
    </w:p>
    <w:tbl>
      <w:tblPr>
        <w:tblW w:w="6849" w:type="dxa"/>
        <w:jc w:val="center"/>
        <w:tblCellMar>
          <w:left w:w="70" w:type="dxa"/>
          <w:right w:w="70" w:type="dxa"/>
        </w:tblCellMar>
        <w:tblLook w:val="04A0" w:firstRow="1" w:lastRow="0" w:firstColumn="1" w:lastColumn="0" w:noHBand="0" w:noVBand="1"/>
      </w:tblPr>
      <w:tblGrid>
        <w:gridCol w:w="3677"/>
        <w:gridCol w:w="1586"/>
        <w:gridCol w:w="1586"/>
      </w:tblGrid>
      <w:tr w:rsidR="00115551" w:rsidRPr="00115551" w:rsidTr="007C1312">
        <w:trPr>
          <w:trHeight w:val="225"/>
          <w:jc w:val="center"/>
        </w:trPr>
        <w:tc>
          <w:tcPr>
            <w:tcW w:w="3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 xml:space="preserve">CONCEPTO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115551" w:rsidRPr="00115551" w:rsidRDefault="00115551" w:rsidP="00115551">
            <w:pPr>
              <w:jc w:val="center"/>
              <w:rPr>
                <w:rFonts w:ascii="Gotham Book" w:eastAsia="Times New Roman" w:hAnsi="Gotham Book"/>
                <w:color w:val="000000"/>
                <w:sz w:val="14"/>
                <w:szCs w:val="14"/>
                <w:lang w:val="es-MX" w:eastAsia="es-MX"/>
              </w:rPr>
            </w:pPr>
            <w:r w:rsidRPr="00115551">
              <w:rPr>
                <w:rFonts w:ascii="Gotham Book" w:eastAsia="Times New Roman" w:hAnsi="Gotham Book"/>
                <w:color w:val="000000"/>
                <w:sz w:val="14"/>
                <w:szCs w:val="14"/>
                <w:lang w:val="es-MX" w:eastAsia="es-MX"/>
              </w:rPr>
              <w:t>AL MES ACTUAL</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115551" w:rsidRPr="00115551" w:rsidRDefault="00115551" w:rsidP="00115551">
            <w:pPr>
              <w:jc w:val="center"/>
              <w:rPr>
                <w:rFonts w:ascii="Gotham Book" w:eastAsia="Times New Roman" w:hAnsi="Gotham Book"/>
                <w:color w:val="000000"/>
                <w:sz w:val="14"/>
                <w:szCs w:val="14"/>
                <w:lang w:val="es-MX" w:eastAsia="es-MX"/>
              </w:rPr>
            </w:pPr>
            <w:r w:rsidRPr="00115551">
              <w:rPr>
                <w:rFonts w:ascii="Gotham Book" w:eastAsia="Times New Roman" w:hAnsi="Gotham Book"/>
                <w:color w:val="000000"/>
                <w:sz w:val="14"/>
                <w:szCs w:val="14"/>
                <w:lang w:val="es-MX" w:eastAsia="es-MX"/>
              </w:rPr>
              <w:t>AL MES ANTERIOR</w:t>
            </w:r>
          </w:p>
        </w:tc>
      </w:tr>
      <w:tr w:rsidR="00115551" w:rsidRPr="00115551" w:rsidTr="007C1312">
        <w:trPr>
          <w:trHeight w:val="337"/>
          <w:jc w:val="center"/>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jc w:val="both"/>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Ahorro/Desahorro antes de rubros Extraordinarios</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18,452.7</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88,934.9</w:t>
            </w:r>
          </w:p>
        </w:tc>
      </w:tr>
      <w:tr w:rsidR="00115551" w:rsidRPr="00115551" w:rsidTr="007C1312">
        <w:trPr>
          <w:trHeight w:val="360"/>
          <w:jc w:val="center"/>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jc w:val="both"/>
              <w:rPr>
                <w:rFonts w:ascii="Gotham Book" w:eastAsia="Times New Roman" w:hAnsi="Gotham Book"/>
                <w:i/>
                <w:iCs/>
                <w:color w:val="000000"/>
                <w:sz w:val="18"/>
                <w:szCs w:val="18"/>
                <w:lang w:val="es-MX" w:eastAsia="es-MX"/>
              </w:rPr>
            </w:pPr>
            <w:r w:rsidRPr="00115551">
              <w:rPr>
                <w:rFonts w:ascii="Gotham Book" w:eastAsia="Times New Roman" w:hAnsi="Gotham Book"/>
                <w:i/>
                <w:iCs/>
                <w:color w:val="000000"/>
                <w:sz w:val="18"/>
                <w:szCs w:val="18"/>
                <w:lang w:val="es-MX" w:eastAsia="es-MX"/>
              </w:rPr>
              <w:t>Movimientos de partidas (o rubros) que no afectan al efectivo.</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-1,532.9</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-1,532.9</w:t>
            </w:r>
          </w:p>
        </w:tc>
      </w:tr>
      <w:tr w:rsidR="00115551" w:rsidRPr="00115551" w:rsidTr="007C1312">
        <w:trPr>
          <w:trHeight w:val="337"/>
          <w:jc w:val="center"/>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jc w:val="both"/>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Flujos Netos de Efectivo por Actividades de Operación</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-16,919.8</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87,402.0</w:t>
            </w:r>
          </w:p>
        </w:tc>
      </w:tr>
      <w:tr w:rsidR="00115551" w:rsidRPr="00115551" w:rsidTr="007C1312">
        <w:trPr>
          <w:trHeight w:val="360"/>
          <w:jc w:val="center"/>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jc w:val="center"/>
              <w:rPr>
                <w:rFonts w:ascii="Gotham Book" w:eastAsia="Times New Roman" w:hAnsi="Gotham Book"/>
                <w:i/>
                <w:iCs/>
                <w:color w:val="000000"/>
                <w:sz w:val="18"/>
                <w:szCs w:val="18"/>
                <w:lang w:val="es-MX" w:eastAsia="es-MX"/>
              </w:rPr>
            </w:pPr>
            <w:r w:rsidRPr="00115551">
              <w:rPr>
                <w:rFonts w:ascii="Gotham Book" w:eastAsia="Times New Roman" w:hAnsi="Gotham Book"/>
                <w:i/>
                <w:iCs/>
                <w:color w:val="000000"/>
                <w:sz w:val="18"/>
                <w:szCs w:val="18"/>
                <w:lang w:val="es-MX" w:eastAsia="es-MX"/>
              </w:rPr>
              <w:t>Flujos Netos de Efectivo por Actividades de Inversión</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75,105.1</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138,745.2</w:t>
            </w:r>
          </w:p>
        </w:tc>
      </w:tr>
      <w:tr w:rsidR="00115551" w:rsidRPr="00115551" w:rsidTr="007C1312">
        <w:trPr>
          <w:trHeight w:val="360"/>
          <w:jc w:val="center"/>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jc w:val="both"/>
              <w:rPr>
                <w:rFonts w:ascii="Gotham Book" w:eastAsia="Times New Roman" w:hAnsi="Gotham Book"/>
                <w:i/>
                <w:iCs/>
                <w:color w:val="000000"/>
                <w:sz w:val="18"/>
                <w:szCs w:val="18"/>
                <w:lang w:val="es-MX" w:eastAsia="es-MX"/>
              </w:rPr>
            </w:pPr>
            <w:r w:rsidRPr="00115551">
              <w:rPr>
                <w:rFonts w:ascii="Gotham Book" w:eastAsia="Times New Roman" w:hAnsi="Gotham Book"/>
                <w:i/>
                <w:iCs/>
                <w:color w:val="000000"/>
                <w:sz w:val="18"/>
                <w:szCs w:val="18"/>
                <w:lang w:val="es-MX" w:eastAsia="es-MX"/>
              </w:rPr>
              <w:t>Flujos Netos de Efectivo por Actividades de Financiamiento</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-64,045.5</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-136,522.6</w:t>
            </w:r>
          </w:p>
        </w:tc>
      </w:tr>
      <w:tr w:rsidR="00115551" w:rsidRPr="00115551" w:rsidTr="007C1312">
        <w:trPr>
          <w:trHeight w:val="337"/>
          <w:jc w:val="center"/>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jc w:val="both"/>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Variación Neta en el Efectivo y Equivalentes al Efectivo</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7,784.8</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2,222.6</w:t>
            </w:r>
          </w:p>
        </w:tc>
      </w:tr>
      <w:tr w:rsidR="00115551" w:rsidRPr="00115551" w:rsidTr="007C1312">
        <w:trPr>
          <w:trHeight w:val="337"/>
          <w:jc w:val="center"/>
        </w:trPr>
        <w:tc>
          <w:tcPr>
            <w:tcW w:w="3677" w:type="dxa"/>
            <w:tcBorders>
              <w:top w:val="nil"/>
              <w:left w:val="single" w:sz="4" w:space="0" w:color="auto"/>
              <w:bottom w:val="single" w:sz="4" w:space="0" w:color="auto"/>
              <w:right w:val="single" w:sz="4" w:space="0" w:color="auto"/>
            </w:tcBorders>
            <w:shd w:val="clear" w:color="auto" w:fill="auto"/>
            <w:vAlign w:val="center"/>
            <w:hideMark/>
          </w:tcPr>
          <w:p w:rsidR="00115551" w:rsidRPr="00115551" w:rsidRDefault="00115551" w:rsidP="00115551">
            <w:pPr>
              <w:jc w:val="both"/>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Efectivo y Equivalentes al Efectivo al Inicio del Ejercicio</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122,361.4</w:t>
            </w:r>
          </w:p>
        </w:tc>
        <w:tc>
          <w:tcPr>
            <w:tcW w:w="1586" w:type="dxa"/>
            <w:tcBorders>
              <w:top w:val="nil"/>
              <w:left w:val="nil"/>
              <w:bottom w:val="single" w:sz="4" w:space="0" w:color="auto"/>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120,138.8</w:t>
            </w:r>
          </w:p>
        </w:tc>
      </w:tr>
      <w:tr w:rsidR="00115551" w:rsidRPr="00115551" w:rsidTr="003A7B75">
        <w:trPr>
          <w:trHeight w:val="337"/>
          <w:jc w:val="center"/>
        </w:trPr>
        <w:tc>
          <w:tcPr>
            <w:tcW w:w="3677" w:type="dxa"/>
            <w:tcBorders>
              <w:top w:val="nil"/>
              <w:left w:val="single" w:sz="4" w:space="0" w:color="auto"/>
              <w:bottom w:val="nil"/>
              <w:right w:val="single" w:sz="4" w:space="0" w:color="auto"/>
            </w:tcBorders>
            <w:shd w:val="clear" w:color="auto" w:fill="auto"/>
            <w:vAlign w:val="center"/>
            <w:hideMark/>
          </w:tcPr>
          <w:p w:rsidR="00115551" w:rsidRPr="00115551" w:rsidRDefault="00115551" w:rsidP="00115551">
            <w:pPr>
              <w:jc w:val="both"/>
              <w:rPr>
                <w:rFonts w:ascii="Gotham Book" w:eastAsia="Times New Roman" w:hAnsi="Gotham Book"/>
                <w:color w:val="000000"/>
                <w:sz w:val="18"/>
                <w:szCs w:val="18"/>
                <w:lang w:val="es-MX" w:eastAsia="es-MX"/>
              </w:rPr>
            </w:pPr>
            <w:r w:rsidRPr="00115551">
              <w:rPr>
                <w:rFonts w:ascii="Gotham Book" w:eastAsia="Times New Roman" w:hAnsi="Gotham Book"/>
                <w:color w:val="000000"/>
                <w:sz w:val="18"/>
                <w:szCs w:val="18"/>
                <w:lang w:val="es-MX" w:eastAsia="es-MX"/>
              </w:rPr>
              <w:t xml:space="preserve">Efectivo y Equivalentes al Efectivo al final del Ejercicio </w:t>
            </w:r>
          </w:p>
        </w:tc>
        <w:tc>
          <w:tcPr>
            <w:tcW w:w="1586" w:type="dxa"/>
            <w:tcBorders>
              <w:top w:val="nil"/>
              <w:left w:val="nil"/>
              <w:bottom w:val="nil"/>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130,146.2</w:t>
            </w:r>
          </w:p>
        </w:tc>
        <w:tc>
          <w:tcPr>
            <w:tcW w:w="1586" w:type="dxa"/>
            <w:tcBorders>
              <w:top w:val="nil"/>
              <w:left w:val="nil"/>
              <w:bottom w:val="nil"/>
              <w:right w:val="single" w:sz="4" w:space="0" w:color="auto"/>
            </w:tcBorders>
            <w:shd w:val="clear" w:color="auto" w:fill="auto"/>
            <w:vAlign w:val="center"/>
            <w:hideMark/>
          </w:tcPr>
          <w:p w:rsidR="00115551" w:rsidRPr="00115551" w:rsidRDefault="00115551" w:rsidP="00115551">
            <w:pPr>
              <w:jc w:val="right"/>
              <w:rPr>
                <w:rFonts w:ascii="Gotham Book" w:eastAsia="Times New Roman" w:hAnsi="Gotham Book"/>
                <w:b/>
                <w:bCs/>
                <w:color w:val="000000"/>
                <w:sz w:val="18"/>
                <w:szCs w:val="18"/>
                <w:lang w:val="es-MX" w:eastAsia="es-MX"/>
              </w:rPr>
            </w:pPr>
            <w:r w:rsidRPr="00115551">
              <w:rPr>
                <w:rFonts w:ascii="Gotham Book" w:eastAsia="Times New Roman" w:hAnsi="Gotham Book"/>
                <w:b/>
                <w:bCs/>
                <w:color w:val="000000"/>
                <w:sz w:val="18"/>
                <w:szCs w:val="18"/>
                <w:lang w:val="es-MX" w:eastAsia="es-MX"/>
              </w:rPr>
              <w:t>122,361.4</w:t>
            </w:r>
          </w:p>
        </w:tc>
      </w:tr>
      <w:tr w:rsidR="003A7B75" w:rsidRPr="00115551" w:rsidTr="007C1312">
        <w:trPr>
          <w:trHeight w:val="337"/>
          <w:jc w:val="center"/>
        </w:trPr>
        <w:tc>
          <w:tcPr>
            <w:tcW w:w="3677" w:type="dxa"/>
            <w:tcBorders>
              <w:top w:val="nil"/>
              <w:left w:val="single" w:sz="4" w:space="0" w:color="auto"/>
              <w:bottom w:val="single" w:sz="4" w:space="0" w:color="auto"/>
              <w:right w:val="single" w:sz="4" w:space="0" w:color="auto"/>
            </w:tcBorders>
            <w:shd w:val="clear" w:color="auto" w:fill="auto"/>
            <w:vAlign w:val="center"/>
          </w:tcPr>
          <w:p w:rsidR="003A7B75" w:rsidRPr="00115551" w:rsidRDefault="003A7B75" w:rsidP="00115551">
            <w:pPr>
              <w:jc w:val="both"/>
              <w:rPr>
                <w:rFonts w:ascii="Gotham Book" w:eastAsia="Times New Roman" w:hAnsi="Gotham Book"/>
                <w:color w:val="000000"/>
                <w:sz w:val="18"/>
                <w:szCs w:val="18"/>
                <w:lang w:val="es-MX" w:eastAsia="es-MX"/>
              </w:rPr>
            </w:pPr>
          </w:p>
        </w:tc>
        <w:tc>
          <w:tcPr>
            <w:tcW w:w="1586" w:type="dxa"/>
            <w:tcBorders>
              <w:top w:val="nil"/>
              <w:left w:val="nil"/>
              <w:bottom w:val="single" w:sz="4" w:space="0" w:color="auto"/>
              <w:right w:val="single" w:sz="4" w:space="0" w:color="auto"/>
            </w:tcBorders>
            <w:shd w:val="clear" w:color="auto" w:fill="auto"/>
            <w:vAlign w:val="center"/>
          </w:tcPr>
          <w:p w:rsidR="003A7B75" w:rsidRPr="00115551" w:rsidRDefault="003A7B75" w:rsidP="00115551">
            <w:pPr>
              <w:jc w:val="right"/>
              <w:rPr>
                <w:rFonts w:ascii="Gotham Book" w:eastAsia="Times New Roman" w:hAnsi="Gotham Book"/>
                <w:b/>
                <w:bCs/>
                <w:color w:val="000000"/>
                <w:sz w:val="18"/>
                <w:szCs w:val="18"/>
                <w:lang w:val="es-MX" w:eastAsia="es-MX"/>
              </w:rPr>
            </w:pPr>
          </w:p>
        </w:tc>
        <w:tc>
          <w:tcPr>
            <w:tcW w:w="1586" w:type="dxa"/>
            <w:tcBorders>
              <w:top w:val="nil"/>
              <w:left w:val="nil"/>
              <w:bottom w:val="single" w:sz="4" w:space="0" w:color="auto"/>
              <w:right w:val="single" w:sz="4" w:space="0" w:color="auto"/>
            </w:tcBorders>
            <w:shd w:val="clear" w:color="auto" w:fill="auto"/>
            <w:vAlign w:val="center"/>
          </w:tcPr>
          <w:p w:rsidR="003A7B75" w:rsidRPr="00115551" w:rsidRDefault="003A7B75" w:rsidP="00115551">
            <w:pPr>
              <w:jc w:val="right"/>
              <w:rPr>
                <w:rFonts w:ascii="Gotham Book" w:eastAsia="Times New Roman" w:hAnsi="Gotham Book"/>
                <w:b/>
                <w:bCs/>
                <w:color w:val="000000"/>
                <w:sz w:val="18"/>
                <w:szCs w:val="18"/>
                <w:lang w:val="es-MX" w:eastAsia="es-MX"/>
              </w:rPr>
            </w:pPr>
          </w:p>
        </w:tc>
      </w:tr>
    </w:tbl>
    <w:p w:rsidR="00A013F9" w:rsidRDefault="00A013F9" w:rsidP="00551725">
      <w:pPr>
        <w:jc w:val="center"/>
        <w:outlineLvl w:val="0"/>
        <w:rPr>
          <w:rFonts w:ascii="Gotham Book" w:hAnsi="Gotham Book" w:cs="Arial"/>
          <w:b/>
          <w:sz w:val="18"/>
          <w:szCs w:val="18"/>
          <w:lang w:val="es-MX"/>
        </w:rPr>
      </w:pPr>
    </w:p>
    <w:p w:rsidR="003A7B75" w:rsidRDefault="003A7B75" w:rsidP="00551725">
      <w:pPr>
        <w:jc w:val="center"/>
        <w:outlineLvl w:val="0"/>
        <w:rPr>
          <w:rFonts w:ascii="Gotham Book" w:hAnsi="Gotham Book" w:cs="Arial"/>
          <w:b/>
          <w:sz w:val="18"/>
          <w:szCs w:val="18"/>
          <w:lang w:val="es-MX"/>
        </w:rPr>
      </w:pPr>
    </w:p>
    <w:p w:rsidR="003A7B75" w:rsidRDefault="003A7B75" w:rsidP="00551725">
      <w:pPr>
        <w:jc w:val="center"/>
        <w:outlineLvl w:val="0"/>
        <w:rPr>
          <w:rFonts w:ascii="Gotham Book" w:hAnsi="Gotham Book" w:cs="Arial"/>
          <w:b/>
          <w:sz w:val="18"/>
          <w:szCs w:val="18"/>
          <w:lang w:val="es-MX"/>
        </w:rPr>
      </w:pPr>
    </w:p>
    <w:p w:rsidR="003A7B75" w:rsidRDefault="003A7B75" w:rsidP="00551725">
      <w:pPr>
        <w:jc w:val="center"/>
        <w:outlineLvl w:val="0"/>
        <w:rPr>
          <w:rFonts w:ascii="Gotham Book" w:hAnsi="Gotham Book" w:cs="Arial"/>
          <w:b/>
          <w:sz w:val="18"/>
          <w:szCs w:val="18"/>
          <w:lang w:val="es-MX"/>
        </w:rPr>
      </w:pPr>
    </w:p>
    <w:p w:rsidR="003A7B75" w:rsidRDefault="003A7B75" w:rsidP="00551725">
      <w:pPr>
        <w:jc w:val="center"/>
        <w:outlineLvl w:val="0"/>
        <w:rPr>
          <w:rFonts w:ascii="Gotham Book" w:hAnsi="Gotham Book" w:cs="Arial"/>
          <w:b/>
          <w:sz w:val="18"/>
          <w:szCs w:val="18"/>
          <w:lang w:val="es-MX"/>
        </w:rPr>
      </w:pPr>
    </w:p>
    <w:p w:rsidR="003A7B75" w:rsidRDefault="003A7B75" w:rsidP="00551725">
      <w:pPr>
        <w:jc w:val="center"/>
        <w:outlineLvl w:val="0"/>
        <w:rPr>
          <w:rFonts w:ascii="Gotham Book" w:hAnsi="Gotham Book" w:cs="Arial"/>
          <w:b/>
          <w:sz w:val="18"/>
          <w:szCs w:val="18"/>
          <w:lang w:val="es-MX"/>
        </w:rPr>
      </w:pPr>
    </w:p>
    <w:p w:rsidR="003A7B75" w:rsidRDefault="003A7B75" w:rsidP="00551725">
      <w:pPr>
        <w:jc w:val="center"/>
        <w:outlineLvl w:val="0"/>
        <w:rPr>
          <w:rFonts w:ascii="Gotham Book" w:hAnsi="Gotham Book" w:cs="Arial"/>
          <w:b/>
          <w:sz w:val="18"/>
          <w:szCs w:val="18"/>
          <w:lang w:val="es-MX"/>
        </w:rPr>
      </w:pPr>
    </w:p>
    <w:p w:rsidR="008E6AEC" w:rsidRDefault="008E6AEC" w:rsidP="00B020D8">
      <w:pPr>
        <w:outlineLvl w:val="0"/>
        <w:rPr>
          <w:rFonts w:ascii="Gotham Book" w:hAnsi="Gotham Book" w:cs="Arial"/>
          <w:b/>
          <w:sz w:val="18"/>
          <w:szCs w:val="18"/>
          <w:lang w:val="es-MX"/>
        </w:rPr>
      </w:pPr>
    </w:p>
    <w:p w:rsidR="00A013F9" w:rsidRDefault="00A013F9" w:rsidP="00A013F9">
      <w:pPr>
        <w:pStyle w:val="Prrafodelista"/>
        <w:numPr>
          <w:ilvl w:val="0"/>
          <w:numId w:val="31"/>
        </w:numPr>
        <w:outlineLvl w:val="0"/>
        <w:rPr>
          <w:rFonts w:ascii="Gotham Book" w:hAnsi="Gotham Book" w:cs="Arial"/>
          <w:b/>
          <w:sz w:val="18"/>
          <w:szCs w:val="18"/>
        </w:rPr>
      </w:pPr>
      <w:r w:rsidRPr="007211F6">
        <w:rPr>
          <w:rFonts w:ascii="Gotham Book" w:hAnsi="Gotham Book" w:cs="Arial"/>
          <w:b/>
          <w:sz w:val="18"/>
          <w:szCs w:val="18"/>
        </w:rPr>
        <w:lastRenderedPageBreak/>
        <w:t>CONCILIACIÓN ENTRE LOS INGRESOS PRESUPUESTARIOS Y CONTABLES, ASÍ COMO ENTRE LOS EGRESOS PRESUPUESTARIOS Y LOS GASTOS CONTABLES:</w:t>
      </w:r>
    </w:p>
    <w:p w:rsidR="003A7B75" w:rsidRDefault="003A7B75" w:rsidP="003A7B75">
      <w:pPr>
        <w:pStyle w:val="Prrafodelista"/>
        <w:ind w:left="1068"/>
        <w:outlineLvl w:val="0"/>
        <w:rPr>
          <w:rFonts w:ascii="Gotham Book" w:hAnsi="Gotham Book" w:cs="Arial"/>
          <w:b/>
          <w:sz w:val="18"/>
          <w:szCs w:val="18"/>
        </w:rPr>
      </w:pPr>
    </w:p>
    <w:p w:rsidR="00A013F9" w:rsidRDefault="00A013F9" w:rsidP="00A013F9">
      <w:pPr>
        <w:pStyle w:val="Prrafodelista"/>
        <w:ind w:left="1068"/>
        <w:outlineLvl w:val="0"/>
        <w:rPr>
          <w:rFonts w:ascii="Gotham Book" w:hAnsi="Gotham Book" w:cs="Arial"/>
          <w:b/>
          <w:sz w:val="18"/>
          <w:szCs w:val="18"/>
        </w:rPr>
      </w:pPr>
    </w:p>
    <w:p w:rsidR="00350A5F" w:rsidRPr="007C1312" w:rsidRDefault="00974EC3" w:rsidP="007C1312">
      <w:pPr>
        <w:jc w:val="center"/>
        <w:rPr>
          <w:rFonts w:ascii="Gotham Book" w:hAnsi="Gotham Book" w:cs="Arial"/>
          <w:sz w:val="18"/>
          <w:szCs w:val="18"/>
          <w:lang w:val="es-MX"/>
        </w:rPr>
      </w:pPr>
      <w:r w:rsidRPr="00974EC3">
        <w:rPr>
          <w:noProof/>
          <w:lang w:val="es-MX" w:eastAsia="es-MX"/>
        </w:rPr>
        <w:drawing>
          <wp:inline distT="0" distB="0" distL="0" distR="0">
            <wp:extent cx="5200650" cy="4238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215" cy="4243976"/>
                    </a:xfrm>
                    <a:prstGeom prst="rect">
                      <a:avLst/>
                    </a:prstGeom>
                    <a:noFill/>
                    <a:ln>
                      <a:noFill/>
                    </a:ln>
                  </pic:spPr>
                </pic:pic>
              </a:graphicData>
            </a:graphic>
          </wp:inline>
        </w:drawing>
      </w:r>
    </w:p>
    <w:p w:rsidR="00B927FC" w:rsidRDefault="00B927FC" w:rsidP="00B927FC">
      <w:pPr>
        <w:outlineLvl w:val="0"/>
        <w:rPr>
          <w:rFonts w:ascii="Gotham Book" w:hAnsi="Gotham Book" w:cs="Arial"/>
          <w:b/>
          <w:sz w:val="20"/>
          <w:szCs w:val="20"/>
          <w:lang w:val="es-MX"/>
        </w:rPr>
      </w:pPr>
    </w:p>
    <w:p w:rsidR="003A7B75" w:rsidRDefault="003A7B75" w:rsidP="00B927FC">
      <w:pPr>
        <w:outlineLvl w:val="0"/>
        <w:rPr>
          <w:rFonts w:ascii="Gotham Book" w:hAnsi="Gotham Book" w:cs="Arial"/>
          <w:b/>
          <w:sz w:val="20"/>
          <w:szCs w:val="20"/>
          <w:lang w:val="es-MX"/>
        </w:rPr>
      </w:pPr>
    </w:p>
    <w:p w:rsidR="003A7B75" w:rsidRDefault="003A7B75" w:rsidP="00B927FC">
      <w:pPr>
        <w:outlineLvl w:val="0"/>
        <w:rPr>
          <w:rFonts w:ascii="Gotham Book" w:hAnsi="Gotham Book" w:cs="Arial"/>
          <w:b/>
          <w:sz w:val="20"/>
          <w:szCs w:val="20"/>
          <w:lang w:val="es-MX"/>
        </w:rPr>
      </w:pPr>
    </w:p>
    <w:p w:rsidR="00974EC3" w:rsidRPr="00974EC3" w:rsidRDefault="00B927FC" w:rsidP="00974EC3">
      <w:pPr>
        <w:jc w:val="both"/>
        <w:rPr>
          <w:rFonts w:ascii="Gotham Book" w:eastAsia="Times New Roman" w:hAnsi="Gotham Book"/>
          <w:color w:val="000000"/>
          <w:sz w:val="18"/>
          <w:szCs w:val="18"/>
          <w:lang w:val="es-MX" w:eastAsia="es-MX"/>
        </w:rPr>
      </w:pPr>
      <w:r w:rsidRPr="00613182">
        <w:rPr>
          <w:rFonts w:ascii="Gotham Book" w:hAnsi="Gotham Book" w:cs="Arial"/>
          <w:b/>
          <w:sz w:val="20"/>
          <w:szCs w:val="20"/>
          <w:lang w:val="es-MX"/>
        </w:rPr>
        <w:t>Conciliación entre los Ingresos Presupuestarios y Contables</w:t>
      </w:r>
      <w:r>
        <w:rPr>
          <w:rFonts w:ascii="Gotham Book" w:hAnsi="Gotham Book" w:cs="Arial"/>
          <w:b/>
          <w:sz w:val="20"/>
          <w:szCs w:val="20"/>
          <w:lang w:val="es-MX"/>
        </w:rPr>
        <w:t xml:space="preserve">.- </w:t>
      </w:r>
      <w:r w:rsidR="007D46A2">
        <w:rPr>
          <w:rFonts w:ascii="Gotham Book" w:hAnsi="Gotham Book" w:cs="Arial"/>
          <w:sz w:val="20"/>
          <w:szCs w:val="20"/>
          <w:lang w:val="es-MX"/>
        </w:rPr>
        <w:t>En el renglón de o</w:t>
      </w:r>
      <w:r w:rsidR="00974EC3" w:rsidRPr="00974EC3">
        <w:rPr>
          <w:rFonts w:ascii="Gotham Book" w:hAnsi="Gotham Book" w:cs="Arial"/>
          <w:sz w:val="20"/>
          <w:szCs w:val="20"/>
          <w:lang w:val="es-MX"/>
        </w:rPr>
        <w:t xml:space="preserve">tros </w:t>
      </w:r>
      <w:r w:rsidR="007D46A2">
        <w:rPr>
          <w:rFonts w:ascii="Gotham Book" w:hAnsi="Gotham Book" w:cs="Arial"/>
          <w:sz w:val="20"/>
          <w:szCs w:val="20"/>
          <w:lang w:val="es-MX"/>
        </w:rPr>
        <w:t>i</w:t>
      </w:r>
      <w:r w:rsidR="00974EC3" w:rsidRPr="00974EC3">
        <w:rPr>
          <w:rFonts w:ascii="Gotham Book" w:hAnsi="Gotham Book" w:cs="Arial"/>
          <w:sz w:val="20"/>
          <w:szCs w:val="20"/>
          <w:lang w:val="es-MX"/>
        </w:rPr>
        <w:t xml:space="preserve">ngresos </w:t>
      </w:r>
      <w:r w:rsidR="007D46A2">
        <w:rPr>
          <w:rFonts w:ascii="Gotham Book" w:hAnsi="Gotham Book" w:cs="Arial"/>
          <w:sz w:val="20"/>
          <w:szCs w:val="20"/>
          <w:lang w:val="es-MX"/>
        </w:rPr>
        <w:t>p</w:t>
      </w:r>
      <w:r w:rsidR="00974EC3" w:rsidRPr="00974EC3">
        <w:rPr>
          <w:rFonts w:ascii="Gotham Book" w:hAnsi="Gotham Book" w:cs="Arial"/>
          <w:sz w:val="20"/>
          <w:szCs w:val="20"/>
          <w:lang w:val="es-MX"/>
        </w:rPr>
        <w:t xml:space="preserve">resupuestarios no </w:t>
      </w:r>
      <w:r w:rsidR="007D46A2">
        <w:rPr>
          <w:rFonts w:ascii="Gotham Book" w:hAnsi="Gotham Book" w:cs="Arial"/>
          <w:sz w:val="20"/>
          <w:szCs w:val="20"/>
          <w:lang w:val="es-MX"/>
        </w:rPr>
        <w:t>c</w:t>
      </w:r>
      <w:r w:rsidR="00974EC3" w:rsidRPr="00974EC3">
        <w:rPr>
          <w:rFonts w:ascii="Gotham Book" w:hAnsi="Gotham Book" w:cs="Arial"/>
          <w:sz w:val="20"/>
          <w:szCs w:val="20"/>
          <w:lang w:val="es-MX"/>
        </w:rPr>
        <w:t>ontables, se registró la</w:t>
      </w:r>
      <w:r w:rsidR="00693847">
        <w:rPr>
          <w:rFonts w:ascii="Gotham Book" w:hAnsi="Gotham Book" w:cs="Arial"/>
          <w:sz w:val="20"/>
          <w:szCs w:val="20"/>
          <w:lang w:val="es-MX"/>
        </w:rPr>
        <w:t xml:space="preserve"> programación </w:t>
      </w:r>
      <w:r w:rsidR="00974EC3" w:rsidRPr="00974EC3">
        <w:rPr>
          <w:rFonts w:ascii="Gotham Book" w:hAnsi="Gotham Book" w:cs="Arial"/>
          <w:sz w:val="20"/>
          <w:szCs w:val="20"/>
          <w:lang w:val="es-MX"/>
        </w:rPr>
        <w:t xml:space="preserve">del pago de Cupones </w:t>
      </w:r>
      <w:r w:rsidR="007D46A2">
        <w:rPr>
          <w:rFonts w:ascii="Gotham Book" w:hAnsi="Gotham Book" w:cs="Arial"/>
          <w:sz w:val="20"/>
          <w:szCs w:val="20"/>
          <w:lang w:val="es-MX"/>
        </w:rPr>
        <w:t>por la emisión de los Certificados Bursátiles Series A y B para pago en f</w:t>
      </w:r>
      <w:r w:rsidR="00974EC3" w:rsidRPr="00974EC3">
        <w:rPr>
          <w:rFonts w:ascii="Gotham Book" w:hAnsi="Gotham Book" w:cs="Arial"/>
          <w:sz w:val="20"/>
          <w:szCs w:val="20"/>
          <w:lang w:val="es-MX"/>
        </w:rPr>
        <w:t>ebrero</w:t>
      </w:r>
      <w:r w:rsidR="007D46A2">
        <w:rPr>
          <w:rFonts w:ascii="Gotham Book" w:hAnsi="Gotham Book" w:cs="Arial"/>
          <w:sz w:val="20"/>
          <w:szCs w:val="20"/>
          <w:lang w:val="es-MX"/>
        </w:rPr>
        <w:t xml:space="preserve"> </w:t>
      </w:r>
      <w:r w:rsidR="00693847">
        <w:rPr>
          <w:rFonts w:ascii="Gotham Book" w:hAnsi="Gotham Book" w:cs="Arial"/>
          <w:sz w:val="20"/>
          <w:szCs w:val="20"/>
          <w:lang w:val="es-MX"/>
        </w:rPr>
        <w:t xml:space="preserve">del año en curso </w:t>
      </w:r>
      <w:r w:rsidR="007D46A2">
        <w:rPr>
          <w:rFonts w:ascii="Gotham Book" w:hAnsi="Gotham Book" w:cs="Arial"/>
          <w:sz w:val="20"/>
          <w:szCs w:val="20"/>
          <w:lang w:val="es-MX"/>
        </w:rPr>
        <w:t>y de la Serie Subordinada C</w:t>
      </w:r>
      <w:r w:rsidR="00693847">
        <w:rPr>
          <w:rFonts w:ascii="Gotham Book" w:hAnsi="Gotham Book" w:cs="Arial"/>
          <w:sz w:val="20"/>
          <w:szCs w:val="20"/>
          <w:lang w:val="es-MX"/>
        </w:rPr>
        <w:t>, la</w:t>
      </w:r>
      <w:r w:rsidR="007D46A2">
        <w:rPr>
          <w:rFonts w:ascii="Gotham Book" w:hAnsi="Gotham Book" w:cs="Arial"/>
          <w:sz w:val="20"/>
          <w:szCs w:val="20"/>
          <w:lang w:val="es-MX"/>
        </w:rPr>
        <w:t xml:space="preserve"> </w:t>
      </w:r>
      <w:r w:rsidR="00693847">
        <w:rPr>
          <w:rFonts w:ascii="Gotham Book" w:hAnsi="Gotham Book" w:cs="Arial"/>
          <w:sz w:val="20"/>
          <w:szCs w:val="20"/>
          <w:lang w:val="es-MX"/>
        </w:rPr>
        <w:t>p</w:t>
      </w:r>
      <w:r w:rsidR="00693847" w:rsidRPr="00974EC3">
        <w:rPr>
          <w:rFonts w:ascii="Gotham Book" w:hAnsi="Gotham Book" w:cs="Arial"/>
          <w:sz w:val="20"/>
          <w:szCs w:val="20"/>
          <w:lang w:val="es-MX"/>
        </w:rPr>
        <w:t xml:space="preserve">royección </w:t>
      </w:r>
      <w:r w:rsidR="007D46A2">
        <w:rPr>
          <w:rFonts w:ascii="Gotham Book" w:hAnsi="Gotham Book" w:cs="Arial"/>
          <w:sz w:val="20"/>
          <w:szCs w:val="20"/>
          <w:lang w:val="es-MX"/>
        </w:rPr>
        <w:t>en m</w:t>
      </w:r>
      <w:r w:rsidR="00974EC3" w:rsidRPr="00974EC3">
        <w:rPr>
          <w:rFonts w:ascii="Gotham Book" w:hAnsi="Gotham Book" w:cs="Arial"/>
          <w:sz w:val="20"/>
          <w:szCs w:val="20"/>
          <w:lang w:val="es-MX"/>
        </w:rPr>
        <w:t>arzo</w:t>
      </w:r>
      <w:r w:rsidR="007D46A2">
        <w:rPr>
          <w:rFonts w:ascii="Gotham Book" w:hAnsi="Gotham Book" w:cs="Arial"/>
          <w:sz w:val="20"/>
          <w:szCs w:val="20"/>
          <w:lang w:val="es-MX"/>
        </w:rPr>
        <w:t xml:space="preserve"> de</w:t>
      </w:r>
      <w:r w:rsidR="00974EC3" w:rsidRPr="00974EC3">
        <w:rPr>
          <w:rFonts w:ascii="Gotham Book" w:hAnsi="Gotham Book" w:cs="Arial"/>
          <w:sz w:val="20"/>
          <w:szCs w:val="20"/>
          <w:lang w:val="es-MX"/>
        </w:rPr>
        <w:t xml:space="preserve"> 2016.</w:t>
      </w:r>
    </w:p>
    <w:p w:rsidR="007C1312" w:rsidRDefault="007C1312" w:rsidP="000A5283">
      <w:pPr>
        <w:jc w:val="both"/>
        <w:rPr>
          <w:rFonts w:ascii="Gotham Book" w:hAnsi="Gotham Book"/>
          <w:sz w:val="20"/>
          <w:szCs w:val="20"/>
          <w:lang w:val="es-MX"/>
        </w:rPr>
      </w:pPr>
    </w:p>
    <w:p w:rsidR="008E6AEC" w:rsidRPr="000A5283" w:rsidRDefault="00974EC3" w:rsidP="00974EC3">
      <w:pPr>
        <w:tabs>
          <w:tab w:val="left" w:pos="4530"/>
        </w:tabs>
        <w:jc w:val="both"/>
        <w:rPr>
          <w:rFonts w:ascii="Gotham Book" w:hAnsi="Gotham Book"/>
          <w:sz w:val="20"/>
          <w:szCs w:val="20"/>
          <w:lang w:val="es-MX"/>
        </w:rPr>
      </w:pPr>
      <w:r>
        <w:rPr>
          <w:rFonts w:ascii="Gotham Book" w:hAnsi="Gotham Book"/>
          <w:sz w:val="20"/>
          <w:szCs w:val="20"/>
          <w:lang w:val="es-MX"/>
        </w:rPr>
        <w:lastRenderedPageBreak/>
        <w:tab/>
      </w:r>
      <w:r w:rsidRPr="00974EC3">
        <w:rPr>
          <w:noProof/>
          <w:lang w:val="es-MX" w:eastAsia="es-MX"/>
        </w:rPr>
        <w:drawing>
          <wp:inline distT="0" distB="0" distL="0" distR="0">
            <wp:extent cx="6180499" cy="512859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5149" cy="5149046"/>
                    </a:xfrm>
                    <a:prstGeom prst="rect">
                      <a:avLst/>
                    </a:prstGeom>
                    <a:noFill/>
                    <a:ln>
                      <a:noFill/>
                    </a:ln>
                  </pic:spPr>
                </pic:pic>
              </a:graphicData>
            </a:graphic>
          </wp:inline>
        </w:drawing>
      </w:r>
    </w:p>
    <w:p w:rsidR="000A5283" w:rsidRDefault="000A5283" w:rsidP="008A66D2">
      <w:pPr>
        <w:jc w:val="center"/>
        <w:outlineLvl w:val="0"/>
        <w:rPr>
          <w:rFonts w:ascii="Gotham Book" w:hAnsi="Gotham Book" w:cs="Arial"/>
          <w:b/>
          <w:sz w:val="20"/>
          <w:szCs w:val="20"/>
          <w:lang w:val="es-MX"/>
        </w:rPr>
      </w:pPr>
    </w:p>
    <w:p w:rsidR="00974EC3" w:rsidRDefault="00974EC3" w:rsidP="003A7B75">
      <w:pPr>
        <w:jc w:val="both"/>
        <w:rPr>
          <w:rFonts w:ascii="Gotham Book" w:hAnsi="Gotham Book" w:cs="Arial"/>
          <w:sz w:val="20"/>
          <w:szCs w:val="20"/>
          <w:lang w:val="es-MX"/>
        </w:rPr>
      </w:pPr>
      <w:r w:rsidRPr="00974EC3">
        <w:rPr>
          <w:rFonts w:ascii="Gotham Book" w:hAnsi="Gotham Book" w:cs="Arial"/>
          <w:b/>
          <w:sz w:val="20"/>
          <w:szCs w:val="20"/>
          <w:lang w:val="es-MX"/>
        </w:rPr>
        <w:t xml:space="preserve">Conciliación entre los Egresos Presupuestarios y los Gastos Contables.- </w:t>
      </w:r>
      <w:r w:rsidRPr="00974EC3">
        <w:rPr>
          <w:rFonts w:ascii="Gotham Book" w:hAnsi="Gotham Book" w:cs="Arial"/>
          <w:sz w:val="20"/>
          <w:szCs w:val="20"/>
          <w:lang w:val="es-MX"/>
        </w:rPr>
        <w:t>Los 112 millones 245.4 miles de pesos, corresponden al pago para la amortización de capital de las Series "A", "B" y</w:t>
      </w:r>
      <w:r w:rsidR="00EB079C">
        <w:rPr>
          <w:rFonts w:ascii="Gotham Book" w:hAnsi="Gotham Book" w:cs="Arial"/>
          <w:sz w:val="20"/>
          <w:szCs w:val="20"/>
          <w:lang w:val="es-MX"/>
        </w:rPr>
        <w:t xml:space="preserve"> serie Subordinada</w:t>
      </w:r>
      <w:r w:rsidRPr="00974EC3">
        <w:rPr>
          <w:rFonts w:ascii="Gotham Book" w:hAnsi="Gotham Book" w:cs="Arial"/>
          <w:sz w:val="20"/>
          <w:szCs w:val="20"/>
          <w:lang w:val="es-MX"/>
        </w:rPr>
        <w:t xml:space="preserve"> "C" de febrero-marzo 2016, respectivamente. Los 227 millones 634 mil pesos, se integran por 2 millones 552.6 miles de pesos, de los compromisos por los contratos firmados al mes, así como los de </w:t>
      </w:r>
      <w:r w:rsidR="00EB079C">
        <w:rPr>
          <w:rFonts w:ascii="Gotham Book" w:hAnsi="Gotham Book" w:cs="Arial"/>
          <w:sz w:val="20"/>
          <w:szCs w:val="20"/>
          <w:lang w:val="es-MX"/>
        </w:rPr>
        <w:t>225</w:t>
      </w:r>
      <w:r w:rsidRPr="00974EC3">
        <w:rPr>
          <w:rFonts w:ascii="Gotham Book" w:hAnsi="Gotham Book" w:cs="Arial"/>
          <w:sz w:val="20"/>
          <w:szCs w:val="20"/>
          <w:lang w:val="es-MX"/>
        </w:rPr>
        <w:t xml:space="preserve"> millones </w:t>
      </w:r>
      <w:r w:rsidR="00CE7BB9">
        <w:rPr>
          <w:rFonts w:ascii="Gotham Book" w:hAnsi="Gotham Book" w:cs="Arial"/>
          <w:sz w:val="20"/>
          <w:szCs w:val="20"/>
          <w:lang w:val="es-MX"/>
        </w:rPr>
        <w:t>81</w:t>
      </w:r>
      <w:r w:rsidRPr="00974EC3">
        <w:rPr>
          <w:rFonts w:ascii="Gotham Book" w:hAnsi="Gotham Book" w:cs="Arial"/>
          <w:sz w:val="20"/>
          <w:szCs w:val="20"/>
          <w:lang w:val="es-MX"/>
        </w:rPr>
        <w:t>.</w:t>
      </w:r>
      <w:r w:rsidR="00CE7BB9">
        <w:rPr>
          <w:rFonts w:ascii="Gotham Book" w:hAnsi="Gotham Book" w:cs="Arial"/>
          <w:sz w:val="20"/>
          <w:szCs w:val="20"/>
          <w:lang w:val="es-MX"/>
        </w:rPr>
        <w:t>5</w:t>
      </w:r>
      <w:r w:rsidRPr="00974EC3">
        <w:rPr>
          <w:rFonts w:ascii="Gotham Book" w:hAnsi="Gotham Book" w:cs="Arial"/>
          <w:sz w:val="20"/>
          <w:szCs w:val="20"/>
          <w:lang w:val="es-MX"/>
        </w:rPr>
        <w:t xml:space="preserve"> miles de pesos, </w:t>
      </w:r>
      <w:r w:rsidR="00CE7BB9">
        <w:rPr>
          <w:rFonts w:ascii="Gotham Book" w:hAnsi="Gotham Book" w:cs="Arial"/>
          <w:sz w:val="20"/>
          <w:szCs w:val="20"/>
          <w:lang w:val="es-MX"/>
        </w:rPr>
        <w:t>por las trasferencias de los ingresos</w:t>
      </w:r>
      <w:r w:rsidRPr="00974EC3">
        <w:rPr>
          <w:rFonts w:ascii="Gotham Book" w:hAnsi="Gotham Book" w:cs="Arial"/>
          <w:sz w:val="20"/>
          <w:szCs w:val="20"/>
          <w:lang w:val="es-MX"/>
        </w:rPr>
        <w:t xml:space="preserve"> al Fideicomiso de Cobranza.</w:t>
      </w:r>
    </w:p>
    <w:p w:rsidR="00E60D4F" w:rsidRDefault="00E60D4F" w:rsidP="00551725">
      <w:pPr>
        <w:jc w:val="center"/>
        <w:outlineLvl w:val="0"/>
        <w:rPr>
          <w:rFonts w:ascii="Gotham Book" w:hAnsi="Gotham Book" w:cs="Arial"/>
          <w:sz w:val="20"/>
          <w:szCs w:val="20"/>
          <w:lang w:val="es-MX"/>
        </w:rPr>
      </w:pPr>
    </w:p>
    <w:p w:rsidR="00E4578F" w:rsidRPr="00F7196B" w:rsidRDefault="005269F2" w:rsidP="00551725">
      <w:pPr>
        <w:jc w:val="center"/>
        <w:outlineLvl w:val="0"/>
        <w:rPr>
          <w:rFonts w:ascii="Gotham Book" w:hAnsi="Gotham Book" w:cs="Arial"/>
          <w:b/>
          <w:sz w:val="20"/>
          <w:szCs w:val="20"/>
          <w:lang w:val="es-MX"/>
        </w:rPr>
      </w:pPr>
      <w:r w:rsidRPr="00F7196B">
        <w:rPr>
          <w:rFonts w:ascii="Gotham Book" w:hAnsi="Gotham Book" w:cs="Arial"/>
          <w:b/>
          <w:sz w:val="20"/>
          <w:szCs w:val="20"/>
          <w:lang w:val="es-MX"/>
        </w:rPr>
        <w:t>NOTAS DE MEMORIA (CUENTAS DE ORDEN)</w:t>
      </w:r>
    </w:p>
    <w:p w:rsidR="004264DB" w:rsidRPr="007211F6" w:rsidRDefault="004264DB" w:rsidP="00611DF4">
      <w:pPr>
        <w:jc w:val="both"/>
        <w:rPr>
          <w:rFonts w:ascii="Gotham Book" w:hAnsi="Gotham Book" w:cs="Arial"/>
          <w:sz w:val="20"/>
          <w:szCs w:val="20"/>
          <w:lang w:val="es-MX"/>
        </w:rPr>
      </w:pPr>
    </w:p>
    <w:p w:rsidR="00E81EF9" w:rsidRDefault="00E81EF9" w:rsidP="000B5C48">
      <w:pPr>
        <w:jc w:val="both"/>
        <w:outlineLvl w:val="0"/>
        <w:rPr>
          <w:rFonts w:ascii="Gotham Book" w:hAnsi="Gotham Book" w:cs="Arial"/>
          <w:sz w:val="20"/>
          <w:szCs w:val="20"/>
          <w:lang w:val="es-MX"/>
        </w:rPr>
      </w:pPr>
      <w:r w:rsidRPr="007211F6">
        <w:rPr>
          <w:rFonts w:ascii="Gotham Book" w:hAnsi="Gotham Book" w:cs="Arial"/>
          <w:sz w:val="20"/>
          <w:szCs w:val="20"/>
          <w:lang w:val="es-MX"/>
        </w:rPr>
        <w:t>Las Cuentas de Orden Contables y Presupuestarias se integran de la siguiente forma:</w:t>
      </w:r>
    </w:p>
    <w:p w:rsidR="00865A94" w:rsidRDefault="00865A94" w:rsidP="000B5C48">
      <w:pPr>
        <w:jc w:val="both"/>
        <w:outlineLvl w:val="0"/>
        <w:rPr>
          <w:rFonts w:ascii="Gotham Book" w:hAnsi="Gotham Book" w:cs="Arial"/>
          <w:sz w:val="20"/>
          <w:szCs w:val="20"/>
          <w:lang w:val="es-MX"/>
        </w:rPr>
      </w:pPr>
    </w:p>
    <w:p w:rsidR="00611DF4" w:rsidRDefault="00974EC3" w:rsidP="00865A94">
      <w:pPr>
        <w:jc w:val="center"/>
        <w:outlineLvl w:val="0"/>
        <w:rPr>
          <w:rFonts w:ascii="Gotham Book" w:hAnsi="Gotham Book" w:cs="Arial"/>
          <w:sz w:val="20"/>
          <w:szCs w:val="20"/>
          <w:lang w:val="es-MX"/>
        </w:rPr>
      </w:pPr>
      <w:r w:rsidRPr="00974EC3">
        <w:rPr>
          <w:noProof/>
          <w:lang w:val="es-MX" w:eastAsia="es-MX"/>
        </w:rPr>
        <w:drawing>
          <wp:inline distT="0" distB="0" distL="0" distR="0">
            <wp:extent cx="6218129" cy="2057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0609" cy="2061529"/>
                    </a:xfrm>
                    <a:prstGeom prst="rect">
                      <a:avLst/>
                    </a:prstGeom>
                    <a:noFill/>
                    <a:ln>
                      <a:noFill/>
                    </a:ln>
                  </pic:spPr>
                </pic:pic>
              </a:graphicData>
            </a:graphic>
          </wp:inline>
        </w:drawing>
      </w:r>
    </w:p>
    <w:p w:rsidR="00F7196B" w:rsidRDefault="00F7196B" w:rsidP="00865A94">
      <w:pPr>
        <w:jc w:val="center"/>
        <w:outlineLvl w:val="0"/>
        <w:rPr>
          <w:rFonts w:ascii="Gotham Book" w:hAnsi="Gotham Book" w:cs="Arial"/>
          <w:sz w:val="20"/>
          <w:szCs w:val="20"/>
          <w:lang w:val="es-MX"/>
        </w:rPr>
      </w:pPr>
    </w:p>
    <w:p w:rsidR="008A66D2" w:rsidRPr="00865A94" w:rsidRDefault="00974EC3" w:rsidP="00865A94">
      <w:pPr>
        <w:jc w:val="center"/>
        <w:outlineLvl w:val="0"/>
        <w:rPr>
          <w:rFonts w:ascii="Gotham Book" w:hAnsi="Gotham Book" w:cs="Arial"/>
          <w:sz w:val="14"/>
          <w:szCs w:val="20"/>
          <w:lang w:val="es-MX"/>
        </w:rPr>
      </w:pPr>
      <w:r w:rsidRPr="00974EC3">
        <w:rPr>
          <w:noProof/>
          <w:lang w:val="es-MX" w:eastAsia="es-MX"/>
        </w:rPr>
        <w:drawing>
          <wp:inline distT="0" distB="0" distL="0" distR="0">
            <wp:extent cx="6403975" cy="34385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5079" cy="3439118"/>
                    </a:xfrm>
                    <a:prstGeom prst="rect">
                      <a:avLst/>
                    </a:prstGeom>
                    <a:noFill/>
                    <a:ln>
                      <a:noFill/>
                    </a:ln>
                  </pic:spPr>
                </pic:pic>
              </a:graphicData>
            </a:graphic>
          </wp:inline>
        </w:drawing>
      </w:r>
    </w:p>
    <w:p w:rsidR="0066239F" w:rsidRPr="007211F6" w:rsidRDefault="0066239F" w:rsidP="00A731C6">
      <w:pPr>
        <w:jc w:val="both"/>
        <w:outlineLvl w:val="0"/>
        <w:rPr>
          <w:rFonts w:ascii="Gotham Book" w:hAnsi="Gotham Book" w:cs="Arial"/>
          <w:b/>
          <w:sz w:val="2"/>
          <w:szCs w:val="20"/>
          <w:lang w:val="es-MX"/>
        </w:rPr>
      </w:pPr>
    </w:p>
    <w:p w:rsidR="00E60D4F" w:rsidRDefault="00E60D4F" w:rsidP="000B5C48">
      <w:pPr>
        <w:jc w:val="both"/>
        <w:outlineLvl w:val="0"/>
        <w:rPr>
          <w:rFonts w:ascii="Gotham Book" w:hAnsi="Gotham Book" w:cs="Arial"/>
          <w:sz w:val="20"/>
          <w:szCs w:val="20"/>
          <w:lang w:val="es-MX"/>
        </w:rPr>
      </w:pPr>
    </w:p>
    <w:p w:rsidR="001E5576" w:rsidRDefault="00A85C10" w:rsidP="003A7B75">
      <w:pPr>
        <w:jc w:val="both"/>
        <w:outlineLvl w:val="0"/>
        <w:rPr>
          <w:rFonts w:ascii="Gotham Book" w:hAnsi="Gotham Book" w:cs="Arial"/>
          <w:sz w:val="20"/>
          <w:szCs w:val="20"/>
          <w:lang w:val="es-MX"/>
        </w:rPr>
      </w:pPr>
      <w:r w:rsidRPr="007211F6">
        <w:rPr>
          <w:rFonts w:ascii="Gotham Book" w:hAnsi="Gotham Book" w:cs="Arial"/>
          <w:sz w:val="20"/>
          <w:szCs w:val="20"/>
          <w:lang w:val="es-MX"/>
        </w:rPr>
        <w:t xml:space="preserve">La </w:t>
      </w:r>
      <w:r w:rsidR="0078076C" w:rsidRPr="007211F6">
        <w:rPr>
          <w:rFonts w:ascii="Gotham Book" w:hAnsi="Gotham Book" w:cs="Arial"/>
          <w:sz w:val="20"/>
          <w:szCs w:val="20"/>
          <w:lang w:val="es-MX"/>
        </w:rPr>
        <w:t xml:space="preserve">comunicación </w:t>
      </w:r>
      <w:r w:rsidR="005A5E93" w:rsidRPr="007211F6">
        <w:rPr>
          <w:rFonts w:ascii="Gotham Book" w:hAnsi="Gotham Book" w:cs="Arial"/>
          <w:sz w:val="20"/>
          <w:szCs w:val="20"/>
          <w:lang w:val="es-MX"/>
        </w:rPr>
        <w:t xml:space="preserve">de la asignación del </w:t>
      </w:r>
      <w:r w:rsidR="005A5E93" w:rsidRPr="007211F6">
        <w:rPr>
          <w:rFonts w:ascii="Gotham Book" w:hAnsi="Gotham Book" w:cs="Arial"/>
          <w:b/>
          <w:sz w:val="20"/>
          <w:szCs w:val="20"/>
          <w:lang w:val="es-MX"/>
        </w:rPr>
        <w:t>Presupuesto Autorizado para el Ejercicio Fiscal 201</w:t>
      </w:r>
      <w:r w:rsidR="00B21B94">
        <w:rPr>
          <w:rFonts w:ascii="Gotham Book" w:hAnsi="Gotham Book" w:cs="Arial"/>
          <w:b/>
          <w:sz w:val="20"/>
          <w:szCs w:val="20"/>
          <w:lang w:val="es-MX"/>
        </w:rPr>
        <w:t>6</w:t>
      </w:r>
      <w:r w:rsidR="0078076C" w:rsidRPr="007211F6">
        <w:rPr>
          <w:rFonts w:ascii="Gotham Book" w:hAnsi="Gotham Book" w:cs="Arial"/>
          <w:sz w:val="20"/>
          <w:szCs w:val="20"/>
          <w:lang w:val="es-MX"/>
        </w:rPr>
        <w:t xml:space="preserve">, </w:t>
      </w:r>
      <w:r w:rsidRPr="007211F6">
        <w:rPr>
          <w:rFonts w:ascii="Gotham Book" w:hAnsi="Gotham Book" w:cs="Arial"/>
          <w:sz w:val="20"/>
          <w:szCs w:val="20"/>
          <w:lang w:val="es-MX"/>
        </w:rPr>
        <w:t>se realizó m</w:t>
      </w:r>
      <w:r w:rsidR="00E81EF9" w:rsidRPr="007211F6">
        <w:rPr>
          <w:rFonts w:ascii="Gotham Book" w:hAnsi="Gotham Book" w:cs="Arial"/>
          <w:sz w:val="20"/>
          <w:szCs w:val="20"/>
          <w:lang w:val="es-MX"/>
        </w:rPr>
        <w:t>ediante oficio No. 203A-</w:t>
      </w:r>
      <w:r w:rsidR="00DA1996" w:rsidRPr="007211F6">
        <w:rPr>
          <w:rFonts w:ascii="Gotham Book" w:hAnsi="Gotham Book" w:cs="Arial"/>
          <w:sz w:val="20"/>
          <w:szCs w:val="20"/>
          <w:lang w:val="es-MX"/>
        </w:rPr>
        <w:t>08</w:t>
      </w:r>
      <w:r w:rsidR="00B21B94">
        <w:rPr>
          <w:rFonts w:ascii="Gotham Book" w:hAnsi="Gotham Book" w:cs="Arial"/>
          <w:sz w:val="20"/>
          <w:szCs w:val="20"/>
          <w:lang w:val="es-MX"/>
        </w:rPr>
        <w:t>37</w:t>
      </w:r>
      <w:r w:rsidR="00E81EF9" w:rsidRPr="007211F6">
        <w:rPr>
          <w:rFonts w:ascii="Gotham Book" w:hAnsi="Gotham Book" w:cs="Arial"/>
          <w:sz w:val="20"/>
          <w:szCs w:val="20"/>
          <w:lang w:val="es-MX"/>
        </w:rPr>
        <w:t>/201</w:t>
      </w:r>
      <w:r w:rsidR="00B21B94">
        <w:rPr>
          <w:rFonts w:ascii="Gotham Book" w:hAnsi="Gotham Book" w:cs="Arial"/>
          <w:sz w:val="20"/>
          <w:szCs w:val="20"/>
          <w:lang w:val="es-MX"/>
        </w:rPr>
        <w:t>5</w:t>
      </w:r>
      <w:r w:rsidR="00E81EF9" w:rsidRPr="007211F6">
        <w:rPr>
          <w:rFonts w:ascii="Gotham Book" w:hAnsi="Gotham Book" w:cs="Arial"/>
          <w:sz w:val="20"/>
          <w:szCs w:val="20"/>
          <w:lang w:val="es-MX"/>
        </w:rPr>
        <w:t xml:space="preserve">, de </w:t>
      </w:r>
      <w:r w:rsidR="00E81EF9" w:rsidRPr="009E7648">
        <w:rPr>
          <w:rFonts w:ascii="Gotham Book" w:hAnsi="Gotham Book" w:cs="Arial"/>
          <w:sz w:val="20"/>
          <w:szCs w:val="20"/>
          <w:lang w:val="es-MX"/>
        </w:rPr>
        <w:t xml:space="preserve">fecha </w:t>
      </w:r>
      <w:r w:rsidR="009E7648" w:rsidRPr="009E7648">
        <w:rPr>
          <w:rFonts w:ascii="Gotham Book" w:hAnsi="Gotham Book" w:cs="Arial"/>
          <w:sz w:val="20"/>
          <w:szCs w:val="20"/>
          <w:lang w:val="es-MX"/>
        </w:rPr>
        <w:t>15</w:t>
      </w:r>
      <w:r w:rsidR="00DA1996" w:rsidRPr="009E7648">
        <w:rPr>
          <w:rFonts w:ascii="Gotham Book" w:hAnsi="Gotham Book" w:cs="Arial"/>
          <w:sz w:val="20"/>
          <w:szCs w:val="20"/>
          <w:lang w:val="es-MX"/>
        </w:rPr>
        <w:t xml:space="preserve"> de </w:t>
      </w:r>
      <w:r w:rsidR="009E7648" w:rsidRPr="009E7648">
        <w:rPr>
          <w:rFonts w:ascii="Gotham Book" w:hAnsi="Gotham Book" w:cs="Arial"/>
          <w:sz w:val="20"/>
          <w:szCs w:val="20"/>
          <w:lang w:val="es-MX"/>
        </w:rPr>
        <w:t>diciembre</w:t>
      </w:r>
      <w:r w:rsidR="00E81EF9" w:rsidRPr="009E7648">
        <w:rPr>
          <w:rFonts w:ascii="Gotham Book" w:hAnsi="Gotham Book" w:cs="Arial"/>
          <w:sz w:val="20"/>
          <w:szCs w:val="20"/>
          <w:lang w:val="es-MX"/>
        </w:rPr>
        <w:t xml:space="preserve"> de 201</w:t>
      </w:r>
      <w:r w:rsidR="009E7648" w:rsidRPr="009E7648">
        <w:rPr>
          <w:rFonts w:ascii="Gotham Book" w:hAnsi="Gotham Book" w:cs="Arial"/>
          <w:sz w:val="20"/>
          <w:szCs w:val="20"/>
          <w:lang w:val="es-MX"/>
        </w:rPr>
        <w:t>5</w:t>
      </w:r>
      <w:r w:rsidR="00E81EF9" w:rsidRPr="007211F6">
        <w:rPr>
          <w:rFonts w:ascii="Gotham Book" w:hAnsi="Gotham Book" w:cs="Arial"/>
          <w:sz w:val="20"/>
          <w:szCs w:val="20"/>
          <w:lang w:val="es-MX"/>
        </w:rPr>
        <w:t xml:space="preserve">, emitido por la Secretaría de Finanzas, con el cual se </w:t>
      </w:r>
      <w:r w:rsidR="00691DB6" w:rsidRPr="007211F6">
        <w:rPr>
          <w:rFonts w:ascii="Gotham Book" w:hAnsi="Gotham Book" w:cs="Arial"/>
          <w:sz w:val="20"/>
          <w:szCs w:val="20"/>
          <w:lang w:val="es-MX"/>
        </w:rPr>
        <w:t>aprueba</w:t>
      </w:r>
      <w:r w:rsidR="00ED5724" w:rsidRPr="007211F6">
        <w:rPr>
          <w:rFonts w:ascii="Gotham Book" w:hAnsi="Gotham Book" w:cs="Arial"/>
          <w:sz w:val="20"/>
          <w:szCs w:val="20"/>
          <w:lang w:val="es-MX"/>
        </w:rPr>
        <w:t xml:space="preserve"> la </w:t>
      </w:r>
      <w:r w:rsidR="00E81EF9" w:rsidRPr="007211F6">
        <w:rPr>
          <w:rFonts w:ascii="Gotham Book" w:hAnsi="Gotham Book" w:cs="Arial"/>
          <w:sz w:val="20"/>
          <w:szCs w:val="20"/>
          <w:lang w:val="es-MX"/>
        </w:rPr>
        <w:t xml:space="preserve">asignación presupuestal </w:t>
      </w:r>
      <w:r w:rsidR="00ED5724" w:rsidRPr="007211F6">
        <w:rPr>
          <w:rFonts w:ascii="Gotham Book" w:hAnsi="Gotham Book" w:cs="Arial"/>
          <w:sz w:val="20"/>
          <w:szCs w:val="20"/>
          <w:lang w:val="es-MX"/>
        </w:rPr>
        <w:t xml:space="preserve">autorizada </w:t>
      </w:r>
      <w:r w:rsidR="0078076C" w:rsidRPr="007211F6">
        <w:rPr>
          <w:rFonts w:ascii="Gotham Book" w:hAnsi="Gotham Book" w:cs="Arial"/>
          <w:sz w:val="20"/>
          <w:szCs w:val="20"/>
          <w:lang w:val="es-MX"/>
        </w:rPr>
        <w:t xml:space="preserve">por la LVIII Legislatura </w:t>
      </w:r>
      <w:r w:rsidR="00ED5724" w:rsidRPr="007211F6">
        <w:rPr>
          <w:rFonts w:ascii="Gotham Book" w:hAnsi="Gotham Book" w:cs="Arial"/>
          <w:sz w:val="20"/>
          <w:szCs w:val="20"/>
          <w:lang w:val="es-MX"/>
        </w:rPr>
        <w:t xml:space="preserve">al Instituto de la Función Registral del Estado de México, </w:t>
      </w:r>
      <w:r w:rsidR="00E81EF9" w:rsidRPr="007211F6">
        <w:rPr>
          <w:rFonts w:ascii="Gotham Book" w:hAnsi="Gotham Book" w:cs="Arial"/>
          <w:sz w:val="20"/>
          <w:szCs w:val="20"/>
          <w:lang w:val="es-MX"/>
        </w:rPr>
        <w:t xml:space="preserve">que asciende a la cantidad de </w:t>
      </w:r>
      <w:r w:rsidR="00DC5BD2" w:rsidRPr="007211F6">
        <w:rPr>
          <w:rFonts w:ascii="Gotham Book" w:hAnsi="Gotham Book" w:cs="Arial"/>
          <w:sz w:val="20"/>
          <w:szCs w:val="20"/>
          <w:lang w:val="es-MX"/>
        </w:rPr>
        <w:t xml:space="preserve">un mil </w:t>
      </w:r>
      <w:r w:rsidR="00B21B94">
        <w:rPr>
          <w:rFonts w:ascii="Gotham Book" w:hAnsi="Gotham Book" w:cs="Arial"/>
          <w:sz w:val="20"/>
          <w:szCs w:val="20"/>
          <w:lang w:val="es-MX"/>
        </w:rPr>
        <w:t>472</w:t>
      </w:r>
      <w:r w:rsidR="00E81EF9" w:rsidRPr="007211F6">
        <w:rPr>
          <w:rFonts w:ascii="Gotham Book" w:hAnsi="Gotham Book" w:cs="Arial"/>
          <w:sz w:val="20"/>
          <w:szCs w:val="20"/>
          <w:lang w:val="es-MX"/>
        </w:rPr>
        <w:t xml:space="preserve"> millones </w:t>
      </w:r>
      <w:r w:rsidR="00B21B94">
        <w:rPr>
          <w:rFonts w:ascii="Gotham Book" w:hAnsi="Gotham Book" w:cs="Arial"/>
          <w:sz w:val="20"/>
          <w:szCs w:val="20"/>
          <w:lang w:val="es-MX"/>
        </w:rPr>
        <w:t>813.9</w:t>
      </w:r>
      <w:r w:rsidR="00E81EF9" w:rsidRPr="007211F6">
        <w:rPr>
          <w:rFonts w:ascii="Gotham Book" w:hAnsi="Gotham Book" w:cs="Arial"/>
          <w:sz w:val="20"/>
          <w:szCs w:val="20"/>
          <w:lang w:val="es-MX"/>
        </w:rPr>
        <w:t xml:space="preserve"> miles de pesos</w:t>
      </w:r>
      <w:r w:rsidR="00E81EF9" w:rsidRPr="007211F6">
        <w:rPr>
          <w:rFonts w:ascii="Gotham Book" w:hAnsi="Gotham Book" w:cs="Arial"/>
          <w:b/>
          <w:sz w:val="20"/>
          <w:szCs w:val="20"/>
          <w:lang w:val="es-MX"/>
        </w:rPr>
        <w:t xml:space="preserve">, </w:t>
      </w:r>
      <w:r w:rsidR="00E81EF9" w:rsidRPr="007211F6">
        <w:rPr>
          <w:rFonts w:ascii="Gotham Book" w:hAnsi="Gotham Book" w:cs="Arial"/>
          <w:sz w:val="20"/>
          <w:szCs w:val="20"/>
          <w:lang w:val="es-MX"/>
        </w:rPr>
        <w:t>distribuida de la siguiente manera:</w:t>
      </w:r>
    </w:p>
    <w:p w:rsidR="001E5576" w:rsidRDefault="001E5576" w:rsidP="00E81EF9">
      <w:pPr>
        <w:jc w:val="both"/>
        <w:rPr>
          <w:rFonts w:ascii="Gotham Book" w:hAnsi="Gotham Book" w:cs="Arial"/>
          <w:sz w:val="20"/>
          <w:szCs w:val="20"/>
          <w:lang w:val="es-MX"/>
        </w:rPr>
      </w:pPr>
    </w:p>
    <w:p w:rsidR="001E5576" w:rsidRPr="007211F6" w:rsidRDefault="001E5576" w:rsidP="00E81EF9">
      <w:pPr>
        <w:jc w:val="both"/>
        <w:rPr>
          <w:rFonts w:ascii="Gotham Book" w:hAnsi="Gotham Book"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6309"/>
        <w:gridCol w:w="1611"/>
      </w:tblGrid>
      <w:tr w:rsidR="00E81EF9" w:rsidRPr="007211F6" w:rsidTr="00DC6CEB">
        <w:trPr>
          <w:trHeight w:val="200"/>
          <w:jc w:val="center"/>
        </w:trPr>
        <w:tc>
          <w:tcPr>
            <w:tcW w:w="1999" w:type="dxa"/>
            <w:shd w:val="clear" w:color="auto" w:fill="auto"/>
          </w:tcPr>
          <w:p w:rsidR="000F5710" w:rsidRPr="00DC6CEB" w:rsidRDefault="000F5710" w:rsidP="00A54E7E">
            <w:pPr>
              <w:jc w:val="right"/>
              <w:rPr>
                <w:rFonts w:ascii="Gotham Book" w:hAnsi="Gotham Book" w:cs="Arial"/>
                <w:b/>
                <w:sz w:val="18"/>
                <w:szCs w:val="18"/>
                <w:lang w:val="es-MX"/>
              </w:rPr>
            </w:pPr>
            <w:bookmarkStart w:id="1" w:name="OLE_LINK8"/>
            <w:bookmarkStart w:id="2" w:name="OLE_LINK9"/>
          </w:p>
          <w:p w:rsidR="00E81EF9" w:rsidRPr="00DC6CEB" w:rsidRDefault="00E81EF9" w:rsidP="00A54E7E">
            <w:pPr>
              <w:jc w:val="right"/>
              <w:rPr>
                <w:rFonts w:ascii="Gotham Book" w:hAnsi="Gotham Book" w:cs="Arial"/>
                <w:b/>
                <w:sz w:val="18"/>
                <w:szCs w:val="18"/>
                <w:lang w:val="es-MX"/>
              </w:rPr>
            </w:pPr>
            <w:r w:rsidRPr="00DC6CEB">
              <w:rPr>
                <w:rFonts w:ascii="Gotham Book" w:hAnsi="Gotham Book" w:cs="Arial"/>
                <w:b/>
                <w:sz w:val="18"/>
                <w:szCs w:val="18"/>
                <w:lang w:val="es-MX"/>
              </w:rPr>
              <w:t>Capítulo</w:t>
            </w:r>
          </w:p>
        </w:tc>
        <w:tc>
          <w:tcPr>
            <w:tcW w:w="6309" w:type="dxa"/>
            <w:shd w:val="clear" w:color="auto" w:fill="auto"/>
          </w:tcPr>
          <w:p w:rsidR="000F5710" w:rsidRPr="00DC6CEB" w:rsidRDefault="000F5710" w:rsidP="00110958">
            <w:pPr>
              <w:jc w:val="center"/>
              <w:rPr>
                <w:rFonts w:ascii="Gotham Book" w:hAnsi="Gotham Book" w:cs="Arial"/>
                <w:b/>
                <w:sz w:val="18"/>
                <w:szCs w:val="18"/>
                <w:lang w:val="es-MX"/>
              </w:rPr>
            </w:pPr>
          </w:p>
          <w:p w:rsidR="00E81EF9" w:rsidRPr="00DC6CEB" w:rsidRDefault="00E81EF9" w:rsidP="00110958">
            <w:pPr>
              <w:jc w:val="center"/>
              <w:rPr>
                <w:rFonts w:ascii="Gotham Book" w:hAnsi="Gotham Book" w:cs="Arial"/>
                <w:b/>
                <w:sz w:val="18"/>
                <w:szCs w:val="18"/>
                <w:lang w:val="es-MX"/>
              </w:rPr>
            </w:pPr>
            <w:r w:rsidRPr="00DC6CEB">
              <w:rPr>
                <w:rFonts w:ascii="Gotham Book" w:hAnsi="Gotham Book" w:cs="Arial"/>
                <w:b/>
                <w:sz w:val="18"/>
                <w:szCs w:val="18"/>
                <w:lang w:val="es-MX"/>
              </w:rPr>
              <w:t>Concepto</w:t>
            </w:r>
          </w:p>
        </w:tc>
        <w:tc>
          <w:tcPr>
            <w:tcW w:w="1611" w:type="dxa"/>
            <w:shd w:val="clear" w:color="auto" w:fill="auto"/>
          </w:tcPr>
          <w:p w:rsidR="000F5710" w:rsidRPr="00DC6CEB" w:rsidRDefault="000F5710" w:rsidP="00110958">
            <w:pPr>
              <w:jc w:val="center"/>
              <w:rPr>
                <w:rFonts w:ascii="Gotham Book" w:hAnsi="Gotham Book" w:cs="Arial"/>
                <w:b/>
                <w:sz w:val="18"/>
                <w:szCs w:val="18"/>
                <w:lang w:val="es-MX"/>
              </w:rPr>
            </w:pPr>
          </w:p>
          <w:p w:rsidR="00E81EF9" w:rsidRPr="00DC6CEB" w:rsidRDefault="00E81EF9" w:rsidP="00110958">
            <w:pPr>
              <w:jc w:val="center"/>
              <w:rPr>
                <w:rFonts w:ascii="Gotham Book" w:hAnsi="Gotham Book" w:cs="Arial"/>
                <w:b/>
                <w:sz w:val="18"/>
                <w:szCs w:val="18"/>
                <w:lang w:val="es-MX"/>
              </w:rPr>
            </w:pPr>
            <w:r w:rsidRPr="00DC6CEB">
              <w:rPr>
                <w:rFonts w:ascii="Gotham Book" w:hAnsi="Gotham Book" w:cs="Arial"/>
                <w:b/>
                <w:sz w:val="18"/>
                <w:szCs w:val="18"/>
                <w:lang w:val="es-MX"/>
              </w:rPr>
              <w:t>Importe</w:t>
            </w:r>
          </w:p>
        </w:tc>
      </w:tr>
      <w:tr w:rsidR="000F5710" w:rsidRPr="007211F6" w:rsidTr="00DC6CEB">
        <w:trPr>
          <w:trHeight w:val="185"/>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1000</w:t>
            </w:r>
          </w:p>
        </w:tc>
        <w:tc>
          <w:tcPr>
            <w:tcW w:w="6309" w:type="dxa"/>
            <w:shd w:val="clear" w:color="auto" w:fill="auto"/>
            <w:vAlign w:val="bottom"/>
          </w:tcPr>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Servicios Personales</w:t>
            </w:r>
          </w:p>
          <w:p w:rsidR="000F5710" w:rsidRPr="00DC6CEB" w:rsidRDefault="000F5710" w:rsidP="000F5710">
            <w:pPr>
              <w:rPr>
                <w:rFonts w:ascii="Gotham Book" w:hAnsi="Gotham Book" w:cs="Arial"/>
                <w:color w:val="000000"/>
                <w:sz w:val="18"/>
                <w:szCs w:val="18"/>
                <w:lang w:val="es-MX"/>
              </w:rPr>
            </w:pPr>
          </w:p>
        </w:tc>
        <w:tc>
          <w:tcPr>
            <w:tcW w:w="1611" w:type="dxa"/>
            <w:shd w:val="clear" w:color="auto" w:fill="auto"/>
            <w:vAlign w:val="bottom"/>
          </w:tcPr>
          <w:p w:rsidR="000F5710" w:rsidRPr="00DC6CEB" w:rsidRDefault="00F3343A" w:rsidP="000F5710">
            <w:pPr>
              <w:jc w:val="right"/>
              <w:rPr>
                <w:rFonts w:ascii="Gotham Book" w:hAnsi="Gotham Book"/>
                <w:color w:val="000000"/>
                <w:sz w:val="18"/>
                <w:szCs w:val="18"/>
                <w:lang w:val="es-MX" w:eastAsia="es-MX"/>
              </w:rPr>
            </w:pPr>
            <w:r>
              <w:rPr>
                <w:rFonts w:ascii="Gotham Book" w:hAnsi="Gotham Book"/>
                <w:color w:val="000000"/>
                <w:sz w:val="18"/>
                <w:szCs w:val="18"/>
                <w:lang w:val="es-MX" w:eastAsia="es-MX"/>
              </w:rPr>
              <w:t>162,851.9</w:t>
            </w:r>
          </w:p>
        </w:tc>
      </w:tr>
      <w:tr w:rsidR="000F5710" w:rsidRPr="007211F6" w:rsidTr="00DC6CEB">
        <w:trPr>
          <w:trHeight w:val="185"/>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2000</w:t>
            </w:r>
          </w:p>
        </w:tc>
        <w:tc>
          <w:tcPr>
            <w:tcW w:w="6309" w:type="dxa"/>
            <w:shd w:val="clear" w:color="auto" w:fill="auto"/>
            <w:vAlign w:val="bottom"/>
          </w:tcPr>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Materiales y Suministros</w:t>
            </w:r>
          </w:p>
          <w:p w:rsidR="000F5710" w:rsidRPr="00DC6CEB" w:rsidRDefault="000F5710" w:rsidP="000F5710">
            <w:pPr>
              <w:rPr>
                <w:rFonts w:ascii="Gotham Book" w:hAnsi="Gotham Book" w:cs="Arial"/>
                <w:color w:val="000000"/>
                <w:sz w:val="18"/>
                <w:szCs w:val="18"/>
                <w:lang w:val="es-MX"/>
              </w:rPr>
            </w:pPr>
          </w:p>
        </w:tc>
        <w:tc>
          <w:tcPr>
            <w:tcW w:w="1611" w:type="dxa"/>
            <w:shd w:val="clear" w:color="auto" w:fill="auto"/>
            <w:vAlign w:val="bottom"/>
          </w:tcPr>
          <w:p w:rsidR="000F5710" w:rsidRPr="00DC6CEB" w:rsidRDefault="00DE230C" w:rsidP="000F5710">
            <w:pPr>
              <w:jc w:val="right"/>
              <w:rPr>
                <w:rFonts w:ascii="Gotham Book" w:hAnsi="Gotham Book"/>
                <w:color w:val="000000"/>
                <w:sz w:val="18"/>
                <w:szCs w:val="18"/>
              </w:rPr>
            </w:pPr>
            <w:r>
              <w:rPr>
                <w:rFonts w:ascii="Gotham Book" w:hAnsi="Gotham Book"/>
                <w:color w:val="000000"/>
                <w:sz w:val="18"/>
                <w:szCs w:val="18"/>
              </w:rPr>
              <w:t>6,996.4</w:t>
            </w:r>
          </w:p>
        </w:tc>
      </w:tr>
      <w:tr w:rsidR="000F5710" w:rsidRPr="007211F6" w:rsidTr="00DC6CEB">
        <w:trPr>
          <w:trHeight w:val="197"/>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3000</w:t>
            </w:r>
          </w:p>
        </w:tc>
        <w:tc>
          <w:tcPr>
            <w:tcW w:w="6309" w:type="dxa"/>
            <w:shd w:val="clear" w:color="auto" w:fill="auto"/>
            <w:vAlign w:val="bottom"/>
          </w:tcPr>
          <w:p w:rsidR="00C82A53" w:rsidRPr="00DC6CEB" w:rsidRDefault="00C82A53" w:rsidP="000F5710">
            <w:pPr>
              <w:rPr>
                <w:rFonts w:ascii="Gotham Book" w:hAnsi="Gotham Book" w:cs="Arial"/>
                <w:color w:val="000000"/>
                <w:sz w:val="18"/>
                <w:szCs w:val="18"/>
                <w:lang w:val="es-MX"/>
              </w:rPr>
            </w:pPr>
          </w:p>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Servicios Generales</w:t>
            </w:r>
          </w:p>
        </w:tc>
        <w:tc>
          <w:tcPr>
            <w:tcW w:w="1611" w:type="dxa"/>
            <w:shd w:val="clear" w:color="auto" w:fill="auto"/>
            <w:vAlign w:val="bottom"/>
          </w:tcPr>
          <w:p w:rsidR="000F5710" w:rsidRPr="00DC6CEB" w:rsidRDefault="00DE230C" w:rsidP="000F5710">
            <w:pPr>
              <w:jc w:val="right"/>
              <w:rPr>
                <w:rFonts w:ascii="Gotham Book" w:hAnsi="Gotham Book"/>
                <w:color w:val="000000"/>
                <w:sz w:val="18"/>
                <w:szCs w:val="18"/>
              </w:rPr>
            </w:pPr>
            <w:r>
              <w:rPr>
                <w:rFonts w:ascii="Gotham Book" w:hAnsi="Gotham Book"/>
                <w:color w:val="000000"/>
                <w:sz w:val="18"/>
                <w:szCs w:val="18"/>
              </w:rPr>
              <w:t>34,656.0</w:t>
            </w:r>
          </w:p>
        </w:tc>
      </w:tr>
      <w:tr w:rsidR="000F5710" w:rsidRPr="007211F6" w:rsidTr="00DC6CEB">
        <w:trPr>
          <w:trHeight w:val="281"/>
          <w:jc w:val="center"/>
        </w:trPr>
        <w:tc>
          <w:tcPr>
            <w:tcW w:w="1999" w:type="dxa"/>
            <w:shd w:val="clear" w:color="auto" w:fill="auto"/>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4000</w:t>
            </w:r>
          </w:p>
        </w:tc>
        <w:tc>
          <w:tcPr>
            <w:tcW w:w="6309" w:type="dxa"/>
            <w:shd w:val="clear" w:color="auto" w:fill="auto"/>
            <w:vAlign w:val="bottom"/>
          </w:tcPr>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Transferencias, Asignaciones, Subsidios y Otras Ayudas</w:t>
            </w:r>
          </w:p>
        </w:tc>
        <w:tc>
          <w:tcPr>
            <w:tcW w:w="1611" w:type="dxa"/>
            <w:shd w:val="clear" w:color="auto" w:fill="auto"/>
            <w:vAlign w:val="bottom"/>
          </w:tcPr>
          <w:p w:rsidR="000F5710" w:rsidRPr="00DC6CEB" w:rsidRDefault="00DE230C" w:rsidP="000F5710">
            <w:pPr>
              <w:jc w:val="right"/>
              <w:rPr>
                <w:rFonts w:ascii="Gotham Book" w:hAnsi="Gotham Book"/>
                <w:color w:val="000000"/>
                <w:sz w:val="18"/>
                <w:szCs w:val="18"/>
              </w:rPr>
            </w:pPr>
            <w:r>
              <w:rPr>
                <w:rFonts w:ascii="Gotham Book" w:hAnsi="Gotham Book"/>
                <w:color w:val="000000"/>
                <w:sz w:val="18"/>
                <w:szCs w:val="18"/>
              </w:rPr>
              <w:t>856,309.6</w:t>
            </w:r>
          </w:p>
        </w:tc>
      </w:tr>
      <w:tr w:rsidR="000F5710" w:rsidRPr="007211F6" w:rsidTr="00DC6CEB">
        <w:trPr>
          <w:trHeight w:val="234"/>
          <w:jc w:val="center"/>
        </w:trPr>
        <w:tc>
          <w:tcPr>
            <w:tcW w:w="1999" w:type="dxa"/>
            <w:shd w:val="clear" w:color="auto" w:fill="auto"/>
            <w:vAlign w:val="bottom"/>
          </w:tcPr>
          <w:p w:rsidR="000F5710" w:rsidRPr="00DC6CEB" w:rsidRDefault="000F5710" w:rsidP="000F5710">
            <w:pPr>
              <w:jc w:val="center"/>
              <w:rPr>
                <w:rFonts w:ascii="Gotham Book" w:hAnsi="Gotham Book" w:cs="Arial"/>
                <w:sz w:val="18"/>
                <w:szCs w:val="18"/>
                <w:lang w:val="es-MX"/>
              </w:rPr>
            </w:pPr>
            <w:r w:rsidRPr="00DC6CEB">
              <w:rPr>
                <w:rFonts w:ascii="Gotham Book" w:hAnsi="Gotham Book" w:cs="Arial"/>
                <w:sz w:val="18"/>
                <w:szCs w:val="18"/>
                <w:lang w:val="es-MX"/>
              </w:rPr>
              <w:t>9000</w:t>
            </w:r>
          </w:p>
        </w:tc>
        <w:tc>
          <w:tcPr>
            <w:tcW w:w="6309" w:type="dxa"/>
            <w:shd w:val="clear" w:color="auto" w:fill="auto"/>
            <w:vAlign w:val="bottom"/>
          </w:tcPr>
          <w:p w:rsidR="00C82A53" w:rsidRPr="00DC6CEB" w:rsidRDefault="00C82A53" w:rsidP="000F5710">
            <w:pPr>
              <w:rPr>
                <w:rFonts w:ascii="Gotham Book" w:hAnsi="Gotham Book" w:cs="Arial"/>
                <w:color w:val="000000"/>
                <w:sz w:val="18"/>
                <w:szCs w:val="18"/>
                <w:lang w:val="es-MX"/>
              </w:rPr>
            </w:pPr>
          </w:p>
          <w:p w:rsidR="000F5710" w:rsidRPr="00DC6CEB" w:rsidRDefault="000F5710" w:rsidP="000F5710">
            <w:pPr>
              <w:rPr>
                <w:rFonts w:ascii="Gotham Book" w:hAnsi="Gotham Book" w:cs="Arial"/>
                <w:color w:val="000000"/>
                <w:sz w:val="18"/>
                <w:szCs w:val="18"/>
                <w:lang w:val="es-MX"/>
              </w:rPr>
            </w:pPr>
            <w:r w:rsidRPr="00DC6CEB">
              <w:rPr>
                <w:rFonts w:ascii="Gotham Book" w:hAnsi="Gotham Book" w:cs="Arial"/>
                <w:color w:val="000000"/>
                <w:sz w:val="18"/>
                <w:szCs w:val="18"/>
                <w:lang w:val="es-MX"/>
              </w:rPr>
              <w:t>Deuda Pública</w:t>
            </w:r>
          </w:p>
        </w:tc>
        <w:tc>
          <w:tcPr>
            <w:tcW w:w="1611" w:type="dxa"/>
            <w:shd w:val="clear" w:color="auto" w:fill="auto"/>
            <w:vAlign w:val="bottom"/>
          </w:tcPr>
          <w:p w:rsidR="000F5710" w:rsidRPr="00DC6CEB" w:rsidRDefault="000F5710" w:rsidP="00DE230C">
            <w:pPr>
              <w:jc w:val="right"/>
              <w:rPr>
                <w:rFonts w:ascii="Gotham Book" w:hAnsi="Gotham Book"/>
                <w:color w:val="000000"/>
                <w:sz w:val="18"/>
                <w:szCs w:val="18"/>
              </w:rPr>
            </w:pPr>
            <w:r w:rsidRPr="00DC6CEB">
              <w:rPr>
                <w:rFonts w:ascii="Gotham Book" w:hAnsi="Gotham Book"/>
                <w:color w:val="000000"/>
                <w:sz w:val="18"/>
                <w:szCs w:val="18"/>
              </w:rPr>
              <w:t>4</w:t>
            </w:r>
            <w:r w:rsidR="00DE230C">
              <w:rPr>
                <w:rFonts w:ascii="Gotham Book" w:hAnsi="Gotham Book"/>
                <w:color w:val="000000"/>
                <w:sz w:val="18"/>
                <w:szCs w:val="18"/>
              </w:rPr>
              <w:t>12</w:t>
            </w:r>
            <w:r w:rsidRPr="00DC6CEB">
              <w:rPr>
                <w:rFonts w:ascii="Gotham Book" w:hAnsi="Gotham Book"/>
                <w:color w:val="000000"/>
                <w:sz w:val="18"/>
                <w:szCs w:val="18"/>
              </w:rPr>
              <w:t>,000.0</w:t>
            </w:r>
          </w:p>
        </w:tc>
      </w:tr>
      <w:tr w:rsidR="00D059AF" w:rsidRPr="007211F6" w:rsidTr="00DC6CEB">
        <w:trPr>
          <w:trHeight w:val="437"/>
          <w:jc w:val="center"/>
        </w:trPr>
        <w:tc>
          <w:tcPr>
            <w:tcW w:w="1999" w:type="dxa"/>
            <w:shd w:val="clear" w:color="auto" w:fill="auto"/>
          </w:tcPr>
          <w:p w:rsidR="00D059AF" w:rsidRPr="00DC6CEB" w:rsidRDefault="003E650D" w:rsidP="00A348CB">
            <w:pPr>
              <w:jc w:val="right"/>
              <w:rPr>
                <w:rFonts w:ascii="Gotham Book" w:hAnsi="Gotham Book" w:cs="Arial"/>
                <w:b/>
                <w:sz w:val="18"/>
                <w:szCs w:val="18"/>
                <w:lang w:val="es-MX"/>
              </w:rPr>
            </w:pPr>
            <w:r w:rsidRPr="00DC6CEB">
              <w:rPr>
                <w:rFonts w:ascii="Gotham Book" w:hAnsi="Gotham Book" w:cs="Arial"/>
                <w:b/>
                <w:sz w:val="18"/>
                <w:szCs w:val="18"/>
                <w:lang w:val="es-MX"/>
              </w:rPr>
              <w:t>Fuentes de Financiamiento</w:t>
            </w:r>
          </w:p>
        </w:tc>
        <w:tc>
          <w:tcPr>
            <w:tcW w:w="6309" w:type="dxa"/>
            <w:shd w:val="clear" w:color="auto" w:fill="auto"/>
          </w:tcPr>
          <w:p w:rsidR="00A348CB" w:rsidRPr="00DC6CEB" w:rsidRDefault="00A348CB" w:rsidP="00A348CB">
            <w:pPr>
              <w:jc w:val="right"/>
              <w:rPr>
                <w:rFonts w:ascii="Gotham Book" w:hAnsi="Gotham Book" w:cs="Arial"/>
                <w:b/>
                <w:sz w:val="18"/>
                <w:szCs w:val="18"/>
                <w:lang w:val="es-MX"/>
              </w:rPr>
            </w:pPr>
          </w:p>
          <w:p w:rsidR="00D059AF" w:rsidRPr="00DC6CEB" w:rsidRDefault="00D059AF" w:rsidP="00A348CB">
            <w:pPr>
              <w:jc w:val="right"/>
              <w:rPr>
                <w:rFonts w:ascii="Gotham Book" w:hAnsi="Gotham Book" w:cs="Arial"/>
                <w:b/>
                <w:sz w:val="18"/>
                <w:szCs w:val="18"/>
                <w:lang w:val="es-MX"/>
              </w:rPr>
            </w:pPr>
            <w:r w:rsidRPr="00DC6CEB">
              <w:rPr>
                <w:rFonts w:ascii="Gotham Book" w:hAnsi="Gotham Book" w:cs="Arial"/>
                <w:b/>
                <w:sz w:val="18"/>
                <w:szCs w:val="18"/>
                <w:lang w:val="es-MX"/>
              </w:rPr>
              <w:t>Ingresos Propios</w:t>
            </w:r>
          </w:p>
        </w:tc>
        <w:tc>
          <w:tcPr>
            <w:tcW w:w="1611" w:type="dxa"/>
            <w:shd w:val="clear" w:color="auto" w:fill="auto"/>
          </w:tcPr>
          <w:p w:rsidR="00A348CB" w:rsidRPr="00DC6CEB" w:rsidRDefault="00A348CB" w:rsidP="00A348CB">
            <w:pPr>
              <w:jc w:val="right"/>
              <w:rPr>
                <w:rFonts w:ascii="Gotham Book" w:hAnsi="Gotham Book" w:cs="Arial"/>
                <w:b/>
                <w:sz w:val="18"/>
                <w:szCs w:val="18"/>
                <w:lang w:val="es-MX"/>
              </w:rPr>
            </w:pPr>
          </w:p>
          <w:p w:rsidR="00DE230C" w:rsidRPr="00DE230C" w:rsidRDefault="000F5710" w:rsidP="00DE230C">
            <w:pPr>
              <w:jc w:val="right"/>
              <w:rPr>
                <w:rFonts w:ascii="Gotham Book" w:hAnsi="Gotham Book"/>
                <w:b/>
                <w:bCs/>
                <w:color w:val="000000"/>
                <w:sz w:val="18"/>
                <w:szCs w:val="18"/>
              </w:rPr>
            </w:pPr>
            <w:r w:rsidRPr="00DC6CEB">
              <w:rPr>
                <w:rFonts w:ascii="Gotham Book" w:hAnsi="Gotham Book"/>
                <w:b/>
                <w:bCs/>
                <w:color w:val="000000"/>
                <w:sz w:val="18"/>
                <w:szCs w:val="18"/>
              </w:rPr>
              <w:t>1,4</w:t>
            </w:r>
            <w:r w:rsidR="00DE230C">
              <w:rPr>
                <w:rFonts w:ascii="Gotham Book" w:hAnsi="Gotham Book"/>
                <w:b/>
                <w:bCs/>
                <w:color w:val="000000"/>
                <w:sz w:val="18"/>
                <w:szCs w:val="18"/>
              </w:rPr>
              <w:t>72</w:t>
            </w:r>
            <w:r w:rsidRPr="00DC6CEB">
              <w:rPr>
                <w:rFonts w:ascii="Gotham Book" w:hAnsi="Gotham Book"/>
                <w:b/>
                <w:bCs/>
                <w:color w:val="000000"/>
                <w:sz w:val="18"/>
                <w:szCs w:val="18"/>
              </w:rPr>
              <w:t>,</w:t>
            </w:r>
            <w:r w:rsidR="00DE230C">
              <w:rPr>
                <w:rFonts w:ascii="Gotham Book" w:hAnsi="Gotham Book"/>
                <w:b/>
                <w:bCs/>
                <w:color w:val="000000"/>
                <w:sz w:val="18"/>
                <w:szCs w:val="18"/>
              </w:rPr>
              <w:t>813</w:t>
            </w:r>
            <w:r w:rsidRPr="00DC6CEB">
              <w:rPr>
                <w:rFonts w:ascii="Gotham Book" w:hAnsi="Gotham Book"/>
                <w:b/>
                <w:bCs/>
                <w:color w:val="000000"/>
                <w:sz w:val="18"/>
                <w:szCs w:val="18"/>
              </w:rPr>
              <w:t>.</w:t>
            </w:r>
            <w:r w:rsidR="00DE230C">
              <w:rPr>
                <w:rFonts w:ascii="Gotham Book" w:hAnsi="Gotham Book"/>
                <w:b/>
                <w:bCs/>
                <w:color w:val="000000"/>
                <w:sz w:val="18"/>
                <w:szCs w:val="18"/>
              </w:rPr>
              <w:t>9</w:t>
            </w:r>
          </w:p>
          <w:p w:rsidR="00D059AF" w:rsidRPr="00DC6CEB" w:rsidRDefault="00D059AF" w:rsidP="00A348CB">
            <w:pPr>
              <w:jc w:val="right"/>
              <w:rPr>
                <w:rFonts w:ascii="Gotham Book" w:hAnsi="Gotham Book" w:cs="Arial"/>
                <w:b/>
                <w:sz w:val="18"/>
                <w:szCs w:val="18"/>
                <w:lang w:val="es-MX"/>
              </w:rPr>
            </w:pPr>
          </w:p>
        </w:tc>
      </w:tr>
      <w:bookmarkEnd w:id="1"/>
      <w:bookmarkEnd w:id="2"/>
    </w:tbl>
    <w:p w:rsidR="000F5710" w:rsidRDefault="000F5710" w:rsidP="00AF13B2">
      <w:pPr>
        <w:outlineLvl w:val="0"/>
        <w:rPr>
          <w:rFonts w:ascii="Gotham Book" w:hAnsi="Gotham Book" w:cs="Arial"/>
          <w:b/>
          <w:sz w:val="20"/>
          <w:szCs w:val="20"/>
          <w:lang w:val="es-MX"/>
        </w:rPr>
      </w:pPr>
    </w:p>
    <w:p w:rsidR="008A66D2" w:rsidRDefault="008A66D2" w:rsidP="00AF13B2">
      <w:pPr>
        <w:outlineLvl w:val="0"/>
        <w:rPr>
          <w:rFonts w:ascii="Gotham Book" w:hAnsi="Gotham Book" w:cs="Arial"/>
          <w:b/>
          <w:sz w:val="20"/>
          <w:szCs w:val="20"/>
          <w:lang w:val="es-MX"/>
        </w:rPr>
      </w:pPr>
    </w:p>
    <w:p w:rsidR="008A66D2" w:rsidRDefault="008A66D2" w:rsidP="00AF13B2">
      <w:pPr>
        <w:outlineLvl w:val="0"/>
        <w:rPr>
          <w:rFonts w:ascii="Gotham Book" w:hAnsi="Gotham Book" w:cs="Arial"/>
          <w:b/>
          <w:sz w:val="20"/>
          <w:szCs w:val="20"/>
          <w:lang w:val="es-MX"/>
        </w:rPr>
      </w:pPr>
    </w:p>
    <w:p w:rsidR="00A77249" w:rsidRDefault="00760D75" w:rsidP="00EA31D5">
      <w:pPr>
        <w:jc w:val="both"/>
        <w:outlineLvl w:val="0"/>
        <w:rPr>
          <w:rFonts w:ascii="Gotham Book" w:hAnsi="Gotham Book" w:cs="Arial"/>
          <w:b/>
          <w:sz w:val="20"/>
          <w:szCs w:val="20"/>
          <w:lang w:val="es-MX"/>
        </w:rPr>
      </w:pPr>
      <w:r w:rsidRPr="00760D75">
        <w:rPr>
          <w:rFonts w:ascii="Gotham Book" w:hAnsi="Gotham Book" w:cs="Arial"/>
          <w:b/>
          <w:sz w:val="20"/>
          <w:szCs w:val="20"/>
          <w:lang w:val="es-MX"/>
        </w:rPr>
        <w:t xml:space="preserve">Estado </w:t>
      </w:r>
      <w:r w:rsidR="00D131A1">
        <w:rPr>
          <w:rFonts w:ascii="Gotham Book" w:hAnsi="Gotham Book" w:cs="Arial"/>
          <w:b/>
          <w:sz w:val="20"/>
          <w:szCs w:val="20"/>
          <w:lang w:val="es-MX"/>
        </w:rPr>
        <w:t>Comparativo</w:t>
      </w:r>
      <w:r w:rsidRPr="00760D75">
        <w:rPr>
          <w:rFonts w:ascii="Gotham Book" w:hAnsi="Gotham Book" w:cs="Arial"/>
          <w:b/>
          <w:sz w:val="20"/>
          <w:szCs w:val="20"/>
          <w:lang w:val="es-MX"/>
        </w:rPr>
        <w:t xml:space="preserve"> del Ejercicio del Presupuesto de Egresos:</w:t>
      </w:r>
    </w:p>
    <w:p w:rsidR="00AD3F9E" w:rsidRPr="00760D75" w:rsidRDefault="00AD3F9E" w:rsidP="00EA31D5">
      <w:pPr>
        <w:jc w:val="both"/>
        <w:outlineLvl w:val="0"/>
        <w:rPr>
          <w:rFonts w:ascii="Gotham Book" w:hAnsi="Gotham Book" w:cs="Arial"/>
          <w:b/>
          <w:sz w:val="20"/>
          <w:szCs w:val="20"/>
          <w:lang w:val="es-MX"/>
        </w:rPr>
      </w:pPr>
    </w:p>
    <w:p w:rsidR="00760D75" w:rsidRDefault="003965B6" w:rsidP="008A66D2">
      <w:pPr>
        <w:jc w:val="center"/>
        <w:outlineLvl w:val="0"/>
        <w:rPr>
          <w:rFonts w:ascii="Gotham Book" w:hAnsi="Gotham Book" w:cs="Arial"/>
          <w:b/>
          <w:sz w:val="22"/>
          <w:szCs w:val="22"/>
          <w:lang w:val="es-MX"/>
        </w:rPr>
      </w:pPr>
      <w:r w:rsidRPr="003965B6">
        <w:rPr>
          <w:noProof/>
          <w:lang w:val="es-MX" w:eastAsia="es-MX"/>
        </w:rPr>
        <w:drawing>
          <wp:inline distT="0" distB="0" distL="0" distR="0">
            <wp:extent cx="6404610" cy="268850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4610" cy="2688501"/>
                    </a:xfrm>
                    <a:prstGeom prst="rect">
                      <a:avLst/>
                    </a:prstGeom>
                    <a:noFill/>
                    <a:ln>
                      <a:noFill/>
                    </a:ln>
                  </pic:spPr>
                </pic:pic>
              </a:graphicData>
            </a:graphic>
          </wp:inline>
        </w:drawing>
      </w:r>
    </w:p>
    <w:p w:rsidR="00643721" w:rsidRDefault="00643721" w:rsidP="00760D75">
      <w:pPr>
        <w:jc w:val="both"/>
        <w:rPr>
          <w:rFonts w:ascii="Gotham Book" w:hAnsi="Gotham Book" w:cs="Arial"/>
          <w:sz w:val="20"/>
          <w:szCs w:val="20"/>
          <w:lang w:val="es-MX"/>
        </w:rPr>
      </w:pPr>
    </w:p>
    <w:p w:rsidR="00BB1472" w:rsidRDefault="00760D75" w:rsidP="00760D75">
      <w:pPr>
        <w:jc w:val="both"/>
        <w:rPr>
          <w:rFonts w:ascii="Gotham Book" w:hAnsi="Gotham Book" w:cs="Arial"/>
          <w:sz w:val="20"/>
          <w:szCs w:val="20"/>
          <w:lang w:val="es-MX"/>
        </w:rPr>
      </w:pPr>
      <w:r w:rsidRPr="00760D75">
        <w:rPr>
          <w:rFonts w:ascii="Gotham Book" w:hAnsi="Gotham Book" w:cs="Arial"/>
          <w:sz w:val="20"/>
          <w:szCs w:val="20"/>
          <w:lang w:val="es-MX"/>
        </w:rPr>
        <w:t>El presupuesto</w:t>
      </w:r>
      <w:r w:rsidR="00602455">
        <w:rPr>
          <w:rFonts w:ascii="Gotham Book" w:hAnsi="Gotham Book" w:cs="Arial"/>
          <w:sz w:val="20"/>
          <w:szCs w:val="20"/>
          <w:lang w:val="es-MX"/>
        </w:rPr>
        <w:t xml:space="preserve"> de egresos</w:t>
      </w:r>
      <w:r w:rsidRPr="00760D75">
        <w:rPr>
          <w:rFonts w:ascii="Gotham Book" w:hAnsi="Gotham Book" w:cs="Arial"/>
          <w:sz w:val="20"/>
          <w:szCs w:val="20"/>
          <w:lang w:val="es-MX"/>
        </w:rPr>
        <w:t xml:space="preserve"> modificado autorizado anual fue de </w:t>
      </w:r>
      <w:r w:rsidR="008A66D2">
        <w:rPr>
          <w:rFonts w:ascii="Gotham Book" w:hAnsi="Gotham Book" w:cs="Arial"/>
          <w:sz w:val="20"/>
          <w:szCs w:val="20"/>
          <w:lang w:val="es-MX"/>
        </w:rPr>
        <w:t xml:space="preserve">un </w:t>
      </w:r>
      <w:r w:rsidRPr="00760D75">
        <w:rPr>
          <w:rFonts w:ascii="Gotham Book" w:hAnsi="Gotham Book" w:cs="Arial"/>
          <w:sz w:val="20"/>
          <w:szCs w:val="20"/>
          <w:lang w:val="es-MX"/>
        </w:rPr>
        <w:t xml:space="preserve">mil </w:t>
      </w:r>
      <w:r w:rsidR="003965B6">
        <w:rPr>
          <w:rFonts w:ascii="Gotham Book" w:hAnsi="Gotham Book" w:cs="Arial"/>
          <w:sz w:val="20"/>
          <w:szCs w:val="20"/>
          <w:lang w:val="es-MX"/>
        </w:rPr>
        <w:t>474</w:t>
      </w:r>
      <w:r w:rsidRPr="00760D75">
        <w:rPr>
          <w:rFonts w:ascii="Gotham Book" w:hAnsi="Gotham Book" w:cs="Arial"/>
          <w:sz w:val="20"/>
          <w:szCs w:val="20"/>
          <w:lang w:val="es-MX"/>
        </w:rPr>
        <w:t xml:space="preserve"> millones </w:t>
      </w:r>
      <w:r w:rsidR="003965B6">
        <w:rPr>
          <w:rFonts w:ascii="Gotham Book" w:hAnsi="Gotham Book" w:cs="Arial"/>
          <w:sz w:val="20"/>
          <w:szCs w:val="20"/>
          <w:lang w:val="es-MX"/>
        </w:rPr>
        <w:t>216</w:t>
      </w:r>
      <w:r w:rsidR="00D20F3B">
        <w:rPr>
          <w:rFonts w:ascii="Gotham Book" w:hAnsi="Gotham Book" w:cs="Arial"/>
          <w:sz w:val="20"/>
          <w:szCs w:val="20"/>
          <w:lang w:val="es-MX"/>
        </w:rPr>
        <w:t>.</w:t>
      </w:r>
      <w:r w:rsidR="003965B6">
        <w:rPr>
          <w:rFonts w:ascii="Gotham Book" w:hAnsi="Gotham Book" w:cs="Arial"/>
          <w:sz w:val="20"/>
          <w:szCs w:val="20"/>
          <w:lang w:val="es-MX"/>
        </w:rPr>
        <w:t>2</w:t>
      </w:r>
      <w:r w:rsidR="008A66D2">
        <w:rPr>
          <w:rFonts w:ascii="Gotham Book" w:hAnsi="Gotham Book" w:cs="Arial"/>
          <w:sz w:val="20"/>
          <w:szCs w:val="20"/>
          <w:lang w:val="es-MX"/>
        </w:rPr>
        <w:t xml:space="preserve"> mil</w:t>
      </w:r>
      <w:r w:rsidR="003965B6">
        <w:rPr>
          <w:rFonts w:ascii="Gotham Book" w:hAnsi="Gotham Book" w:cs="Arial"/>
          <w:sz w:val="20"/>
          <w:szCs w:val="20"/>
          <w:lang w:val="es-MX"/>
        </w:rPr>
        <w:t>es de</w:t>
      </w:r>
      <w:r w:rsidRPr="00760D75">
        <w:rPr>
          <w:rFonts w:ascii="Gotham Book" w:hAnsi="Gotham Book" w:cs="Arial"/>
          <w:sz w:val="20"/>
          <w:szCs w:val="20"/>
          <w:lang w:val="es-MX"/>
        </w:rPr>
        <w:t xml:space="preserve"> pesos, de los cuales</w:t>
      </w:r>
      <w:r w:rsidR="003965B6">
        <w:rPr>
          <w:rFonts w:ascii="Gotham Book" w:hAnsi="Gotham Book" w:cs="Arial"/>
          <w:sz w:val="20"/>
          <w:szCs w:val="20"/>
          <w:lang w:val="es-MX"/>
        </w:rPr>
        <w:t xml:space="preserve"> el presupuesto autorizado al mes es de 696 millones 261 mil pesos,</w:t>
      </w:r>
      <w:r w:rsidRPr="00760D75">
        <w:rPr>
          <w:rFonts w:ascii="Gotham Book" w:hAnsi="Gotham Book" w:cs="Arial"/>
          <w:sz w:val="20"/>
          <w:szCs w:val="20"/>
          <w:lang w:val="es-MX"/>
        </w:rPr>
        <w:t xml:space="preserve"> se han ejercido al mes que se analiza la cantidad de </w:t>
      </w:r>
      <w:r w:rsidR="003965B6">
        <w:rPr>
          <w:rFonts w:ascii="Gotham Book" w:hAnsi="Gotham Book" w:cs="Arial"/>
          <w:sz w:val="20"/>
          <w:szCs w:val="20"/>
          <w:lang w:val="es-MX"/>
        </w:rPr>
        <w:t>639</w:t>
      </w:r>
      <w:r w:rsidRPr="00760D75">
        <w:rPr>
          <w:rFonts w:ascii="Gotham Book" w:hAnsi="Gotham Book" w:cs="Arial"/>
          <w:sz w:val="20"/>
          <w:szCs w:val="20"/>
          <w:lang w:val="es-MX"/>
        </w:rPr>
        <w:t xml:space="preserve"> millones</w:t>
      </w:r>
      <w:r w:rsidR="008A66D2">
        <w:rPr>
          <w:rFonts w:ascii="Gotham Book" w:hAnsi="Gotham Book" w:cs="Arial"/>
          <w:sz w:val="20"/>
          <w:szCs w:val="20"/>
          <w:lang w:val="es-MX"/>
        </w:rPr>
        <w:t xml:space="preserve"> </w:t>
      </w:r>
      <w:r w:rsidR="003965B6">
        <w:rPr>
          <w:rFonts w:ascii="Gotham Book" w:hAnsi="Gotham Book" w:cs="Arial"/>
          <w:sz w:val="20"/>
          <w:szCs w:val="20"/>
          <w:lang w:val="es-MX"/>
        </w:rPr>
        <w:t>718</w:t>
      </w:r>
      <w:r w:rsidR="008A66D2">
        <w:rPr>
          <w:rFonts w:ascii="Gotham Book" w:hAnsi="Gotham Book" w:cs="Arial"/>
          <w:sz w:val="20"/>
          <w:szCs w:val="20"/>
          <w:lang w:val="es-MX"/>
        </w:rPr>
        <w:t>.</w:t>
      </w:r>
      <w:r w:rsidR="003965B6">
        <w:rPr>
          <w:rFonts w:ascii="Gotham Book" w:hAnsi="Gotham Book" w:cs="Arial"/>
          <w:sz w:val="20"/>
          <w:szCs w:val="20"/>
          <w:lang w:val="es-MX"/>
        </w:rPr>
        <w:t>9</w:t>
      </w:r>
      <w:r w:rsidR="00D131A1">
        <w:rPr>
          <w:rFonts w:ascii="Gotham Book" w:hAnsi="Gotham Book" w:cs="Arial"/>
          <w:sz w:val="20"/>
          <w:szCs w:val="20"/>
          <w:lang w:val="es-MX"/>
        </w:rPr>
        <w:t xml:space="preserve"> </w:t>
      </w:r>
      <w:r w:rsidRPr="00760D75">
        <w:rPr>
          <w:rFonts w:ascii="Gotham Book" w:hAnsi="Gotham Book" w:cs="Arial"/>
          <w:sz w:val="20"/>
          <w:szCs w:val="20"/>
          <w:lang w:val="es-MX"/>
        </w:rPr>
        <w:t>mil</w:t>
      </w:r>
      <w:r w:rsidR="00D131A1">
        <w:rPr>
          <w:rFonts w:ascii="Gotham Book" w:hAnsi="Gotham Book" w:cs="Arial"/>
          <w:sz w:val="20"/>
          <w:szCs w:val="20"/>
          <w:lang w:val="es-MX"/>
        </w:rPr>
        <w:t>es de</w:t>
      </w:r>
      <w:r w:rsidRPr="00760D75">
        <w:rPr>
          <w:rFonts w:ascii="Gotham Book" w:hAnsi="Gotham Book" w:cs="Arial"/>
          <w:sz w:val="20"/>
          <w:szCs w:val="20"/>
          <w:lang w:val="es-MX"/>
        </w:rPr>
        <w:t xml:space="preserve"> pesos, </w:t>
      </w:r>
      <w:r w:rsidR="003965B6">
        <w:rPr>
          <w:rFonts w:ascii="Gotham Book" w:hAnsi="Gotham Book" w:cs="Arial"/>
          <w:sz w:val="20"/>
          <w:szCs w:val="20"/>
          <w:lang w:val="es-MX"/>
        </w:rPr>
        <w:t xml:space="preserve">por lo tanto, </w:t>
      </w:r>
      <w:r w:rsidRPr="00760D75">
        <w:rPr>
          <w:rFonts w:ascii="Gotham Book" w:hAnsi="Gotham Book" w:cs="Arial"/>
          <w:sz w:val="20"/>
          <w:szCs w:val="20"/>
          <w:lang w:val="es-MX"/>
        </w:rPr>
        <w:t>se observa un</w:t>
      </w:r>
      <w:r w:rsidR="00360658">
        <w:rPr>
          <w:rFonts w:ascii="Gotham Book" w:hAnsi="Gotham Book" w:cs="Arial"/>
          <w:sz w:val="20"/>
          <w:szCs w:val="20"/>
          <w:lang w:val="es-MX"/>
        </w:rPr>
        <w:t>a</w:t>
      </w:r>
      <w:r w:rsidRPr="00760D75">
        <w:rPr>
          <w:rFonts w:ascii="Gotham Book" w:hAnsi="Gotham Book" w:cs="Arial"/>
          <w:sz w:val="20"/>
          <w:szCs w:val="20"/>
          <w:lang w:val="es-MX"/>
        </w:rPr>
        <w:t xml:space="preserve"> </w:t>
      </w:r>
      <w:r w:rsidR="00360658">
        <w:rPr>
          <w:rFonts w:ascii="Gotham Book" w:hAnsi="Gotham Book" w:cs="Arial"/>
          <w:sz w:val="20"/>
          <w:szCs w:val="20"/>
          <w:lang w:val="es-MX"/>
        </w:rPr>
        <w:t xml:space="preserve">variación </w:t>
      </w:r>
      <w:r w:rsidR="00594C39">
        <w:rPr>
          <w:rFonts w:ascii="Gotham Book" w:hAnsi="Gotham Book" w:cs="Arial"/>
          <w:sz w:val="20"/>
          <w:szCs w:val="20"/>
          <w:lang w:val="es-MX"/>
        </w:rPr>
        <w:t>por ejercer d</w:t>
      </w:r>
      <w:r w:rsidRPr="00760D75">
        <w:rPr>
          <w:rFonts w:ascii="Gotham Book" w:hAnsi="Gotham Book" w:cs="Arial"/>
          <w:sz w:val="20"/>
          <w:szCs w:val="20"/>
          <w:lang w:val="es-MX"/>
        </w:rPr>
        <w:t>el presupuesto al mes actual</w:t>
      </w:r>
      <w:r w:rsidR="00594C39">
        <w:rPr>
          <w:rFonts w:ascii="Gotham Book" w:hAnsi="Gotham Book" w:cs="Arial"/>
          <w:sz w:val="20"/>
          <w:szCs w:val="20"/>
          <w:lang w:val="es-MX"/>
        </w:rPr>
        <w:t xml:space="preserve"> por </w:t>
      </w:r>
      <w:r w:rsidR="00360658">
        <w:rPr>
          <w:rFonts w:ascii="Gotham Book" w:hAnsi="Gotham Book" w:cs="Arial"/>
          <w:sz w:val="20"/>
          <w:szCs w:val="20"/>
          <w:lang w:val="es-MX"/>
        </w:rPr>
        <w:t>56</w:t>
      </w:r>
      <w:r w:rsidR="00594C39">
        <w:rPr>
          <w:rFonts w:ascii="Gotham Book" w:hAnsi="Gotham Book" w:cs="Arial"/>
          <w:sz w:val="20"/>
          <w:szCs w:val="20"/>
          <w:lang w:val="es-MX"/>
        </w:rPr>
        <w:t xml:space="preserve"> millones</w:t>
      </w:r>
      <w:r w:rsidR="00333D08">
        <w:rPr>
          <w:rFonts w:ascii="Gotham Book" w:hAnsi="Gotham Book" w:cs="Arial"/>
          <w:sz w:val="20"/>
          <w:szCs w:val="20"/>
          <w:lang w:val="es-MX"/>
        </w:rPr>
        <w:t xml:space="preserve"> </w:t>
      </w:r>
      <w:r w:rsidR="00360658">
        <w:rPr>
          <w:rFonts w:ascii="Gotham Book" w:hAnsi="Gotham Book" w:cs="Arial"/>
          <w:sz w:val="20"/>
          <w:szCs w:val="20"/>
          <w:lang w:val="es-MX"/>
        </w:rPr>
        <w:t>542.2</w:t>
      </w:r>
      <w:r w:rsidR="008A66D2">
        <w:rPr>
          <w:rFonts w:ascii="Gotham Book" w:hAnsi="Gotham Book" w:cs="Arial"/>
          <w:sz w:val="20"/>
          <w:szCs w:val="20"/>
          <w:lang w:val="es-MX"/>
        </w:rPr>
        <w:t xml:space="preserve"> mil</w:t>
      </w:r>
      <w:r w:rsidR="00041BC8">
        <w:rPr>
          <w:rFonts w:ascii="Gotham Book" w:hAnsi="Gotham Book" w:cs="Arial"/>
          <w:sz w:val="20"/>
          <w:szCs w:val="20"/>
          <w:lang w:val="es-MX"/>
        </w:rPr>
        <w:t>es de</w:t>
      </w:r>
      <w:r w:rsidR="00333D08">
        <w:rPr>
          <w:rFonts w:ascii="Gotham Book" w:hAnsi="Gotham Book" w:cs="Arial"/>
          <w:sz w:val="20"/>
          <w:szCs w:val="20"/>
          <w:lang w:val="es-MX"/>
        </w:rPr>
        <w:t xml:space="preserve"> pesos</w:t>
      </w:r>
      <w:r w:rsidR="00360658">
        <w:rPr>
          <w:rFonts w:ascii="Gotham Book" w:hAnsi="Gotham Book" w:cs="Arial"/>
          <w:sz w:val="20"/>
          <w:szCs w:val="20"/>
          <w:lang w:val="es-MX"/>
        </w:rPr>
        <w:t>, principalmente por lo siguiente:</w:t>
      </w:r>
    </w:p>
    <w:p w:rsidR="00333D08" w:rsidRDefault="00333D08" w:rsidP="00760D75">
      <w:pPr>
        <w:jc w:val="both"/>
        <w:rPr>
          <w:rFonts w:ascii="Gotham Book" w:hAnsi="Gotham Book" w:cs="Arial"/>
          <w:sz w:val="20"/>
          <w:szCs w:val="20"/>
          <w:lang w:val="es-MX"/>
        </w:rPr>
      </w:pPr>
    </w:p>
    <w:p w:rsidR="00BB1472" w:rsidRPr="008C1213" w:rsidRDefault="00BB1472" w:rsidP="00760D75">
      <w:pPr>
        <w:jc w:val="both"/>
        <w:rPr>
          <w:rFonts w:ascii="Gotham Book" w:hAnsi="Gotham Book" w:cs="Arial"/>
          <w:sz w:val="20"/>
          <w:szCs w:val="20"/>
          <w:lang w:val="es-MX"/>
        </w:rPr>
      </w:pPr>
      <w:r w:rsidRPr="008C1213">
        <w:rPr>
          <w:rFonts w:ascii="Gotham Book" w:hAnsi="Gotham Book" w:cs="Arial"/>
          <w:sz w:val="20"/>
          <w:szCs w:val="20"/>
          <w:lang w:val="es-MX"/>
        </w:rPr>
        <w:t>E</w:t>
      </w:r>
      <w:r w:rsidR="00F1123D" w:rsidRPr="008C1213">
        <w:rPr>
          <w:rFonts w:ascii="Gotham Book" w:hAnsi="Gotham Book" w:cs="Arial"/>
          <w:sz w:val="20"/>
          <w:szCs w:val="20"/>
          <w:lang w:val="es-MX"/>
        </w:rPr>
        <w:t>n el Capítulo 1000 “Servicios Personales</w:t>
      </w:r>
      <w:r w:rsidRPr="008C1213">
        <w:rPr>
          <w:rFonts w:ascii="Gotham Book" w:hAnsi="Gotham Book" w:cs="Arial"/>
          <w:sz w:val="20"/>
          <w:szCs w:val="20"/>
          <w:lang w:val="es-MX"/>
        </w:rPr>
        <w:t>”</w:t>
      </w:r>
      <w:r w:rsidR="00333D08" w:rsidRPr="008C1213">
        <w:rPr>
          <w:rFonts w:ascii="Gotham Book" w:hAnsi="Gotham Book" w:cs="Arial"/>
          <w:sz w:val="20"/>
          <w:szCs w:val="20"/>
          <w:lang w:val="es-MX"/>
        </w:rPr>
        <w:t>.-</w:t>
      </w:r>
      <w:r w:rsidR="00F1123D" w:rsidRPr="008C1213">
        <w:rPr>
          <w:rFonts w:ascii="Gotham Book" w:hAnsi="Gotham Book" w:cs="Arial"/>
          <w:sz w:val="20"/>
          <w:szCs w:val="20"/>
          <w:lang w:val="es-MX"/>
        </w:rPr>
        <w:t xml:space="preserve"> </w:t>
      </w:r>
      <w:r w:rsidR="00267F6F" w:rsidRPr="00267F6F">
        <w:rPr>
          <w:rFonts w:ascii="Gotham Book" w:hAnsi="Gotham Book" w:cs="Arial"/>
          <w:sz w:val="20"/>
          <w:szCs w:val="20"/>
          <w:lang w:val="es-MX"/>
        </w:rPr>
        <w:t>El subejercicio mensual obedece a los movimientos de personal por bajas de servidores públicos, cuyas plazas se encontraban presupuestadas con el rango más alto, y por consiguiente impacta en el subejercicio acumulado.</w:t>
      </w:r>
    </w:p>
    <w:p w:rsidR="00BB1472" w:rsidRPr="00267F6F" w:rsidRDefault="00BB1472" w:rsidP="00760D75">
      <w:pPr>
        <w:jc w:val="both"/>
        <w:rPr>
          <w:rFonts w:ascii="Gotham Book" w:hAnsi="Gotham Book" w:cs="Arial"/>
          <w:sz w:val="20"/>
          <w:szCs w:val="20"/>
          <w:lang w:val="es-MX"/>
        </w:rPr>
      </w:pPr>
    </w:p>
    <w:p w:rsidR="00BB1472" w:rsidRPr="00267F6F" w:rsidRDefault="00BB1472" w:rsidP="00760D75">
      <w:pPr>
        <w:jc w:val="both"/>
        <w:rPr>
          <w:rFonts w:ascii="Gotham Book" w:hAnsi="Gotham Book" w:cs="Arial"/>
          <w:sz w:val="20"/>
          <w:szCs w:val="20"/>
          <w:lang w:val="es-MX"/>
        </w:rPr>
      </w:pPr>
      <w:r w:rsidRPr="00267F6F">
        <w:rPr>
          <w:rFonts w:ascii="Gotham Book" w:hAnsi="Gotham Book" w:cs="Arial"/>
          <w:sz w:val="20"/>
          <w:szCs w:val="20"/>
          <w:lang w:val="es-MX"/>
        </w:rPr>
        <w:t xml:space="preserve">En el Capítulo 2000 </w:t>
      </w:r>
      <w:r w:rsidR="00333D08" w:rsidRPr="00267F6F">
        <w:rPr>
          <w:rFonts w:ascii="Gotham Book" w:hAnsi="Gotham Book" w:cs="Arial"/>
          <w:sz w:val="20"/>
          <w:szCs w:val="20"/>
          <w:lang w:val="es-MX"/>
        </w:rPr>
        <w:t>“</w:t>
      </w:r>
      <w:r w:rsidRPr="00267F6F">
        <w:rPr>
          <w:rFonts w:ascii="Gotham Book" w:hAnsi="Gotham Book" w:cs="Arial"/>
          <w:sz w:val="20"/>
          <w:szCs w:val="20"/>
          <w:lang w:val="es-MX"/>
        </w:rPr>
        <w:t>Materiales y Suministros</w:t>
      </w:r>
      <w:r w:rsidR="00333D08" w:rsidRPr="00267F6F">
        <w:rPr>
          <w:rFonts w:ascii="Gotham Book" w:hAnsi="Gotham Book" w:cs="Arial"/>
          <w:sz w:val="20"/>
          <w:szCs w:val="20"/>
          <w:lang w:val="es-MX"/>
        </w:rPr>
        <w:t>”.-</w:t>
      </w:r>
      <w:r w:rsidR="00760D75" w:rsidRPr="00267F6F">
        <w:rPr>
          <w:rFonts w:ascii="Gotham Book" w:hAnsi="Gotham Book" w:cs="Arial"/>
          <w:sz w:val="20"/>
          <w:szCs w:val="20"/>
          <w:lang w:val="es-MX"/>
        </w:rPr>
        <w:t xml:space="preserve"> </w:t>
      </w:r>
      <w:r w:rsidR="00267F6F" w:rsidRPr="00267F6F">
        <w:rPr>
          <w:rFonts w:ascii="Gotham Book" w:hAnsi="Gotham Book" w:cs="Arial"/>
          <w:sz w:val="20"/>
          <w:szCs w:val="20"/>
          <w:lang w:val="es-MX"/>
        </w:rPr>
        <w:t>El subejercicio mensual obedece</w:t>
      </w:r>
      <w:r w:rsidR="003F1C2E">
        <w:rPr>
          <w:rFonts w:ascii="Gotham Book" w:hAnsi="Gotham Book" w:cs="Arial"/>
          <w:sz w:val="20"/>
          <w:szCs w:val="20"/>
          <w:lang w:val="es-MX"/>
        </w:rPr>
        <w:t xml:space="preserve"> a que se encuentra en proceso la subs</w:t>
      </w:r>
      <w:r w:rsidR="002F5ABF">
        <w:rPr>
          <w:rFonts w:ascii="Gotham Book" w:hAnsi="Gotham Book" w:cs="Arial"/>
          <w:sz w:val="20"/>
          <w:szCs w:val="20"/>
          <w:lang w:val="es-MX"/>
        </w:rPr>
        <w:t xml:space="preserve">tanciación de los procedimientos adquisitivos correspondientes al primer </w:t>
      </w:r>
      <w:r w:rsidR="00267F6F" w:rsidRPr="00267F6F">
        <w:rPr>
          <w:rFonts w:ascii="Gotham Book" w:hAnsi="Gotham Book" w:cs="Arial"/>
          <w:sz w:val="20"/>
          <w:szCs w:val="20"/>
          <w:lang w:val="es-MX"/>
        </w:rPr>
        <w:t>cuatrimestre y por consiguiente impacta en el subejercicio acumulado, lo cual es considerado como un ahorro.</w:t>
      </w:r>
    </w:p>
    <w:p w:rsidR="00BB1472" w:rsidRPr="00267F6F" w:rsidRDefault="00BB1472" w:rsidP="00760D75">
      <w:pPr>
        <w:jc w:val="both"/>
        <w:rPr>
          <w:rFonts w:ascii="Gotham Book" w:hAnsi="Gotham Book" w:cs="Arial"/>
          <w:sz w:val="20"/>
          <w:szCs w:val="20"/>
          <w:lang w:val="es-MX"/>
        </w:rPr>
      </w:pPr>
    </w:p>
    <w:p w:rsidR="001546C2" w:rsidRDefault="00BB1472" w:rsidP="00760D75">
      <w:pPr>
        <w:jc w:val="both"/>
        <w:rPr>
          <w:rFonts w:ascii="Gotham Book" w:hAnsi="Gotham Book" w:cs="Arial"/>
          <w:sz w:val="20"/>
          <w:szCs w:val="20"/>
          <w:lang w:val="es-MX"/>
        </w:rPr>
      </w:pPr>
      <w:r w:rsidRPr="00267F6F">
        <w:rPr>
          <w:rFonts w:ascii="Gotham Book" w:hAnsi="Gotham Book" w:cs="Arial"/>
          <w:sz w:val="20"/>
          <w:szCs w:val="20"/>
          <w:lang w:val="es-MX"/>
        </w:rPr>
        <w:t xml:space="preserve">En el Capítulo 3000 </w:t>
      </w:r>
      <w:r w:rsidR="00333D08" w:rsidRPr="00267F6F">
        <w:rPr>
          <w:rFonts w:ascii="Gotham Book" w:hAnsi="Gotham Book" w:cs="Arial"/>
          <w:sz w:val="20"/>
          <w:szCs w:val="20"/>
          <w:lang w:val="es-MX"/>
        </w:rPr>
        <w:t>“</w:t>
      </w:r>
      <w:r w:rsidRPr="00267F6F">
        <w:rPr>
          <w:rFonts w:ascii="Gotham Book" w:hAnsi="Gotham Book" w:cs="Arial"/>
          <w:sz w:val="20"/>
          <w:szCs w:val="20"/>
          <w:lang w:val="es-MX"/>
        </w:rPr>
        <w:t>Servicios Generales</w:t>
      </w:r>
      <w:r w:rsidR="00333D08" w:rsidRPr="00267F6F">
        <w:rPr>
          <w:rFonts w:ascii="Gotham Book" w:hAnsi="Gotham Book" w:cs="Arial"/>
          <w:sz w:val="20"/>
          <w:szCs w:val="20"/>
          <w:lang w:val="es-MX"/>
        </w:rPr>
        <w:t>”</w:t>
      </w:r>
      <w:r w:rsidRPr="00267F6F">
        <w:rPr>
          <w:rFonts w:ascii="Gotham Book" w:hAnsi="Gotham Book" w:cs="Arial"/>
          <w:sz w:val="20"/>
          <w:szCs w:val="20"/>
          <w:lang w:val="es-MX"/>
        </w:rPr>
        <w:t>.-</w:t>
      </w:r>
      <w:r w:rsidR="00760D75" w:rsidRPr="00267F6F">
        <w:rPr>
          <w:rFonts w:ascii="Gotham Book" w:hAnsi="Gotham Book" w:cs="Arial"/>
          <w:sz w:val="20"/>
          <w:szCs w:val="20"/>
          <w:lang w:val="es-MX"/>
        </w:rPr>
        <w:t xml:space="preserve"> </w:t>
      </w:r>
      <w:r w:rsidR="00267F6F" w:rsidRPr="00267F6F">
        <w:rPr>
          <w:rFonts w:ascii="Gotham Book" w:hAnsi="Gotham Book" w:cs="Arial"/>
          <w:sz w:val="20"/>
          <w:szCs w:val="20"/>
          <w:lang w:val="es-MX"/>
        </w:rPr>
        <w:t xml:space="preserve">El subejercicio mensual </w:t>
      </w:r>
      <w:r w:rsidR="001546C2">
        <w:rPr>
          <w:rFonts w:ascii="Gotham Book" w:hAnsi="Gotham Book" w:cs="Arial"/>
          <w:sz w:val="20"/>
          <w:szCs w:val="20"/>
          <w:lang w:val="es-MX"/>
        </w:rPr>
        <w:t>y acumulado corresponde a que aún se encuentran pendientes los contratos de servicios básicos para la operación del Instituto.</w:t>
      </w:r>
    </w:p>
    <w:p w:rsidR="00760D75" w:rsidRDefault="00760D75" w:rsidP="00760D75">
      <w:pPr>
        <w:jc w:val="center"/>
        <w:outlineLvl w:val="0"/>
        <w:rPr>
          <w:rFonts w:ascii="Gotham Book" w:hAnsi="Gotham Book" w:cs="Arial"/>
          <w:b/>
          <w:sz w:val="20"/>
          <w:szCs w:val="20"/>
          <w:lang w:val="es-MX"/>
        </w:rPr>
      </w:pPr>
    </w:p>
    <w:p w:rsidR="00360658" w:rsidRDefault="00360658" w:rsidP="00360658">
      <w:pPr>
        <w:jc w:val="both"/>
        <w:rPr>
          <w:rFonts w:ascii="Gotham Book" w:hAnsi="Gotham Book" w:cs="Arial"/>
          <w:sz w:val="20"/>
          <w:szCs w:val="20"/>
          <w:lang w:val="es-MX"/>
        </w:rPr>
      </w:pPr>
      <w:r w:rsidRPr="0038522D">
        <w:rPr>
          <w:rFonts w:ascii="Gotham Book" w:hAnsi="Gotham Book" w:cs="Arial"/>
          <w:sz w:val="20"/>
          <w:szCs w:val="20"/>
          <w:lang w:val="es-MX"/>
        </w:rPr>
        <w:t xml:space="preserve">En el Capítulo </w:t>
      </w:r>
      <w:r w:rsidR="0038522D">
        <w:rPr>
          <w:rFonts w:ascii="Gotham Book" w:hAnsi="Gotham Book" w:cs="Arial"/>
          <w:sz w:val="20"/>
          <w:szCs w:val="20"/>
          <w:lang w:val="es-MX"/>
        </w:rPr>
        <w:t xml:space="preserve">9000 “Deuda Pública”.- El subejercicio </w:t>
      </w:r>
      <w:r w:rsidR="00142737">
        <w:rPr>
          <w:rFonts w:ascii="Gotham Book" w:hAnsi="Gotham Book" w:cs="Arial"/>
          <w:sz w:val="20"/>
          <w:szCs w:val="20"/>
          <w:lang w:val="es-MX"/>
        </w:rPr>
        <w:t xml:space="preserve">acumulado que </w:t>
      </w:r>
      <w:r w:rsidR="00761257">
        <w:rPr>
          <w:rFonts w:ascii="Gotham Book" w:hAnsi="Gotham Book" w:cs="Arial"/>
          <w:sz w:val="20"/>
          <w:szCs w:val="20"/>
          <w:lang w:val="es-MX"/>
        </w:rPr>
        <w:t xml:space="preserve">se </w:t>
      </w:r>
      <w:r w:rsidR="00142737">
        <w:rPr>
          <w:rFonts w:ascii="Gotham Book" w:hAnsi="Gotham Book" w:cs="Arial"/>
          <w:sz w:val="20"/>
          <w:szCs w:val="20"/>
          <w:lang w:val="es-MX"/>
        </w:rPr>
        <w:t xml:space="preserve">presenta </w:t>
      </w:r>
      <w:r w:rsidR="00761257">
        <w:rPr>
          <w:rFonts w:ascii="Gotham Book" w:hAnsi="Gotham Book" w:cs="Arial"/>
          <w:sz w:val="20"/>
          <w:szCs w:val="20"/>
          <w:lang w:val="es-MX"/>
        </w:rPr>
        <w:t xml:space="preserve">refleja el presupuesto por ejercer al término del primer pago de los bonos semestrales y </w:t>
      </w:r>
      <w:r w:rsidR="00142737">
        <w:rPr>
          <w:rFonts w:ascii="Gotham Book" w:hAnsi="Gotham Book" w:cs="Arial"/>
          <w:sz w:val="20"/>
          <w:szCs w:val="20"/>
          <w:lang w:val="es-MX"/>
        </w:rPr>
        <w:t xml:space="preserve">en </w:t>
      </w:r>
      <w:r w:rsidR="0038522D">
        <w:rPr>
          <w:rFonts w:ascii="Gotham Book" w:hAnsi="Gotham Book" w:cs="Arial"/>
          <w:sz w:val="20"/>
          <w:szCs w:val="20"/>
          <w:lang w:val="es-MX"/>
        </w:rPr>
        <w:t xml:space="preserve">el Sistema de Planeación y Presupuesto (SSP), </w:t>
      </w:r>
      <w:r w:rsidR="00761257">
        <w:rPr>
          <w:rFonts w:ascii="Gotham Book" w:hAnsi="Gotham Book" w:cs="Arial"/>
          <w:sz w:val="20"/>
          <w:szCs w:val="20"/>
          <w:lang w:val="es-MX"/>
        </w:rPr>
        <w:t xml:space="preserve">obedece a que </w:t>
      </w:r>
      <w:r w:rsidR="0038522D">
        <w:rPr>
          <w:rFonts w:ascii="Gotham Book" w:hAnsi="Gotham Book" w:cs="Arial"/>
          <w:sz w:val="20"/>
          <w:szCs w:val="20"/>
          <w:lang w:val="es-MX"/>
        </w:rPr>
        <w:t>se encuentra bloqueado en el apartado de adecuaciones presupuestales para poder reducir recursos a la partida 9111 y asignar recursos al objeto del gasto 9211, situación que impide transferir el importe necesario para registrar el pago de intereses del cupón correspondiente al Certificado Bursátil Fiduciario Serie “C”.</w:t>
      </w:r>
    </w:p>
    <w:p w:rsidR="003F1C2E" w:rsidRDefault="003F1C2E" w:rsidP="00760D75">
      <w:pPr>
        <w:jc w:val="center"/>
        <w:outlineLvl w:val="0"/>
        <w:rPr>
          <w:rFonts w:ascii="Gotham Book" w:hAnsi="Gotham Book" w:cs="Arial"/>
          <w:b/>
          <w:sz w:val="20"/>
          <w:szCs w:val="20"/>
          <w:lang w:val="es-MX"/>
        </w:rPr>
      </w:pPr>
    </w:p>
    <w:p w:rsidR="00E81EF9" w:rsidRPr="007211F6" w:rsidRDefault="008B5F01" w:rsidP="008B5F01">
      <w:pPr>
        <w:jc w:val="center"/>
        <w:outlineLvl w:val="0"/>
        <w:rPr>
          <w:rFonts w:ascii="Gotham Book" w:hAnsi="Gotham Book" w:cs="Arial"/>
          <w:b/>
          <w:sz w:val="20"/>
          <w:szCs w:val="20"/>
          <w:lang w:val="es-ES_tradnl"/>
        </w:rPr>
      </w:pPr>
      <w:r w:rsidRPr="007211F6">
        <w:rPr>
          <w:rFonts w:ascii="Gotham Book" w:hAnsi="Gotham Book" w:cs="Arial"/>
          <w:b/>
          <w:sz w:val="20"/>
          <w:szCs w:val="20"/>
          <w:lang w:val="es-MX"/>
        </w:rPr>
        <w:t>c) NOTAS DE GESTIÓN ADMINISTRATIVA</w:t>
      </w:r>
    </w:p>
    <w:p w:rsidR="00E81EF9" w:rsidRPr="00760D75" w:rsidRDefault="00E81EF9" w:rsidP="00E81EF9">
      <w:pPr>
        <w:jc w:val="both"/>
        <w:rPr>
          <w:rFonts w:ascii="Gotham Book" w:hAnsi="Gotham Book" w:cs="Arial"/>
          <w:sz w:val="20"/>
          <w:szCs w:val="20"/>
          <w:lang w:val="es-ES_tradnl"/>
        </w:rPr>
      </w:pPr>
    </w:p>
    <w:p w:rsidR="00153027" w:rsidRPr="007211F6" w:rsidRDefault="00153027" w:rsidP="00862CCF">
      <w:pPr>
        <w:numPr>
          <w:ilvl w:val="0"/>
          <w:numId w:val="36"/>
        </w:numPr>
        <w:jc w:val="both"/>
        <w:rPr>
          <w:rFonts w:ascii="Gotham Book" w:hAnsi="Gotham Book" w:cs="Arial"/>
          <w:sz w:val="20"/>
          <w:szCs w:val="20"/>
          <w:lang w:val="es-MX"/>
        </w:rPr>
      </w:pPr>
      <w:r w:rsidRPr="007211F6">
        <w:rPr>
          <w:rFonts w:ascii="Gotham Book" w:hAnsi="Gotham Book"/>
          <w:b/>
          <w:sz w:val="20"/>
          <w:szCs w:val="20"/>
          <w:lang w:val="es-MX"/>
        </w:rPr>
        <w:t>Introducción</w:t>
      </w:r>
    </w:p>
    <w:p w:rsidR="00153027" w:rsidRPr="007211F6" w:rsidRDefault="00153027" w:rsidP="00153027">
      <w:pPr>
        <w:ind w:left="720"/>
        <w:jc w:val="both"/>
        <w:rPr>
          <w:rFonts w:ascii="Gotham Book" w:hAnsi="Gotham Book" w:cs="Arial"/>
          <w:sz w:val="20"/>
          <w:szCs w:val="20"/>
          <w:lang w:val="es-MX"/>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Los Estados Financieros del IFREM, provee de información financiera a los principales usuarios de la misma, al Congreso</w:t>
      </w:r>
      <w:r w:rsidR="00721A7C">
        <w:rPr>
          <w:rFonts w:ascii="Gotham Book" w:hAnsi="Gotham Book"/>
          <w:sz w:val="20"/>
        </w:rPr>
        <w:t>, Entes Fiscalizadores</w:t>
      </w:r>
      <w:r w:rsidRPr="007211F6">
        <w:rPr>
          <w:rFonts w:ascii="Gotham Book" w:hAnsi="Gotham Book"/>
          <w:sz w:val="20"/>
        </w:rPr>
        <w:t xml:space="preserve"> y a los ciudadanos.</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53064C" w:rsidRDefault="0053064C" w:rsidP="00721A7C">
      <w:pPr>
        <w:pStyle w:val="Texto"/>
        <w:spacing w:after="0" w:line="240" w:lineRule="exact"/>
        <w:ind w:firstLine="0"/>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53027" w:rsidRDefault="00153027" w:rsidP="00153027">
      <w:pPr>
        <w:ind w:left="360"/>
        <w:jc w:val="both"/>
        <w:rPr>
          <w:rFonts w:ascii="Gotham Book" w:hAnsi="Gotham Book"/>
          <w:b/>
          <w:sz w:val="20"/>
          <w:szCs w:val="20"/>
          <w:lang w:val="es-MX"/>
        </w:rPr>
      </w:pPr>
    </w:p>
    <w:p w:rsidR="00EE4FF0" w:rsidRDefault="00EE4FF0" w:rsidP="00153027">
      <w:pPr>
        <w:ind w:left="360"/>
        <w:jc w:val="both"/>
        <w:rPr>
          <w:rFonts w:ascii="Gotham Book" w:hAnsi="Gotham Book"/>
          <w:b/>
          <w:sz w:val="20"/>
          <w:szCs w:val="20"/>
          <w:lang w:val="es-MX"/>
        </w:rPr>
      </w:pPr>
    </w:p>
    <w:p w:rsidR="00B020D8" w:rsidRDefault="00B020D8" w:rsidP="00153027">
      <w:pPr>
        <w:ind w:left="360"/>
        <w:jc w:val="both"/>
        <w:rPr>
          <w:rFonts w:ascii="Gotham Book" w:hAnsi="Gotham Book"/>
          <w:b/>
          <w:sz w:val="20"/>
          <w:szCs w:val="20"/>
          <w:lang w:val="es-MX"/>
        </w:rPr>
      </w:pPr>
    </w:p>
    <w:p w:rsidR="00B020D8" w:rsidRDefault="00B020D8" w:rsidP="00153027">
      <w:pPr>
        <w:ind w:left="360"/>
        <w:jc w:val="both"/>
        <w:rPr>
          <w:rFonts w:ascii="Gotham Book" w:hAnsi="Gotham Book"/>
          <w:b/>
          <w:sz w:val="20"/>
          <w:szCs w:val="20"/>
          <w:lang w:val="es-MX"/>
        </w:rPr>
      </w:pPr>
    </w:p>
    <w:p w:rsidR="00B020D8" w:rsidRPr="007211F6" w:rsidRDefault="00B020D8"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2.</w:t>
      </w:r>
      <w:r w:rsidRPr="007211F6">
        <w:rPr>
          <w:rFonts w:ascii="Gotham Book" w:hAnsi="Gotham Book"/>
          <w:b/>
          <w:sz w:val="20"/>
          <w:szCs w:val="20"/>
          <w:lang w:val="es-MX"/>
        </w:rPr>
        <w:tab/>
        <w:t>Panorama Económico y Financiero</w:t>
      </w:r>
    </w:p>
    <w:p w:rsidR="00153027" w:rsidRPr="007211F6" w:rsidRDefault="00153027" w:rsidP="00153027">
      <w:pPr>
        <w:pStyle w:val="Texto"/>
        <w:spacing w:after="0" w:line="240" w:lineRule="exact"/>
        <w:rPr>
          <w:rFonts w:ascii="Gotham Book" w:hAnsi="Gotham Book"/>
          <w:sz w:val="20"/>
        </w:rPr>
      </w:pPr>
    </w:p>
    <w:p w:rsidR="00153027" w:rsidRPr="007211F6" w:rsidRDefault="00153027" w:rsidP="00721A7C">
      <w:pPr>
        <w:pStyle w:val="Texto"/>
        <w:spacing w:after="0" w:line="240" w:lineRule="exact"/>
        <w:ind w:firstLine="0"/>
        <w:rPr>
          <w:rFonts w:ascii="Gotham Book" w:hAnsi="Gotham Book"/>
          <w:sz w:val="20"/>
        </w:rPr>
      </w:pPr>
      <w:r w:rsidRPr="007211F6">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153027" w:rsidRPr="007211F6" w:rsidRDefault="00153027" w:rsidP="00153027">
      <w:pPr>
        <w:ind w:left="360"/>
        <w:jc w:val="both"/>
        <w:rPr>
          <w:rFonts w:ascii="Gotham Book" w:hAnsi="Gotham Book"/>
          <w:b/>
          <w:sz w:val="20"/>
          <w:szCs w:val="20"/>
          <w:lang w:val="es-MX"/>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3.</w:t>
      </w:r>
      <w:r w:rsidRPr="007211F6">
        <w:rPr>
          <w:rFonts w:ascii="Gotham Book" w:hAnsi="Gotham Book"/>
          <w:b/>
          <w:sz w:val="20"/>
          <w:szCs w:val="20"/>
          <w:lang w:val="es-MX"/>
        </w:rPr>
        <w:tab/>
        <w:t>Autorización e Historia</w:t>
      </w:r>
    </w:p>
    <w:p w:rsidR="00153027" w:rsidRPr="007211F6" w:rsidRDefault="00153027" w:rsidP="00153027">
      <w:pPr>
        <w:pStyle w:val="Texto"/>
        <w:spacing w:after="0" w:line="240" w:lineRule="exact"/>
        <w:rPr>
          <w:rFonts w:ascii="Gotham Book" w:hAnsi="Gotham Book"/>
          <w:sz w:val="20"/>
        </w:rPr>
      </w:pPr>
    </w:p>
    <w:p w:rsidR="002E3C15"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t xml:space="preserve">El Instituto de la Función Registral del Estado de México, es un Organismo Público Descentralizado del Gobierno del Estado de México, con personalidad jurídica y patrimonio propios, creado mediante el Decreto No. 90, publicado en la </w:t>
      </w:r>
      <w:r w:rsidR="000B11E1" w:rsidRPr="007211F6">
        <w:rPr>
          <w:rFonts w:ascii="Gotham Book" w:hAnsi="Gotham Book"/>
          <w:sz w:val="20"/>
        </w:rPr>
        <w:t>“</w:t>
      </w:r>
      <w:r w:rsidRPr="007211F6">
        <w:rPr>
          <w:rFonts w:ascii="Gotham Book" w:hAnsi="Gotham Book"/>
          <w:sz w:val="20"/>
        </w:rPr>
        <w:t>Gaceta del Gobierno</w:t>
      </w:r>
      <w:r w:rsidR="000B11E1" w:rsidRPr="007211F6">
        <w:rPr>
          <w:rFonts w:ascii="Gotham Book" w:hAnsi="Gotham Book"/>
          <w:sz w:val="20"/>
        </w:rPr>
        <w:t>”,</w:t>
      </w:r>
      <w:r w:rsidRPr="007211F6">
        <w:rPr>
          <w:rFonts w:ascii="Gotham Book" w:hAnsi="Gotham Book"/>
          <w:sz w:val="20"/>
        </w:rPr>
        <w:t xml:space="preserve"> el 03 de diciembre de 2007, y mediante el Decreto No. 79, publicado el día 12 de mayo de 2010</w:t>
      </w:r>
      <w:r w:rsidR="002E3C15" w:rsidRPr="007211F6">
        <w:rPr>
          <w:rFonts w:ascii="Gotham Book" w:hAnsi="Gotham Book"/>
          <w:sz w:val="20"/>
        </w:rPr>
        <w:t>. Así mismo</w:t>
      </w:r>
      <w:r w:rsidR="000A7B43" w:rsidRPr="007211F6">
        <w:rPr>
          <w:rFonts w:ascii="Gotham Book" w:hAnsi="Gotham Book"/>
          <w:sz w:val="20"/>
        </w:rPr>
        <w:t xml:space="preserve"> mediante Decreto No. 59 publicado en </w:t>
      </w:r>
      <w:r w:rsidR="000B11E1" w:rsidRPr="007211F6">
        <w:rPr>
          <w:rFonts w:ascii="Gotham Book" w:hAnsi="Gotham Book"/>
          <w:sz w:val="20"/>
        </w:rPr>
        <w:t>dicho</w:t>
      </w:r>
      <w:r w:rsidR="000A7B43" w:rsidRPr="007211F6">
        <w:rPr>
          <w:rFonts w:ascii="Gotham Book" w:hAnsi="Gotham Book"/>
          <w:sz w:val="20"/>
        </w:rPr>
        <w:t xml:space="preserve"> Periódico Oficial del Estado de México el 25 de febrero de 2013, se sectoriza a la Consejería Jurídica del Ejecutivo Estatal</w:t>
      </w:r>
      <w:r w:rsidRPr="007211F6">
        <w:rPr>
          <w:rFonts w:ascii="Gotham Book" w:hAnsi="Gotham Book"/>
          <w:sz w:val="20"/>
        </w:rPr>
        <w:t xml:space="preserve">. </w:t>
      </w:r>
    </w:p>
    <w:p w:rsidR="00C75914" w:rsidRDefault="00C75914" w:rsidP="00153027">
      <w:pPr>
        <w:pStyle w:val="Texto"/>
        <w:spacing w:after="0" w:line="240" w:lineRule="exact"/>
        <w:rPr>
          <w:rFonts w:ascii="Gotham Book" w:hAnsi="Gotham Book"/>
          <w:sz w:val="20"/>
        </w:rPr>
      </w:pPr>
    </w:p>
    <w:p w:rsidR="00BC223D" w:rsidRPr="007211F6" w:rsidRDefault="00BC223D" w:rsidP="00153027">
      <w:pPr>
        <w:pStyle w:val="Texto"/>
        <w:spacing w:after="0" w:line="240" w:lineRule="exact"/>
        <w:rPr>
          <w:rFonts w:ascii="Gotham Book" w:hAnsi="Gotham Book"/>
          <w:sz w:val="20"/>
        </w:rPr>
      </w:pPr>
    </w:p>
    <w:p w:rsidR="00153027" w:rsidRPr="007211F6" w:rsidRDefault="00153027" w:rsidP="00153027">
      <w:pPr>
        <w:ind w:left="360"/>
        <w:jc w:val="both"/>
        <w:rPr>
          <w:rFonts w:ascii="Gotham Book" w:hAnsi="Gotham Book"/>
          <w:b/>
          <w:sz w:val="20"/>
          <w:szCs w:val="20"/>
          <w:lang w:val="es-MX"/>
        </w:rPr>
      </w:pPr>
      <w:r w:rsidRPr="007211F6">
        <w:rPr>
          <w:rFonts w:ascii="Gotham Book" w:hAnsi="Gotham Book"/>
          <w:b/>
          <w:sz w:val="20"/>
          <w:szCs w:val="20"/>
          <w:lang w:val="es-MX"/>
        </w:rPr>
        <w:t>4.</w:t>
      </w:r>
      <w:r w:rsidRPr="007211F6">
        <w:rPr>
          <w:rFonts w:ascii="Gotham Book" w:hAnsi="Gotham Book"/>
          <w:b/>
          <w:sz w:val="20"/>
          <w:szCs w:val="20"/>
          <w:lang w:val="es-MX"/>
        </w:rPr>
        <w:tab/>
        <w:t>Organización y Objeto Social</w:t>
      </w:r>
    </w:p>
    <w:p w:rsidR="00153027" w:rsidRPr="007211F6" w:rsidRDefault="00153027" w:rsidP="002E3C15">
      <w:pPr>
        <w:pStyle w:val="Prrafodelista"/>
        <w:rPr>
          <w:rFonts w:ascii="Gotham Book" w:hAnsi="Gotham Book" w:cs="Arial"/>
          <w:sz w:val="20"/>
          <w:szCs w:val="20"/>
        </w:rPr>
      </w:pPr>
    </w:p>
    <w:p w:rsidR="00862CCF" w:rsidRDefault="00862CCF" w:rsidP="00753A4F">
      <w:pPr>
        <w:pStyle w:val="Texto"/>
        <w:spacing w:after="0" w:line="240" w:lineRule="exact"/>
        <w:ind w:firstLine="0"/>
        <w:rPr>
          <w:rFonts w:ascii="Gotham Book" w:hAnsi="Gotham Book"/>
          <w:sz w:val="20"/>
        </w:rPr>
      </w:pPr>
      <w:r w:rsidRPr="007211F6">
        <w:rPr>
          <w:rFonts w:ascii="Gotham Book" w:hAnsi="Gotham Book"/>
          <w:sz w:val="20"/>
        </w:rPr>
        <w:t xml:space="preserve">La máxima autoridad del Instituto de la Función Registral del Estado de México, está a cargo del Consejo Directivo. La administración del Instituto de la Función Registral del Estado de México, </w:t>
      </w:r>
      <w:r w:rsidR="00721A7C" w:rsidRPr="007211F6">
        <w:rPr>
          <w:rFonts w:ascii="Gotham Book" w:hAnsi="Gotham Book"/>
          <w:sz w:val="20"/>
        </w:rPr>
        <w:t>está</w:t>
      </w:r>
      <w:r w:rsidR="00721A7C">
        <w:rPr>
          <w:rFonts w:ascii="Gotham Book" w:hAnsi="Gotham Book"/>
          <w:sz w:val="20"/>
        </w:rPr>
        <w:t xml:space="preserve"> </w:t>
      </w:r>
      <w:r w:rsidRPr="007211F6">
        <w:rPr>
          <w:rFonts w:ascii="Gotham Book" w:hAnsi="Gotham Book"/>
          <w:sz w:val="20"/>
        </w:rPr>
        <w:t xml:space="preserve">a cargo de un Director General, quien </w:t>
      </w:r>
      <w:r w:rsidR="00721A7C">
        <w:rPr>
          <w:rFonts w:ascii="Gotham Book" w:hAnsi="Gotham Book"/>
          <w:sz w:val="20"/>
        </w:rPr>
        <w:t>es</w:t>
      </w:r>
      <w:r w:rsidRPr="007211F6">
        <w:rPr>
          <w:rFonts w:ascii="Gotham Book" w:hAnsi="Gotham Book"/>
          <w:sz w:val="20"/>
        </w:rPr>
        <w:t xml:space="preserve"> nombrado y removido por el Gobernador del Estado a propuesta del Presidente del Consejo Directivo.</w:t>
      </w:r>
    </w:p>
    <w:p w:rsidR="001546C2" w:rsidRPr="00753A4F" w:rsidRDefault="001546C2" w:rsidP="00753A4F">
      <w:pPr>
        <w:pStyle w:val="Texto"/>
        <w:spacing w:after="0" w:line="240" w:lineRule="exact"/>
        <w:ind w:firstLine="0"/>
        <w:rPr>
          <w:rFonts w:ascii="Gotham Book" w:hAnsi="Gotham Book"/>
          <w:sz w:val="20"/>
        </w:rPr>
      </w:pPr>
    </w:p>
    <w:p w:rsidR="00C81A06" w:rsidRDefault="00E81EF9" w:rsidP="00753A4F">
      <w:pPr>
        <w:pStyle w:val="Texto"/>
        <w:spacing w:after="0" w:line="240" w:lineRule="exact"/>
        <w:ind w:firstLine="0"/>
        <w:rPr>
          <w:rFonts w:ascii="Gotham Book" w:hAnsi="Gotham Book"/>
          <w:sz w:val="20"/>
        </w:rPr>
      </w:pPr>
      <w:r w:rsidRPr="007211F6">
        <w:rPr>
          <w:rFonts w:ascii="Gotham Book" w:hAnsi="Gotham Book"/>
          <w:sz w:val="20"/>
        </w:rPr>
        <w:t>Su objetivo es llevar a cabo la función registral del Estado de México en los términos</w:t>
      </w:r>
      <w:r w:rsidR="00790416" w:rsidRPr="007211F6">
        <w:rPr>
          <w:rFonts w:ascii="Gotham Book" w:hAnsi="Gotham Book"/>
          <w:sz w:val="20"/>
        </w:rPr>
        <w:t xml:space="preserve"> de la</w:t>
      </w:r>
      <w:r w:rsidRPr="007211F6">
        <w:rPr>
          <w:rFonts w:ascii="Gotham Book" w:hAnsi="Gotham Book"/>
          <w:sz w:val="20"/>
        </w:rPr>
        <w:t xml:space="preserve"> </w:t>
      </w:r>
      <w:r w:rsidR="00790416" w:rsidRPr="007211F6">
        <w:rPr>
          <w:rFonts w:ascii="Gotham Book" w:hAnsi="Gotham Book"/>
          <w:sz w:val="20"/>
        </w:rPr>
        <w:t>Ley Registral para el Estado de México</w:t>
      </w:r>
      <w:r w:rsidRPr="007211F6">
        <w:rPr>
          <w:rFonts w:ascii="Gotham Book" w:hAnsi="Gotham Book"/>
          <w:sz w:val="20"/>
        </w:rPr>
        <w:t>,</w:t>
      </w:r>
      <w:r w:rsidR="00790416" w:rsidRPr="007211F6">
        <w:rPr>
          <w:rFonts w:ascii="Gotham Book" w:hAnsi="Gotham Book"/>
          <w:sz w:val="20"/>
        </w:rPr>
        <w:t xml:space="preserve"> Reglamento de la Ley Registral </w:t>
      </w:r>
      <w:r w:rsidR="0017404F" w:rsidRPr="007211F6">
        <w:rPr>
          <w:rFonts w:ascii="Gotham Book" w:hAnsi="Gotham Book"/>
          <w:sz w:val="20"/>
        </w:rPr>
        <w:t>p</w:t>
      </w:r>
      <w:r w:rsidR="00790416" w:rsidRPr="007211F6">
        <w:rPr>
          <w:rFonts w:ascii="Gotham Book" w:hAnsi="Gotham Book"/>
          <w:sz w:val="20"/>
        </w:rPr>
        <w:t xml:space="preserve">ara el Estado de México y los Derechos  por la prestación de los </w:t>
      </w:r>
      <w:r w:rsidR="0017404F" w:rsidRPr="007211F6">
        <w:rPr>
          <w:rFonts w:ascii="Gotham Book" w:hAnsi="Gotham Book"/>
          <w:sz w:val="20"/>
        </w:rPr>
        <w:t>s</w:t>
      </w:r>
      <w:r w:rsidR="00790416" w:rsidRPr="007211F6">
        <w:rPr>
          <w:rFonts w:ascii="Gotham Book" w:hAnsi="Gotham Book"/>
          <w:sz w:val="20"/>
        </w:rPr>
        <w:t>ervicios se encuentran establecidos en</w:t>
      </w:r>
      <w:r w:rsidR="00721A7C">
        <w:rPr>
          <w:rFonts w:ascii="Gotham Book" w:hAnsi="Gotham Book"/>
          <w:sz w:val="20"/>
        </w:rPr>
        <w:t xml:space="preserve"> la Ley de Ingresos del Estado de México para el ejercicio fiscal correspondiente, en</w:t>
      </w:r>
      <w:r w:rsidR="00790416" w:rsidRPr="007211F6">
        <w:rPr>
          <w:rFonts w:ascii="Gotham Book" w:hAnsi="Gotham Book"/>
          <w:sz w:val="20"/>
        </w:rPr>
        <w:t xml:space="preserve"> el Código Financiero del Estado de México y Municipios, </w:t>
      </w:r>
      <w:r w:rsidRPr="007211F6">
        <w:rPr>
          <w:rFonts w:ascii="Gotham Book" w:hAnsi="Gotham Book"/>
          <w:sz w:val="20"/>
        </w:rPr>
        <w:t>la Ley que crea este Organismo y su Reglamento Interior, así como en ordenamientos legales aplicables, su objeto es de interés general, beneficio colectivo y para la prestación de un servicio público.</w:t>
      </w:r>
    </w:p>
    <w:p w:rsidR="00753A4F" w:rsidRPr="007211F6" w:rsidRDefault="00753A4F" w:rsidP="00753A4F">
      <w:pPr>
        <w:pStyle w:val="Texto"/>
        <w:spacing w:after="0" w:line="240" w:lineRule="exact"/>
        <w:ind w:firstLine="0"/>
        <w:rPr>
          <w:rFonts w:ascii="Gotham Book" w:hAnsi="Gotham Book"/>
          <w:sz w:val="20"/>
        </w:rPr>
      </w:pPr>
    </w:p>
    <w:p w:rsidR="00C81A06" w:rsidRDefault="00C81A06" w:rsidP="00721A7C">
      <w:pPr>
        <w:pStyle w:val="Texto"/>
        <w:spacing w:after="0" w:line="240" w:lineRule="exact"/>
        <w:ind w:firstLine="0"/>
        <w:rPr>
          <w:rFonts w:ascii="Gotham Book" w:hAnsi="Gotham Book"/>
          <w:sz w:val="20"/>
        </w:rPr>
      </w:pPr>
      <w:r w:rsidRPr="007211F6">
        <w:rPr>
          <w:rFonts w:ascii="Gotham Book" w:hAnsi="Gotham Book"/>
          <w:sz w:val="20"/>
        </w:rPr>
        <w:t>El Instituto,</w:t>
      </w:r>
      <w:r w:rsidRPr="007211F6">
        <w:rPr>
          <w:rFonts w:ascii="Gotham Book" w:hAnsi="Gotham Book" w:cs="CenturyGothic"/>
          <w:sz w:val="20"/>
        </w:rPr>
        <w:t xml:space="preserve"> p</w:t>
      </w:r>
      <w:r w:rsidRPr="007211F6">
        <w:rPr>
          <w:rFonts w:ascii="Gotham Book" w:hAnsi="Gotham Book"/>
          <w:sz w:val="20"/>
        </w:rPr>
        <w:t xml:space="preserve">ara el cumplimiento de su objeto, tendrá las atribuciones que se mencionan en su Decreto de </w:t>
      </w:r>
      <w:r w:rsidR="00634464" w:rsidRPr="007211F6">
        <w:rPr>
          <w:rFonts w:ascii="Gotham Book" w:hAnsi="Gotham Book"/>
          <w:sz w:val="20"/>
        </w:rPr>
        <w:t>creación publicado</w:t>
      </w:r>
      <w:r w:rsidRPr="007211F6">
        <w:rPr>
          <w:rFonts w:ascii="Gotham Book" w:hAnsi="Gotham Book"/>
          <w:sz w:val="20"/>
        </w:rPr>
        <w:t xml:space="preserve"> en el periódico oficial Gaceta del Gobierno.</w:t>
      </w:r>
    </w:p>
    <w:p w:rsidR="00803A85" w:rsidRDefault="00803A85" w:rsidP="009E6CF1">
      <w:pPr>
        <w:ind w:left="360"/>
        <w:jc w:val="both"/>
        <w:rPr>
          <w:rFonts w:ascii="Gotham Book" w:hAnsi="Gotham Book"/>
          <w:b/>
          <w:sz w:val="20"/>
          <w:szCs w:val="20"/>
          <w:lang w:val="es-MX"/>
        </w:rPr>
      </w:pPr>
    </w:p>
    <w:p w:rsidR="009E6CF1" w:rsidRPr="007211F6" w:rsidRDefault="009E6CF1" w:rsidP="009E6CF1">
      <w:pPr>
        <w:ind w:left="360"/>
        <w:jc w:val="both"/>
        <w:rPr>
          <w:rFonts w:ascii="Gotham Book" w:hAnsi="Gotham Book"/>
          <w:b/>
          <w:sz w:val="20"/>
          <w:szCs w:val="20"/>
          <w:lang w:val="es-MX"/>
        </w:rPr>
      </w:pPr>
      <w:r w:rsidRPr="007211F6">
        <w:rPr>
          <w:rFonts w:ascii="Gotham Book" w:hAnsi="Gotham Book"/>
          <w:b/>
          <w:sz w:val="20"/>
          <w:szCs w:val="20"/>
          <w:lang w:val="es-MX"/>
        </w:rPr>
        <w:t>5.</w:t>
      </w:r>
      <w:r w:rsidRPr="007211F6">
        <w:rPr>
          <w:rFonts w:ascii="Gotham Book" w:hAnsi="Gotham Book"/>
          <w:b/>
          <w:sz w:val="20"/>
          <w:szCs w:val="20"/>
          <w:lang w:val="es-MX"/>
        </w:rPr>
        <w:tab/>
        <w:t>Bases de Preparación de los Estados Financieros</w:t>
      </w:r>
    </w:p>
    <w:p w:rsidR="00E81EF9" w:rsidRPr="007211F6" w:rsidRDefault="00E81EF9" w:rsidP="00E81EF9">
      <w:pPr>
        <w:jc w:val="both"/>
        <w:rPr>
          <w:rFonts w:ascii="Gotham Book" w:hAnsi="Gotham Book" w:cs="Arial"/>
          <w:b/>
          <w:sz w:val="20"/>
          <w:szCs w:val="20"/>
          <w:lang w:val="es-MX"/>
        </w:rPr>
      </w:pPr>
    </w:p>
    <w:p w:rsidR="00C81A06" w:rsidRPr="007211F6" w:rsidRDefault="00E81EF9" w:rsidP="00721A7C">
      <w:pPr>
        <w:pStyle w:val="Texto"/>
        <w:spacing w:after="0" w:line="240" w:lineRule="exact"/>
        <w:ind w:firstLine="0"/>
        <w:rPr>
          <w:rFonts w:ascii="Gotham Book" w:hAnsi="Gotham Book"/>
          <w:sz w:val="20"/>
        </w:rPr>
      </w:pPr>
      <w:r w:rsidRPr="007211F6">
        <w:rPr>
          <w:rFonts w:ascii="Gotham Book" w:hAnsi="Gotham Book"/>
          <w:sz w:val="20"/>
        </w:rPr>
        <w:t>Los Estados Financieros que se acompañan, fueron preparados</w:t>
      </w:r>
      <w:r w:rsidR="009E6CF1" w:rsidRPr="007211F6">
        <w:rPr>
          <w:rFonts w:ascii="Gotham Book" w:hAnsi="Gotham Book"/>
          <w:sz w:val="20"/>
        </w:rPr>
        <w:t xml:space="preserve"> observando la normatividad emitida por el CONAC y las disposiciones legales aplicables,</w:t>
      </w:r>
      <w:r w:rsidRPr="007211F6">
        <w:rPr>
          <w:rFonts w:ascii="Gotham Book" w:hAnsi="Gotham Book"/>
          <w:sz w:val="20"/>
        </w:rPr>
        <w:t xml:space="preserve"> con base en el Manual Único de Contabilidad Gubernamental para las Dependencias y Entidades del Gobierno y Municipios del Estado de México, (</w:t>
      </w:r>
      <w:r w:rsidR="00DE29D7" w:rsidRPr="007211F6">
        <w:rPr>
          <w:rFonts w:ascii="Gotham Book" w:hAnsi="Gotham Book"/>
          <w:sz w:val="20"/>
        </w:rPr>
        <w:t xml:space="preserve">Décimo </w:t>
      </w:r>
      <w:r w:rsidR="00A92223" w:rsidRPr="007211F6">
        <w:rPr>
          <w:rFonts w:ascii="Gotham Book" w:hAnsi="Gotham Book"/>
          <w:sz w:val="20"/>
        </w:rPr>
        <w:t>Cuarta</w:t>
      </w:r>
      <w:r w:rsidRPr="007211F6">
        <w:rPr>
          <w:rFonts w:ascii="Gotham Book" w:hAnsi="Gotham Book"/>
          <w:sz w:val="20"/>
        </w:rPr>
        <w:t xml:space="preserve"> Edición), para el </w:t>
      </w:r>
      <w:r w:rsidR="00DE29D7" w:rsidRPr="007211F6">
        <w:rPr>
          <w:rFonts w:ascii="Gotham Book" w:hAnsi="Gotham Book"/>
          <w:sz w:val="20"/>
        </w:rPr>
        <w:t xml:space="preserve">presente </w:t>
      </w:r>
      <w:r w:rsidRPr="007211F6">
        <w:rPr>
          <w:rFonts w:ascii="Gotham Book" w:hAnsi="Gotham Book"/>
          <w:sz w:val="20"/>
        </w:rPr>
        <w:t>ejercicio</w:t>
      </w:r>
      <w:r w:rsidR="00DE29D7" w:rsidRPr="007211F6">
        <w:rPr>
          <w:rFonts w:ascii="Gotham Book" w:hAnsi="Gotham Book"/>
          <w:sz w:val="20"/>
        </w:rPr>
        <w:t xml:space="preserve"> fiscal</w:t>
      </w:r>
      <w:r w:rsidRPr="007211F6">
        <w:rPr>
          <w:rFonts w:ascii="Gotham Book" w:hAnsi="Gotham Book"/>
          <w:sz w:val="20"/>
        </w:rPr>
        <w:t>, publicad</w:t>
      </w:r>
      <w:r w:rsidR="0026564F" w:rsidRPr="007211F6">
        <w:rPr>
          <w:rFonts w:ascii="Gotham Book" w:hAnsi="Gotham Book"/>
          <w:sz w:val="20"/>
        </w:rPr>
        <w:t>o</w:t>
      </w:r>
      <w:r w:rsidRPr="007211F6">
        <w:rPr>
          <w:rFonts w:ascii="Gotham Book" w:hAnsi="Gotham Book"/>
          <w:sz w:val="20"/>
        </w:rPr>
        <w:t xml:space="preserve"> en la </w:t>
      </w:r>
      <w:r w:rsidR="00D059AF" w:rsidRPr="007211F6">
        <w:rPr>
          <w:rFonts w:ascii="Gotham Book" w:hAnsi="Gotham Book"/>
          <w:sz w:val="20"/>
        </w:rPr>
        <w:t>“</w:t>
      </w:r>
      <w:r w:rsidRPr="007211F6">
        <w:rPr>
          <w:rFonts w:ascii="Gotham Book" w:hAnsi="Gotham Book"/>
          <w:sz w:val="20"/>
        </w:rPr>
        <w:t>Gaceta del Gobierno</w:t>
      </w:r>
      <w:r w:rsidR="00D059AF" w:rsidRPr="007211F6">
        <w:rPr>
          <w:rFonts w:ascii="Gotham Book" w:hAnsi="Gotham Book"/>
          <w:sz w:val="20"/>
        </w:rPr>
        <w:t>”</w:t>
      </w:r>
      <w:r w:rsidRPr="007211F6">
        <w:rPr>
          <w:rFonts w:ascii="Gotham Book" w:hAnsi="Gotham Book"/>
          <w:sz w:val="20"/>
        </w:rPr>
        <w:t xml:space="preserve"> </w:t>
      </w:r>
      <w:r w:rsidR="00D059AF" w:rsidRPr="007211F6">
        <w:rPr>
          <w:rFonts w:ascii="Gotham Book" w:hAnsi="Gotham Book"/>
          <w:sz w:val="20"/>
        </w:rPr>
        <w:t xml:space="preserve">el </w:t>
      </w:r>
      <w:r w:rsidR="00DE29D7" w:rsidRPr="007211F6">
        <w:rPr>
          <w:rFonts w:ascii="Gotham Book" w:hAnsi="Gotham Book"/>
          <w:sz w:val="20"/>
        </w:rPr>
        <w:t>2</w:t>
      </w:r>
      <w:r w:rsidR="00A92223" w:rsidRPr="007211F6">
        <w:rPr>
          <w:rFonts w:ascii="Gotham Book" w:hAnsi="Gotham Book"/>
          <w:sz w:val="20"/>
        </w:rPr>
        <w:t>4</w:t>
      </w:r>
      <w:r w:rsidRPr="007211F6">
        <w:rPr>
          <w:rFonts w:ascii="Gotham Book" w:hAnsi="Gotham Book"/>
          <w:sz w:val="20"/>
        </w:rPr>
        <w:t xml:space="preserve"> de </w:t>
      </w:r>
      <w:r w:rsidR="00A92223" w:rsidRPr="007211F6">
        <w:rPr>
          <w:rFonts w:ascii="Gotham Book" w:hAnsi="Gotham Book"/>
          <w:sz w:val="20"/>
        </w:rPr>
        <w:t>febrero</w:t>
      </w:r>
      <w:r w:rsidRPr="007211F6">
        <w:rPr>
          <w:rFonts w:ascii="Gotham Book" w:hAnsi="Gotham Book"/>
          <w:sz w:val="20"/>
        </w:rPr>
        <w:t xml:space="preserve"> de </w:t>
      </w:r>
      <w:r w:rsidR="00DE29D7" w:rsidRPr="007211F6">
        <w:rPr>
          <w:rFonts w:ascii="Gotham Book" w:hAnsi="Gotham Book"/>
          <w:sz w:val="20"/>
        </w:rPr>
        <w:t>201</w:t>
      </w:r>
      <w:r w:rsidR="00A92223" w:rsidRPr="007211F6">
        <w:rPr>
          <w:rFonts w:ascii="Gotham Book" w:hAnsi="Gotham Book"/>
          <w:sz w:val="20"/>
        </w:rPr>
        <w:t>5</w:t>
      </w:r>
      <w:r w:rsidRPr="007211F6">
        <w:rPr>
          <w:rFonts w:ascii="Gotham Book" w:hAnsi="Gotham Book"/>
          <w:sz w:val="20"/>
        </w:rPr>
        <w:t>, aplicable  a los Organismos Auxiliares del Gobierno del Estado de México, para efectos de la Ley para la Coordinación y Control de Organismos Auxiliares.</w:t>
      </w:r>
    </w:p>
    <w:p w:rsidR="00C81A06" w:rsidRDefault="00C81A06" w:rsidP="009E6CF1">
      <w:pPr>
        <w:pStyle w:val="Texto"/>
        <w:spacing w:after="0" w:line="240" w:lineRule="exact"/>
        <w:rPr>
          <w:rFonts w:ascii="Gotham Book" w:hAnsi="Gotham Book"/>
          <w:sz w:val="20"/>
        </w:rPr>
      </w:pPr>
    </w:p>
    <w:p w:rsidR="00C81A06" w:rsidRPr="007211F6" w:rsidRDefault="00C81A06" w:rsidP="00721A7C">
      <w:pPr>
        <w:pStyle w:val="Texto"/>
        <w:spacing w:after="0" w:line="240" w:lineRule="exact"/>
        <w:ind w:firstLine="0"/>
        <w:rPr>
          <w:rFonts w:ascii="Gotham Book" w:hAnsi="Gotham Book"/>
          <w:sz w:val="20"/>
        </w:rPr>
      </w:pPr>
      <w:r w:rsidRPr="007211F6">
        <w:rPr>
          <w:rFonts w:ascii="Gotham Book" w:hAnsi="Gotham Book"/>
          <w:sz w:val="20"/>
        </w:rPr>
        <w:t>Con base en dicho manual en este ejercicio se han realizado las adecuaciones de presentación necesarias para estas notas. Así mismo se incluye lo correspondiente a las normas y lineamientos publicados por el Consejo Nacional de Armonización Contable (CONAC) publicados el 13 de octubre de 2014, en el periódico oficial del Gobierno del Estado de México, denominado “Gaceta del Gobierno”.</w:t>
      </w:r>
    </w:p>
    <w:p w:rsidR="001300B0" w:rsidRPr="007211F6" w:rsidRDefault="001300B0" w:rsidP="009E6CF1">
      <w:pPr>
        <w:ind w:left="360"/>
        <w:jc w:val="both"/>
        <w:rPr>
          <w:rFonts w:ascii="Gotham Book" w:hAnsi="Gotham Book"/>
          <w:b/>
          <w:sz w:val="20"/>
          <w:szCs w:val="20"/>
          <w:lang w:val="es-MX"/>
        </w:rPr>
      </w:pPr>
    </w:p>
    <w:p w:rsidR="009E6CF1" w:rsidRPr="007211F6" w:rsidRDefault="009E6CF1" w:rsidP="00862CCF">
      <w:pPr>
        <w:ind w:left="360"/>
        <w:jc w:val="both"/>
        <w:rPr>
          <w:rFonts w:ascii="Gotham Book" w:hAnsi="Gotham Book"/>
          <w:b/>
          <w:sz w:val="20"/>
          <w:szCs w:val="20"/>
          <w:lang w:val="es-MX"/>
        </w:rPr>
      </w:pPr>
      <w:r w:rsidRPr="007211F6">
        <w:rPr>
          <w:rFonts w:ascii="Gotham Book" w:hAnsi="Gotham Book"/>
          <w:b/>
          <w:sz w:val="20"/>
          <w:szCs w:val="20"/>
          <w:lang w:val="es-MX"/>
        </w:rPr>
        <w:t>6.</w:t>
      </w:r>
      <w:r w:rsidRPr="007211F6">
        <w:rPr>
          <w:rFonts w:ascii="Gotham Book" w:hAnsi="Gotham Book"/>
          <w:b/>
          <w:sz w:val="20"/>
          <w:szCs w:val="20"/>
          <w:lang w:val="es-MX"/>
        </w:rPr>
        <w:tab/>
        <w:t>Políticas de Contabilidad Significativas</w:t>
      </w:r>
    </w:p>
    <w:p w:rsidR="000B20BE" w:rsidRPr="007211F6" w:rsidRDefault="000B20BE" w:rsidP="00281198">
      <w:pPr>
        <w:jc w:val="both"/>
        <w:outlineLvl w:val="0"/>
        <w:rPr>
          <w:rFonts w:ascii="Gotham Book" w:hAnsi="Gotham Book" w:cs="Arial"/>
          <w:b/>
          <w:sz w:val="20"/>
          <w:szCs w:val="20"/>
          <w:lang w:val="es-MX"/>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Los Estados Financieros se preparan tomando como base los postulados básicos de contabilidad gubernamental.</w:t>
      </w:r>
    </w:p>
    <w:p w:rsidR="000B20BE" w:rsidRPr="007211F6" w:rsidRDefault="000B20BE" w:rsidP="009E6CF1">
      <w:pPr>
        <w:pStyle w:val="Prrafodelista"/>
        <w:jc w:val="both"/>
        <w:rPr>
          <w:rFonts w:ascii="Gotham Book" w:hAnsi="Gotham Book" w:cs="Arial"/>
          <w:sz w:val="20"/>
          <w:szCs w:val="20"/>
        </w:rPr>
      </w:pPr>
    </w:p>
    <w:p w:rsidR="00251D87"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contable básica está conformada por el Estado de Situación Financiera, el Estado de Actividades</w:t>
      </w:r>
      <w:r w:rsidR="0026564F" w:rsidRPr="007211F6">
        <w:rPr>
          <w:rFonts w:ascii="Gotham Book" w:hAnsi="Gotham Book" w:cs="Arial"/>
          <w:sz w:val="20"/>
          <w:szCs w:val="20"/>
          <w:lang w:val="es-MX"/>
        </w:rPr>
        <w:t xml:space="preserve"> para Entidades</w:t>
      </w:r>
      <w:r w:rsidR="00E262C7" w:rsidRPr="007211F6">
        <w:rPr>
          <w:rFonts w:ascii="Gotham Book" w:hAnsi="Gotham Book" w:cs="Arial"/>
          <w:sz w:val="20"/>
          <w:szCs w:val="20"/>
          <w:lang w:val="es-MX"/>
        </w:rPr>
        <w:t xml:space="preserve"> con fines no lucrativos</w:t>
      </w:r>
      <w:r w:rsidRPr="007211F6">
        <w:rPr>
          <w:rFonts w:ascii="Gotham Book" w:hAnsi="Gotham Book" w:cs="Arial"/>
          <w:sz w:val="20"/>
          <w:szCs w:val="20"/>
          <w:lang w:val="es-MX"/>
        </w:rPr>
        <w:t xml:space="preserve">, el Estado de Flujos de Efectivo, </w:t>
      </w:r>
      <w:r w:rsidR="00D12709" w:rsidRPr="007211F6">
        <w:rPr>
          <w:rFonts w:ascii="Gotham Book" w:hAnsi="Gotham Book" w:cs="Arial"/>
          <w:sz w:val="20"/>
          <w:szCs w:val="20"/>
          <w:lang w:val="es-MX"/>
        </w:rPr>
        <w:t>Estado de Variaciones en la Hacienda Pública</w:t>
      </w:r>
      <w:r w:rsidR="00E262C7" w:rsidRPr="007211F6">
        <w:rPr>
          <w:rFonts w:ascii="Gotham Book" w:hAnsi="Gotham Book" w:cs="Arial"/>
          <w:sz w:val="20"/>
          <w:szCs w:val="20"/>
          <w:lang w:val="es-MX"/>
        </w:rPr>
        <w:t xml:space="preserve"> / </w:t>
      </w:r>
      <w:r w:rsidR="00D12709" w:rsidRPr="007211F6">
        <w:rPr>
          <w:rFonts w:ascii="Gotham Book" w:hAnsi="Gotham Book" w:cs="Arial"/>
          <w:sz w:val="20"/>
          <w:szCs w:val="20"/>
          <w:lang w:val="es-MX"/>
        </w:rPr>
        <w:t xml:space="preserve">Patrimonio, Estado Analítico del Activo, </w:t>
      </w:r>
      <w:r w:rsidRPr="007211F6">
        <w:rPr>
          <w:rFonts w:ascii="Gotham Book" w:hAnsi="Gotham Book" w:cs="Arial"/>
          <w:sz w:val="20"/>
          <w:szCs w:val="20"/>
          <w:lang w:val="es-MX"/>
        </w:rPr>
        <w:t>así como sus notas que son parte integrante de los mismos; también se integra por los estados complementarios, como</w:t>
      </w:r>
      <w:r w:rsidR="00D12709" w:rsidRPr="007211F6">
        <w:rPr>
          <w:rFonts w:ascii="Gotham Book" w:hAnsi="Gotham Book" w:cs="Arial"/>
          <w:sz w:val="20"/>
          <w:szCs w:val="20"/>
          <w:lang w:val="es-MX"/>
        </w:rPr>
        <w:t xml:space="preserve"> la</w:t>
      </w:r>
      <w:r w:rsidRPr="007211F6">
        <w:rPr>
          <w:rFonts w:ascii="Gotham Book" w:hAnsi="Gotham Book" w:cs="Arial"/>
          <w:sz w:val="20"/>
          <w:szCs w:val="20"/>
          <w:lang w:val="es-MX"/>
        </w:rPr>
        <w:t xml:space="preserve"> </w:t>
      </w:r>
      <w:r w:rsidR="00D12709" w:rsidRPr="007211F6">
        <w:rPr>
          <w:rFonts w:ascii="Gotham Book" w:hAnsi="Gotham Book" w:cs="Arial"/>
          <w:sz w:val="20"/>
          <w:szCs w:val="20"/>
          <w:lang w:val="es-MX"/>
        </w:rPr>
        <w:t xml:space="preserve">Disponibilidad del Flujo de Efectivo, la Evolución e Integración de la Deuda y </w:t>
      </w:r>
      <w:r w:rsidRPr="007211F6">
        <w:rPr>
          <w:rFonts w:ascii="Gotham Book" w:hAnsi="Gotham Book" w:cs="Arial"/>
          <w:sz w:val="20"/>
          <w:szCs w:val="20"/>
          <w:lang w:val="es-MX"/>
        </w:rPr>
        <w:t xml:space="preserve">el Estado de </w:t>
      </w:r>
      <w:r w:rsidR="00234490" w:rsidRPr="007211F6">
        <w:rPr>
          <w:rFonts w:ascii="Gotham Book" w:hAnsi="Gotham Book" w:cs="Arial"/>
          <w:sz w:val="20"/>
          <w:szCs w:val="20"/>
          <w:lang w:val="es-MX"/>
        </w:rPr>
        <w:t xml:space="preserve">Cambios </w:t>
      </w:r>
      <w:r w:rsidRPr="007211F6">
        <w:rPr>
          <w:rFonts w:ascii="Gotham Book" w:hAnsi="Gotham Book" w:cs="Arial"/>
          <w:sz w:val="20"/>
          <w:szCs w:val="20"/>
          <w:lang w:val="es-MX"/>
        </w:rPr>
        <w:t xml:space="preserve">en el </w:t>
      </w:r>
      <w:r w:rsidR="00D12709" w:rsidRPr="007211F6">
        <w:rPr>
          <w:rFonts w:ascii="Gotham Book" w:hAnsi="Gotham Book" w:cs="Arial"/>
          <w:sz w:val="20"/>
          <w:szCs w:val="20"/>
          <w:lang w:val="es-MX"/>
        </w:rPr>
        <w:t>Capital de Trabajo.</w:t>
      </w:r>
    </w:p>
    <w:p w:rsidR="00773BE3" w:rsidRPr="007211F6" w:rsidRDefault="00773BE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251D87" w:rsidRPr="007211F6" w:rsidRDefault="00251D87" w:rsidP="009E6CF1">
      <w:pPr>
        <w:ind w:left="360"/>
        <w:jc w:val="both"/>
        <w:rPr>
          <w:rFonts w:ascii="Gotham Book" w:hAnsi="Gotham Book" w:cs="Arial"/>
          <w:sz w:val="20"/>
          <w:szCs w:val="20"/>
          <w:lang w:val="es-MX"/>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 información de obra pú</w:t>
      </w:r>
      <w:r w:rsidR="00234490" w:rsidRPr="007211F6">
        <w:rPr>
          <w:rFonts w:ascii="Gotham Book" w:hAnsi="Gotham Book" w:cs="Arial"/>
          <w:sz w:val="20"/>
          <w:szCs w:val="20"/>
          <w:lang w:val="es-MX"/>
        </w:rPr>
        <w:t>blica se clasifica en Obras en P</w:t>
      </w:r>
      <w:r w:rsidRPr="007211F6">
        <w:rPr>
          <w:rFonts w:ascii="Gotham Book" w:hAnsi="Gotham Book" w:cs="Arial"/>
          <w:sz w:val="20"/>
          <w:szCs w:val="20"/>
          <w:lang w:val="es-MX"/>
        </w:rPr>
        <w:t xml:space="preserve">roceso y </w:t>
      </w:r>
      <w:r w:rsidR="00234490" w:rsidRPr="007211F6">
        <w:rPr>
          <w:rFonts w:ascii="Gotham Book" w:hAnsi="Gotham Book" w:cs="Arial"/>
          <w:sz w:val="20"/>
          <w:szCs w:val="20"/>
          <w:lang w:val="es-MX"/>
        </w:rPr>
        <w:t>G</w:t>
      </w:r>
      <w:r w:rsidRPr="007211F6">
        <w:rPr>
          <w:rFonts w:ascii="Gotham Book" w:hAnsi="Gotham Book" w:cs="Arial"/>
          <w:sz w:val="20"/>
          <w:szCs w:val="20"/>
          <w:lang w:val="es-MX"/>
        </w:rPr>
        <w:t xml:space="preserve">asto </w:t>
      </w:r>
      <w:r w:rsidR="00234490" w:rsidRPr="007211F6">
        <w:rPr>
          <w:rFonts w:ascii="Gotham Book" w:hAnsi="Gotham Book" w:cs="Arial"/>
          <w:sz w:val="20"/>
          <w:szCs w:val="20"/>
          <w:lang w:val="es-MX"/>
        </w:rPr>
        <w:t>E</w:t>
      </w:r>
      <w:r w:rsidRPr="007211F6">
        <w:rPr>
          <w:rFonts w:ascii="Gotham Book" w:hAnsi="Gotham Book" w:cs="Arial"/>
          <w:sz w:val="20"/>
          <w:szCs w:val="20"/>
          <w:lang w:val="es-MX"/>
        </w:rPr>
        <w:t xml:space="preserve">jercido; y </w:t>
      </w:r>
      <w:r w:rsidR="00234490" w:rsidRPr="007211F6">
        <w:rPr>
          <w:rFonts w:ascii="Gotham Book" w:hAnsi="Gotham Book" w:cs="Arial"/>
          <w:sz w:val="20"/>
          <w:szCs w:val="20"/>
          <w:lang w:val="es-MX"/>
        </w:rPr>
        <w:t>Obras C</w:t>
      </w:r>
      <w:r w:rsidRPr="007211F6">
        <w:rPr>
          <w:rFonts w:ascii="Gotham Book" w:hAnsi="Gotham Book" w:cs="Arial"/>
          <w:sz w:val="20"/>
          <w:szCs w:val="20"/>
          <w:lang w:val="es-MX"/>
        </w:rPr>
        <w:t>oncluidas y su Costo.</w:t>
      </w:r>
      <w:r w:rsidR="003D1035" w:rsidRPr="007211F6">
        <w:rPr>
          <w:rFonts w:ascii="Gotham Book" w:hAnsi="Gotham Book" w:cs="Arial"/>
          <w:sz w:val="20"/>
          <w:szCs w:val="20"/>
          <w:lang w:val="es-MX"/>
        </w:rPr>
        <w:t xml:space="preserve"> Así como la información de la nómina: Plantilla de personal.</w:t>
      </w:r>
    </w:p>
    <w:p w:rsidR="00097500" w:rsidRPr="007211F6" w:rsidRDefault="00097500"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Respecto a la clasificación del pasivo, se considerará a corto plazo el que vence dentro del ejercicio fiscal correspondiente y a largo plazo el que venza en ejercicios fiscales posteriores al que corresponda la información.</w:t>
      </w:r>
    </w:p>
    <w:p w:rsidR="00251D87" w:rsidRPr="007211F6" w:rsidRDefault="00251D87"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inversiones en valores negociables, se encuentran representados por depósitos bancarios e inversiones de renta fija a corto plazo, se registran a su valor de mercado (</w:t>
      </w:r>
      <w:r w:rsidR="003D1035" w:rsidRPr="007211F6">
        <w:rPr>
          <w:rFonts w:ascii="Gotham Book" w:hAnsi="Gotham Book" w:cs="Arial"/>
          <w:sz w:val="20"/>
          <w:szCs w:val="20"/>
          <w:lang w:val="es-MX"/>
        </w:rPr>
        <w:t>v</w:t>
      </w:r>
      <w:r w:rsidRPr="007211F6">
        <w:rPr>
          <w:rFonts w:ascii="Gotham Book" w:hAnsi="Gotham Book" w:cs="Arial"/>
          <w:sz w:val="20"/>
          <w:szCs w:val="20"/>
          <w:lang w:val="es-MX"/>
        </w:rPr>
        <w:t xml:space="preserve">alor de la </w:t>
      </w:r>
      <w:r w:rsidR="003D1035" w:rsidRPr="007211F6">
        <w:rPr>
          <w:rFonts w:ascii="Gotham Book" w:hAnsi="Gotham Book" w:cs="Arial"/>
          <w:sz w:val="20"/>
          <w:szCs w:val="20"/>
          <w:lang w:val="es-MX"/>
        </w:rPr>
        <w:t>i</w:t>
      </w:r>
      <w:r w:rsidRPr="007211F6">
        <w:rPr>
          <w:rFonts w:ascii="Gotham Book" w:hAnsi="Gotham Book" w:cs="Arial"/>
          <w:sz w:val="20"/>
          <w:szCs w:val="20"/>
          <w:lang w:val="es-MX"/>
        </w:rPr>
        <w:t>nversión, más el rendimiento acumulado). Los rendimientos generados se reconocen en resultados conforme se realizan, en los que siempre se deberá considerar el valor invertido más los rendimientos generados.</w:t>
      </w:r>
    </w:p>
    <w:p w:rsidR="00251D87" w:rsidRPr="007211F6" w:rsidRDefault="00251D87" w:rsidP="009E6CF1">
      <w:pPr>
        <w:pStyle w:val="Prrafodelista"/>
        <w:jc w:val="both"/>
        <w:rPr>
          <w:rFonts w:ascii="Gotham Book" w:hAnsi="Gotham Book" w:cs="Arial"/>
          <w:sz w:val="20"/>
          <w:szCs w:val="20"/>
        </w:rPr>
      </w:pPr>
    </w:p>
    <w:p w:rsidR="00E4578F"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 xml:space="preserve">Los bienes muebles se registran a su costo de adquisición, incluyendo el IVA. La depreciación se calcula a partir del mes siguiente al de su adquisición, aplicando las tasas establecidas en el Manual Único de Contabilidad Gubernamental para las Dependencias y Entidades del Gobierno y Municipios del Estado de México. </w:t>
      </w:r>
    </w:p>
    <w:p w:rsidR="00DA4163" w:rsidRPr="007211F6" w:rsidRDefault="00DA416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4578F" w:rsidRPr="007211F6" w:rsidRDefault="00E4578F" w:rsidP="009E6CF1">
      <w:pPr>
        <w:pStyle w:val="Prrafodelista"/>
        <w:jc w:val="both"/>
        <w:rPr>
          <w:rFonts w:ascii="Gotham Book" w:hAnsi="Gotham Book" w:cs="Arial"/>
          <w:sz w:val="20"/>
          <w:szCs w:val="20"/>
        </w:rPr>
      </w:pPr>
    </w:p>
    <w:p w:rsidR="00E81EF9" w:rsidRPr="007211F6" w:rsidRDefault="003D1035"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Los anticipo</w:t>
      </w:r>
      <w:r w:rsidR="00305C70" w:rsidRPr="007211F6">
        <w:rPr>
          <w:rFonts w:ascii="Gotham Book" w:hAnsi="Gotham Book" w:cs="Arial"/>
          <w:sz w:val="20"/>
          <w:szCs w:val="20"/>
          <w:lang w:val="es-MX"/>
        </w:rPr>
        <w:t>s</w:t>
      </w:r>
      <w:r w:rsidRPr="007211F6">
        <w:rPr>
          <w:rFonts w:ascii="Gotham Book" w:hAnsi="Gotham Book" w:cs="Arial"/>
          <w:sz w:val="20"/>
          <w:szCs w:val="20"/>
          <w:lang w:val="es-MX"/>
        </w:rPr>
        <w:t xml:space="preserve"> a proveedores y contratistas</w:t>
      </w:r>
      <w:r w:rsidR="003D2008" w:rsidRPr="007211F6">
        <w:rPr>
          <w:rFonts w:ascii="Gotham Book" w:hAnsi="Gotham Book" w:cs="Arial"/>
          <w:sz w:val="20"/>
          <w:szCs w:val="20"/>
          <w:lang w:val="es-MX"/>
        </w:rPr>
        <w:t>, s</w:t>
      </w:r>
      <w:r w:rsidRPr="007211F6">
        <w:rPr>
          <w:rFonts w:ascii="Gotham Book" w:hAnsi="Gotham Book" w:cs="Arial"/>
          <w:sz w:val="20"/>
          <w:szCs w:val="20"/>
          <w:lang w:val="es-MX"/>
        </w:rPr>
        <w:t>on las cantidades de dinero entregadas a los proveedores de bienes o servicios y contratistas de obra pública y servicios</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relacionados con la misma con el fin de obtener una contraprestación pactada mediante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las cuales deberán ser</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comprobadas o reintegradas conforme a la normatividad</w:t>
      </w:r>
      <w:r w:rsidR="003D2008" w:rsidRPr="007211F6">
        <w:rPr>
          <w:rFonts w:ascii="Gotham Book" w:hAnsi="Gotham Book" w:cs="Arial"/>
          <w:sz w:val="20"/>
          <w:szCs w:val="20"/>
          <w:lang w:val="es-MX"/>
        </w:rPr>
        <w:t xml:space="preserve"> establecida</w:t>
      </w:r>
      <w:r w:rsidRPr="007211F6">
        <w:rPr>
          <w:rFonts w:ascii="Gotham Book" w:hAnsi="Gotham Book" w:cs="Arial"/>
          <w:sz w:val="20"/>
          <w:szCs w:val="20"/>
          <w:lang w:val="es-MX"/>
        </w:rPr>
        <w:t>.</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Si el tercero no diera cumplimiento a lo dispuesto en el contrato</w:t>
      </w:r>
      <w:r w:rsidR="00937D53" w:rsidRPr="007211F6">
        <w:rPr>
          <w:rFonts w:ascii="Gotham Book" w:hAnsi="Gotham Book" w:cs="Arial"/>
          <w:sz w:val="20"/>
          <w:szCs w:val="20"/>
          <w:lang w:val="es-MX"/>
        </w:rPr>
        <w:t xml:space="preserve"> o convenio</w:t>
      </w:r>
      <w:r w:rsidRPr="007211F6">
        <w:rPr>
          <w:rFonts w:ascii="Gotham Book" w:hAnsi="Gotham Book" w:cs="Arial"/>
          <w:sz w:val="20"/>
          <w:szCs w:val="20"/>
          <w:lang w:val="es-MX"/>
        </w:rPr>
        <w:t>, el asunto se deberá turnar a las áreas jurídicas para su</w:t>
      </w:r>
      <w:r w:rsidR="003D2008" w:rsidRPr="007211F6">
        <w:rPr>
          <w:rFonts w:ascii="Gotham Book" w:hAnsi="Gotham Book" w:cs="Arial"/>
          <w:sz w:val="20"/>
          <w:szCs w:val="20"/>
          <w:lang w:val="es-MX"/>
        </w:rPr>
        <w:t xml:space="preserve"> </w:t>
      </w:r>
      <w:r w:rsidRPr="007211F6">
        <w:rPr>
          <w:rFonts w:ascii="Gotham Book" w:hAnsi="Gotham Book" w:cs="Arial"/>
          <w:sz w:val="20"/>
          <w:szCs w:val="20"/>
          <w:lang w:val="es-MX"/>
        </w:rPr>
        <w:t>recuperación a través de las fianzas correspondientes</w:t>
      </w:r>
      <w:r w:rsidR="003D2008" w:rsidRPr="007211F6">
        <w:rPr>
          <w:rFonts w:ascii="Gotham Book" w:hAnsi="Gotham Book" w:cs="Arial"/>
          <w:sz w:val="20"/>
          <w:szCs w:val="20"/>
          <w:lang w:val="es-MX"/>
        </w:rPr>
        <w:t>.</w:t>
      </w:r>
    </w:p>
    <w:p w:rsidR="00773BE3" w:rsidRPr="007211F6" w:rsidRDefault="00773BE3" w:rsidP="009E6CF1">
      <w:pPr>
        <w:pStyle w:val="Prrafodelista"/>
        <w:jc w:val="both"/>
        <w:rPr>
          <w:rFonts w:ascii="Gotham Book" w:hAnsi="Gotham Book" w:cs="Arial"/>
          <w:sz w:val="20"/>
          <w:szCs w:val="20"/>
        </w:rPr>
      </w:pPr>
    </w:p>
    <w:p w:rsidR="00E81EF9" w:rsidRPr="007211F6" w:rsidRDefault="00E81EF9" w:rsidP="009E6CF1">
      <w:pPr>
        <w:numPr>
          <w:ilvl w:val="0"/>
          <w:numId w:val="34"/>
        </w:numPr>
        <w:jc w:val="both"/>
        <w:rPr>
          <w:rFonts w:ascii="Gotham Book" w:hAnsi="Gotham Book" w:cs="Arial"/>
          <w:sz w:val="20"/>
          <w:szCs w:val="20"/>
          <w:lang w:val="es-MX"/>
        </w:rPr>
      </w:pPr>
      <w:r w:rsidRPr="007211F6">
        <w:rPr>
          <w:rFonts w:ascii="Gotham Book" w:hAnsi="Gotham Book" w:cs="Arial"/>
          <w:sz w:val="20"/>
          <w:szCs w:val="20"/>
          <w:lang w:val="es-MX"/>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8C1213" w:rsidRDefault="008C1213" w:rsidP="00FC2F70">
      <w:pPr>
        <w:ind w:left="360"/>
        <w:jc w:val="both"/>
        <w:outlineLvl w:val="0"/>
        <w:rPr>
          <w:rFonts w:ascii="Gotham Book" w:hAnsi="Gotham Book" w:cs="Arial"/>
          <w:b/>
          <w:sz w:val="20"/>
          <w:szCs w:val="20"/>
          <w:lang w:val="es-MX"/>
        </w:rPr>
      </w:pPr>
    </w:p>
    <w:p w:rsidR="009E6CF1" w:rsidRPr="007211F6" w:rsidRDefault="00232985" w:rsidP="00862CCF">
      <w:pPr>
        <w:pStyle w:val="Prrafodelista"/>
        <w:numPr>
          <w:ilvl w:val="0"/>
          <w:numId w:val="37"/>
        </w:numPr>
        <w:jc w:val="both"/>
        <w:rPr>
          <w:rFonts w:ascii="Gotham Book" w:hAnsi="Gotham Book"/>
          <w:b/>
          <w:sz w:val="20"/>
          <w:szCs w:val="20"/>
        </w:rPr>
      </w:pPr>
      <w:r w:rsidRPr="007211F6">
        <w:rPr>
          <w:rFonts w:ascii="Gotham Book" w:hAnsi="Gotham Book"/>
          <w:b/>
          <w:sz w:val="20"/>
          <w:szCs w:val="20"/>
        </w:rPr>
        <w:t xml:space="preserve"> </w:t>
      </w:r>
      <w:r w:rsidR="009E6CF1" w:rsidRPr="007211F6">
        <w:rPr>
          <w:rFonts w:ascii="Gotham Book" w:hAnsi="Gotham Book"/>
          <w:b/>
          <w:sz w:val="20"/>
          <w:szCs w:val="20"/>
        </w:rPr>
        <w:t>Posición en Moneda Extranjera y Protección por Riesgo Cambiario</w:t>
      </w:r>
    </w:p>
    <w:p w:rsidR="009E6CF1" w:rsidRPr="007211F6" w:rsidRDefault="009E6CF1" w:rsidP="009E6CF1">
      <w:pPr>
        <w:pStyle w:val="Texto"/>
        <w:spacing w:after="0" w:line="240" w:lineRule="exact"/>
        <w:ind w:left="720" w:firstLine="0"/>
        <w:rPr>
          <w:rFonts w:ascii="Gotham Book" w:hAnsi="Gotham Book"/>
          <w:b/>
          <w:szCs w:val="18"/>
          <w:lang w:val="es-MX"/>
        </w:rPr>
      </w:pPr>
    </w:p>
    <w:p w:rsidR="00C81A06" w:rsidRPr="007211F6" w:rsidRDefault="00C81A06" w:rsidP="00721A7C">
      <w:pPr>
        <w:pStyle w:val="Texto"/>
        <w:spacing w:after="0" w:line="240" w:lineRule="exact"/>
        <w:ind w:firstLine="0"/>
        <w:rPr>
          <w:rFonts w:ascii="Gotham Book" w:hAnsi="Gotham Book"/>
          <w:sz w:val="20"/>
        </w:rPr>
      </w:pPr>
      <w:r w:rsidRPr="007211F6">
        <w:rPr>
          <w:rFonts w:ascii="Gotham Book" w:hAnsi="Gotham Book"/>
          <w:sz w:val="20"/>
        </w:rPr>
        <w:t>Los estados financieros antes mencionados se presentan en moneda de informe peso mexicano, que es igual a la moneda de registro y a su moneda funcional, por lo tanto</w:t>
      </w:r>
      <w:r w:rsidR="005F6A59" w:rsidRPr="007211F6">
        <w:rPr>
          <w:rFonts w:ascii="Gotham Book" w:hAnsi="Gotham Book"/>
          <w:sz w:val="20"/>
        </w:rPr>
        <w:t xml:space="preserve"> este punto no </w:t>
      </w:r>
      <w:r w:rsidRPr="007211F6">
        <w:rPr>
          <w:rFonts w:ascii="Gotham Book" w:hAnsi="Gotham Book"/>
          <w:sz w:val="20"/>
        </w:rPr>
        <w:t>es aplicable para la entidad.</w:t>
      </w:r>
    </w:p>
    <w:p w:rsidR="008C1213" w:rsidRPr="007211F6" w:rsidRDefault="008C1213" w:rsidP="00E6332D">
      <w:pPr>
        <w:jc w:val="both"/>
        <w:rPr>
          <w:rFonts w:ascii="Gotham Book" w:hAnsi="Gotham Book"/>
          <w:b/>
          <w:sz w:val="20"/>
          <w:szCs w:val="20"/>
          <w:lang w:val="es-MX"/>
        </w:rPr>
      </w:pPr>
    </w:p>
    <w:p w:rsidR="00862CCF" w:rsidRPr="007211F6" w:rsidRDefault="00862CCF" w:rsidP="00232985">
      <w:pPr>
        <w:pStyle w:val="Prrafodelista"/>
        <w:numPr>
          <w:ilvl w:val="0"/>
          <w:numId w:val="37"/>
        </w:numPr>
        <w:jc w:val="both"/>
        <w:rPr>
          <w:rFonts w:ascii="Gotham Book" w:hAnsi="Gotham Book"/>
          <w:b/>
          <w:sz w:val="20"/>
          <w:szCs w:val="20"/>
        </w:rPr>
      </w:pPr>
      <w:r w:rsidRPr="007211F6">
        <w:rPr>
          <w:rFonts w:ascii="Gotham Book" w:hAnsi="Gotham Book"/>
          <w:b/>
          <w:sz w:val="20"/>
          <w:szCs w:val="20"/>
        </w:rPr>
        <w:t>Reporte Analítico del Activo</w:t>
      </w:r>
    </w:p>
    <w:p w:rsidR="00721A7C" w:rsidRDefault="00721A7C" w:rsidP="00862CCF">
      <w:pPr>
        <w:jc w:val="both"/>
        <w:outlineLvl w:val="0"/>
        <w:rPr>
          <w:rFonts w:ascii="Gotham Book" w:eastAsia="Times New Roman" w:hAnsi="Gotham Book" w:cs="Arial"/>
          <w:b/>
          <w:sz w:val="20"/>
          <w:szCs w:val="20"/>
          <w:lang w:val="es-MX" w:eastAsia="es-MX"/>
        </w:rPr>
      </w:pPr>
    </w:p>
    <w:p w:rsidR="007909B3" w:rsidRDefault="007351D6" w:rsidP="00E32551">
      <w:pPr>
        <w:pStyle w:val="Texto"/>
        <w:spacing w:after="0" w:line="240" w:lineRule="exact"/>
        <w:ind w:firstLine="0"/>
        <w:rPr>
          <w:rFonts w:ascii="Gotham Book" w:hAnsi="Gotham Book"/>
          <w:sz w:val="20"/>
          <w:lang w:val="es-MX"/>
        </w:rPr>
      </w:pPr>
      <w:r w:rsidRPr="00950FAE">
        <w:rPr>
          <w:rFonts w:cs="Times New Roman"/>
          <w:noProof/>
          <w:lang w:val="es-MX" w:eastAsia="es-MX"/>
        </w:rPr>
        <mc:AlternateContent>
          <mc:Choice Requires="wpc">
            <w:drawing>
              <wp:anchor distT="0" distB="0" distL="114300" distR="114300" simplePos="0" relativeHeight="251663360" behindDoc="0" locked="0" layoutInCell="1" allowOverlap="1">
                <wp:simplePos x="0" y="0"/>
                <wp:positionH relativeFrom="column">
                  <wp:posOffset>-692150</wp:posOffset>
                </wp:positionH>
                <wp:positionV relativeFrom="paragraph">
                  <wp:posOffset>-7432040</wp:posOffset>
                </wp:positionV>
                <wp:extent cx="6467475" cy="1924685"/>
                <wp:effectExtent l="0" t="0" r="0" b="18415"/>
                <wp:wrapNone/>
                <wp:docPr id="1"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1"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C7F9364" id="Lienzo 480" o:spid="_x0000_s1026" editas="canvas" style="position:absolute;margin-left:-54.5pt;margin-top:-585.2pt;width:509.25pt;height:151.55pt;z-index:251663360"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">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nnMQA&#10;AADcAAAADwAAAGRycy9kb3ducmV2LnhtbESP3WoCMRSE74W+QziF3kjNWrp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Z5zEAAAA3AAAAA8AAAAAAAAAAAAAAAAAmAIAAGRycy9k&#10;b3ducmV2LnhtbFBLBQYAAAAABAAEAPUAAACJAw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DHMcAAADcAAAADwAAAGRycy9kb3ducmV2LnhtbESP3WoCMRSE7wu+QziCN0WzSiu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QMcxwAAANwAAAAPAAAAAAAA&#10;AAAAAAAAAKECAABkcnMvZG93bnJldi54bWxQSwUGAAAAAAQABAD5AAAAlQM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cMQA&#10;AADcAAAADwAAAGRycy9kb3ducmV2LnhtbESP0WoCMRRE34X+Q7iFvkjNtrqiq1GKVKhvrfUDLpvr&#10;ZnVzsyRRt369KQg+DjNzhpkvO9uIM/lQO1bwNshAEJdO11wp2P2uXycgQkTW2DgmBX8UYLl46s2x&#10;0O7CP3TexkokCIcCFZgY20LKUBqyGAauJU7e3nmLMUlfSe3xkuC2ke9ZNpYWa04LBltaGSqP25NV&#10;IA/fupbt59gf9v2jnppNjtdc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oXHD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88cAAADcAAAADwAAAGRycy9kb3ducmV2LnhtbESPW2sCMRSE3wv9D+EUfBHNKlZ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D7zxwAAANwAAAAPAAAAAAAA&#10;AAAAAAAAAKECAABkcnMvZG93bnJldi54bWxQSwUGAAAAAAQABAD5AAAAlQM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n8QA&#10;AADcAAAADwAAAGRycy9kb3ducmV2LnhtbESPUWvCMBSF3wX/Q7jCXmSmjlW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YZ/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FH8cAAADcAAAADwAAAGRycy9kb3ducmV2LnhtbESPW2sCMRSE3wv9D+EUfBHNKq3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Uf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ac8QA&#10;AADcAAAADwAAAGRycy9kb3ducmV2LnhtbESP0WoCMRRE34X+Q7gFX6RmK91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WnPEAAAA3AAAAA8AAAAAAAAAAAAAAAAAmAIAAGRycy9k&#10;b3ducmV2LnhtbFBLBQYAAAAABAAEAPUAAACJAw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09sUAAADcAAAADwAAAGRycy9kb3ducmV2LnhtbERPW2vCMBR+H+w/hDPYi8zUM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09sUAAADcAAAADwAAAAAAAAAA&#10;AAAAAAChAgAAZHJzL2Rvd25yZXYueG1sUEsFBgAAAAAEAAQA+QAAAJMDA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rmsMA&#10;AADcAAAADwAAAGRycy9kb3ducmV2LnhtbESP0WoCMRRE34X+Q7iCL6JZx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Brms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yTcMAAADcAAAADwAAAGRycy9kb3ducmV2LnhtbERPy2oCMRTdF/oP4QpupGYUkT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78k3DAAAA3AAAAA8AAAAAAAAAAAAA&#10;AAAAoQIAAGRycy9kb3ducmV2LnhtbFBLBQYAAAAABAAEAPkAAACRAw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cQA&#10;AADcAAAADwAAAGRycy9kb3ducmV2LnhtbESP3WoCMRSE74W+QziF3kjNWup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SH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XJoccAAADcAAAADwAAAGRycy9kb3ducmV2LnhtbESP3WoCMRSE7wXfIRzBG6lZp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pcmhxwAAANwAAAAPAAAAAAAA&#10;AAAAAAAAAKECAABkcnMvZG93bnJldi54bWxQSwUGAAAAAAQABAD5AAAAlQM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0TscAAADcAAAADwAAAGRycy9kb3ducmV2LnhtbESP3WoCMRSE7wu+QzhCb4pmLSK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PROxwAAANwAAAAPAAAAAAAA&#10;AAAAAAAAAKECAABkcnMvZG93bnJldi54bWxQSwUGAAAAAAQABAD5AAAAlQM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rIsQA&#10;AADcAAAADwAAAGRycy9kb3ducmV2LnhtbESP3WoCMRSE7wu+QzhCb4pmW7q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qyLEAAAA3AAAAA8AAAAAAAAAAAAAAAAAmAIAAGRycy9k&#10;b3ducmV2LnhtbFBLBQYAAAAABAAEAPUAAACJAw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7PoscAAADcAAAADwAAAGRycy9kb3ducmV2LnhtbESP3WoCMRSE7wu+QzhCb4pmlbK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ns+i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zsQA&#10;AADcAAAADwAAAGRycy9kb3ducmV2LnhtbESP0WoCMRRE3wX/IVyhL6VmLbq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kM7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S8MAAADcAAAADwAAAGRycy9kb3ducmV2LnhtbERPy2oCMRTdF/oP4QpupGYUkT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kvDAAAA3AAAAA8AAAAAAAAAAAAA&#10;AAAAoQIAAGRycy9kb3ducmV2LnhtbFBLBQYAAAAABAAEAPkAAACRAw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J8MA&#10;AADcAAAADwAAAGRycy9kb3ducmV2LnhtbESP0WoCMRRE34X+Q7iCL6JZR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yhJ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JkkMUAAADcAAAADwAAAGRycy9kb3ducmV2LnhtbERPW2vCMBR+H+w/hDPYi8zUM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JkkMUAAADcAAAADwAAAAAAAAAA&#10;AAAAAAChAgAAZHJzL2Rvd25yZXYueG1sUEsFBgAAAAAEAAQA+QAAAJMDA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ffMcAAADcAAAADwAAAGRycy9kb3ducmV2LnhtbESP3WoCMRSE7wu+QziCN0WzSqm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F98xwAAANwAAAAPAAAAAAAA&#10;AAAAAAAAAKECAABkcnMvZG93bnJldi54bWxQSwUGAAAAAAQABAD5AAAAlQM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ik8cAAADcAAAADwAAAGRycy9kb3ducmV2LnhtbESPW2sCMRSE3wv9D+EUfBHNKlJ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WKTxwAAANwAAAAPAAAAAAAA&#10;AAAAAAAAAKECAABkcnMvZG93bnJldi54bWxQSwUGAAAAAAQABAD5AAAAlQ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9/8QA&#10;AADcAAAADwAAAGRycy9kb3ducmV2LnhtbESP0WoCMRRE34X+Q7gFX6RmK91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Pf/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Zf8cAAADcAAAADwAAAGRycy9kb3ducmV2LnhtbESPW2sCMRSE34X+h3AKvhTNKkV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R1l/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E8MA&#10;AADcAAAADwAAAGRycy9kb3ducmV2LnhtbESP3WoCMRSE7wXfIRyhN0WzFn9Xo5TSgr3z7wEOm+Nm&#10;dXOyJKlufXpTKHg5zMw3zHLd2lpcyYfKsYLhIANBXDhdcangePjqz0CEiKyxdkwKfinAetXtLDHX&#10;7sY7uu5jKRKEQ44KTIxNLmUoDFkMA9cQJ+/kvMWYpC+l9nhLcFvLtyybSIsVpwWDDX0YKi77H6tA&#10;nre6ks3nxJ9Prxc9N99jvI+Veum17wsQkdr4DP+3N1rBaDqFv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YGE8MAAADcAAAADwAAAAAAAAAAAAAAAACYAgAAZHJzL2Rv&#10;d25yZXYueG1sUEsFBgAAAAAEAAQA9QAAAIgDA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olsUAAADcAAAADwAAAGRycy9kb3ducmV2LnhtbERPW2vCMBR+H+w/hDPYi8zUMdzojDIv&#10;EwVh1Au+njXHtqw5KUnU6q83D8IeP777YNSaWpzI+cqygl43AUGcW11xoWC7+X75AOEDssbaMim4&#10;kIfR8PFhgKm2Z87otA6FiCHsU1RQhtCkUvq8JIO+axviyB2sMxgidIXUDs8x3NTyNUn60mDFsaHE&#10;hiYl5X/ro1Gw7y3za7Z14/l431lN+fdntpMHpZ6f2q9PEIHa8C++uxdawdt7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RolsUAAADcAAAADwAAAAAAAAAA&#10;AAAAAAChAgAAZHJzL2Rvd25yZXYueG1sUEsFBgAAAAAEAAQA+QAAAJM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3+sQA&#10;AADcAAAADwAAAGRycy9kb3ducmV2LnhtbESP0WoCMRRE34X+Q7iCL6VmK9XqahQRBftmrR9w2Vw3&#10;q5ubJYm69utNoeDjMDNnmNmitbW4kg+VYwXv/QwEceF0xaWCw8/mbQwiRGSNtWNScKcAi/lLZ4a5&#10;djf+pus+liJBOOSowMTY5FKGwpDF0HcNcfKOzluMSfpSao+3BLe1HGTZSFqsOC0YbGhlqDjvL1aB&#10;PO10JZv1yJ+Or2c9MV9D/B0q1eu2yymISG18hv/bW63g43MC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N/rEAAAA3AAAAA8AAAAAAAAAAAAAAAAAmAIAAGRycy9k&#10;b3ducmV2LnhtbFBLBQYAAAAABAAEAPUAAACJAwAAAAA=&#10;" fillcolor="#d4d4d4" stroked="f"/>
              </v:group>
            </w:pict>
          </mc:Fallback>
        </mc:AlternateContent>
      </w:r>
      <w:r w:rsidR="00655BD6" w:rsidRPr="00950FAE">
        <w:rPr>
          <w:rFonts w:ascii="Gotham Book" w:hAnsi="Gotham Book"/>
          <w:sz w:val="20"/>
          <w:lang w:val="es-MX"/>
        </w:rPr>
        <w:t>En el “</w:t>
      </w:r>
      <w:r w:rsidR="00655BD6" w:rsidRPr="00950FAE">
        <w:rPr>
          <w:rFonts w:ascii="Gotham Book" w:hAnsi="Gotham Book"/>
          <w:b/>
          <w:sz w:val="20"/>
          <w:lang w:val="es-MX"/>
        </w:rPr>
        <w:t xml:space="preserve">Estado Analítico del Activo”, </w:t>
      </w:r>
      <w:r w:rsidR="00655BD6" w:rsidRPr="00950FAE">
        <w:rPr>
          <w:rFonts w:ascii="Gotham Book" w:hAnsi="Gotham Book"/>
          <w:sz w:val="20"/>
          <w:lang w:val="es-MX"/>
        </w:rPr>
        <w:t xml:space="preserve">se observa el comportamiento de los fondos, valores y bienes identificados y cuantificados en términos monetarios, que dispone el Instituto para realizar sus actividades los cuales ascienden </w:t>
      </w:r>
      <w:r w:rsidR="00655BD6" w:rsidRPr="007909B3">
        <w:rPr>
          <w:rFonts w:ascii="Gotham Book" w:hAnsi="Gotham Book"/>
          <w:sz w:val="20"/>
          <w:lang w:val="es-MX"/>
        </w:rPr>
        <w:t xml:space="preserve">a </w:t>
      </w:r>
      <w:r w:rsidR="008F3773" w:rsidRPr="007909B3">
        <w:rPr>
          <w:rFonts w:ascii="Gotham Book" w:hAnsi="Gotham Book"/>
          <w:sz w:val="20"/>
          <w:lang w:val="es-MX"/>
        </w:rPr>
        <w:t>2</w:t>
      </w:r>
      <w:r w:rsidR="00655BD6" w:rsidRPr="007909B3">
        <w:rPr>
          <w:rFonts w:ascii="Gotham Book" w:hAnsi="Gotham Book"/>
          <w:sz w:val="20"/>
          <w:lang w:val="es-MX"/>
        </w:rPr>
        <w:t xml:space="preserve"> mil </w:t>
      </w:r>
      <w:r w:rsidR="000574C7" w:rsidRPr="007909B3">
        <w:rPr>
          <w:rFonts w:ascii="Gotham Book" w:hAnsi="Gotham Book"/>
          <w:sz w:val="20"/>
          <w:lang w:val="es-MX"/>
        </w:rPr>
        <w:t>884</w:t>
      </w:r>
      <w:r w:rsidR="008F3773" w:rsidRPr="007909B3">
        <w:rPr>
          <w:rFonts w:ascii="Gotham Book" w:hAnsi="Gotham Book"/>
          <w:sz w:val="20"/>
          <w:lang w:val="es-MX"/>
        </w:rPr>
        <w:t xml:space="preserve"> </w:t>
      </w:r>
      <w:r w:rsidR="00655BD6" w:rsidRPr="007909B3">
        <w:rPr>
          <w:rFonts w:ascii="Gotham Book" w:hAnsi="Gotham Book"/>
          <w:sz w:val="20"/>
          <w:lang w:val="es-MX"/>
        </w:rPr>
        <w:t xml:space="preserve">millones </w:t>
      </w:r>
      <w:r w:rsidR="008F3773" w:rsidRPr="007909B3">
        <w:rPr>
          <w:rFonts w:ascii="Gotham Book" w:hAnsi="Gotham Book"/>
          <w:sz w:val="20"/>
          <w:lang w:val="es-MX"/>
        </w:rPr>
        <w:t>6</w:t>
      </w:r>
      <w:r w:rsidR="007909B3" w:rsidRPr="007909B3">
        <w:rPr>
          <w:rFonts w:ascii="Gotham Book" w:hAnsi="Gotham Book"/>
          <w:sz w:val="20"/>
          <w:lang w:val="es-MX"/>
        </w:rPr>
        <w:t>32.1</w:t>
      </w:r>
      <w:r w:rsidR="00655BD6" w:rsidRPr="007909B3">
        <w:rPr>
          <w:rFonts w:ascii="Gotham Book" w:hAnsi="Gotham Book"/>
          <w:sz w:val="20"/>
          <w:lang w:val="es-MX"/>
        </w:rPr>
        <w:t xml:space="preserve"> miles de pesos, de los cuales 2 mil </w:t>
      </w:r>
      <w:r w:rsidR="007909B3" w:rsidRPr="007909B3">
        <w:rPr>
          <w:rFonts w:ascii="Gotham Book" w:hAnsi="Gotham Book"/>
          <w:sz w:val="20"/>
          <w:lang w:val="es-MX"/>
        </w:rPr>
        <w:t>588 millones</w:t>
      </w:r>
      <w:r w:rsidR="00950FAE" w:rsidRPr="007909B3">
        <w:rPr>
          <w:rFonts w:ascii="Gotham Book" w:hAnsi="Gotham Book"/>
          <w:sz w:val="20"/>
          <w:lang w:val="es-MX"/>
        </w:rPr>
        <w:t xml:space="preserve"> </w:t>
      </w:r>
      <w:r w:rsidR="007909B3" w:rsidRPr="007909B3">
        <w:rPr>
          <w:rFonts w:ascii="Gotham Book" w:hAnsi="Gotham Book"/>
          <w:sz w:val="20"/>
          <w:lang w:val="es-MX"/>
        </w:rPr>
        <w:t>24.5</w:t>
      </w:r>
      <w:r w:rsidR="008F3773" w:rsidRPr="007909B3">
        <w:rPr>
          <w:rFonts w:ascii="Gotham Book" w:hAnsi="Gotham Book"/>
          <w:sz w:val="20"/>
          <w:lang w:val="es-MX"/>
        </w:rPr>
        <w:t xml:space="preserve">miles de </w:t>
      </w:r>
      <w:r w:rsidR="00950FAE" w:rsidRPr="007909B3">
        <w:rPr>
          <w:rFonts w:ascii="Gotham Book" w:hAnsi="Gotham Book"/>
          <w:sz w:val="20"/>
          <w:lang w:val="es-MX"/>
        </w:rPr>
        <w:t xml:space="preserve">pesos </w:t>
      </w:r>
      <w:r w:rsidR="00655BD6" w:rsidRPr="007909B3">
        <w:rPr>
          <w:rFonts w:ascii="Gotham Book" w:hAnsi="Gotham Book"/>
          <w:sz w:val="20"/>
          <w:lang w:val="es-MX"/>
        </w:rPr>
        <w:t xml:space="preserve">corresponden a Inversiones Financieras a Largo Plazo, a </w:t>
      </w:r>
      <w:r w:rsidR="007909B3" w:rsidRPr="007909B3">
        <w:rPr>
          <w:rFonts w:ascii="Gotham Book" w:hAnsi="Gotham Book"/>
          <w:sz w:val="20"/>
          <w:lang w:val="es-MX"/>
        </w:rPr>
        <w:t>138</w:t>
      </w:r>
      <w:r w:rsidR="00655BD6" w:rsidRPr="007909B3">
        <w:rPr>
          <w:rFonts w:ascii="Gotham Book" w:hAnsi="Gotham Book"/>
          <w:sz w:val="20"/>
          <w:lang w:val="es-MX"/>
        </w:rPr>
        <w:t xml:space="preserve"> </w:t>
      </w:r>
      <w:r w:rsidR="00655BD6" w:rsidRPr="00D646CA">
        <w:rPr>
          <w:rFonts w:ascii="Gotham Book" w:hAnsi="Gotham Book"/>
          <w:sz w:val="20"/>
          <w:lang w:val="es-MX"/>
        </w:rPr>
        <w:t xml:space="preserve">millones </w:t>
      </w:r>
      <w:r w:rsidR="007909B3" w:rsidRPr="00D646CA">
        <w:rPr>
          <w:rFonts w:ascii="Gotham Book" w:hAnsi="Gotham Book"/>
          <w:sz w:val="20"/>
          <w:lang w:val="es-MX"/>
        </w:rPr>
        <w:t>7</w:t>
      </w:r>
      <w:r w:rsidR="007909B3">
        <w:rPr>
          <w:rFonts w:ascii="Gotham Book" w:hAnsi="Gotham Book"/>
          <w:sz w:val="20"/>
          <w:lang w:val="es-MX"/>
        </w:rPr>
        <w:t>37.6</w:t>
      </w:r>
    </w:p>
    <w:p w:rsidR="00655BD6" w:rsidRPr="00655BD6" w:rsidRDefault="008F3773" w:rsidP="00E32551">
      <w:pPr>
        <w:pStyle w:val="Texto"/>
        <w:spacing w:after="0" w:line="240" w:lineRule="exact"/>
        <w:ind w:firstLine="0"/>
        <w:rPr>
          <w:rFonts w:ascii="Gotham Book" w:hAnsi="Gotham Book"/>
          <w:sz w:val="20"/>
        </w:rPr>
      </w:pPr>
      <w:r>
        <w:rPr>
          <w:rFonts w:ascii="Gotham Book" w:hAnsi="Gotham Book"/>
          <w:sz w:val="20"/>
          <w:lang w:val="es-MX"/>
        </w:rPr>
        <w:t xml:space="preserve"> </w:t>
      </w:r>
      <w:r w:rsidR="007909B3">
        <w:rPr>
          <w:rFonts w:ascii="Gotham Book" w:hAnsi="Gotham Book"/>
          <w:sz w:val="20"/>
          <w:lang w:val="es-MX"/>
        </w:rPr>
        <w:t>M</w:t>
      </w:r>
      <w:r>
        <w:rPr>
          <w:rFonts w:ascii="Gotham Book" w:hAnsi="Gotham Book"/>
          <w:sz w:val="20"/>
          <w:lang w:val="es-MX"/>
        </w:rPr>
        <w:t>il</w:t>
      </w:r>
      <w:r w:rsidR="007909B3">
        <w:rPr>
          <w:rFonts w:ascii="Gotham Book" w:hAnsi="Gotham Book"/>
          <w:sz w:val="20"/>
          <w:lang w:val="es-MX"/>
        </w:rPr>
        <w:t>es de</w:t>
      </w:r>
      <w:r>
        <w:rPr>
          <w:rFonts w:ascii="Gotham Book" w:hAnsi="Gotham Book"/>
          <w:sz w:val="20"/>
          <w:lang w:val="es-MX"/>
        </w:rPr>
        <w:t xml:space="preserve"> pesos de total </w:t>
      </w:r>
      <w:r w:rsidR="007909B3">
        <w:rPr>
          <w:rFonts w:ascii="Gotham Book" w:hAnsi="Gotham Book"/>
          <w:sz w:val="20"/>
          <w:lang w:val="es-MX"/>
        </w:rPr>
        <w:t>de Activo</w:t>
      </w:r>
      <w:r w:rsidR="00655BD6" w:rsidRPr="00950FAE">
        <w:rPr>
          <w:rFonts w:ascii="Gotham Book" w:hAnsi="Gotham Book"/>
          <w:sz w:val="20"/>
          <w:lang w:val="es-MX"/>
        </w:rPr>
        <w:t xml:space="preserve"> Circulante, los cuales fueron comentados en párrafos anteriores y los</w:t>
      </w:r>
      <w:r w:rsidR="00655BD6" w:rsidRPr="00950FAE">
        <w:rPr>
          <w:rFonts w:ascii="Gotham Book" w:hAnsi="Gotham Book"/>
          <w:b/>
          <w:sz w:val="20"/>
          <w:lang w:val="es-MX"/>
        </w:rPr>
        <w:t xml:space="preserve"> bienes muebles e inmuebles, </w:t>
      </w:r>
      <w:r w:rsidR="00655BD6" w:rsidRPr="00950FAE">
        <w:rPr>
          <w:rFonts w:ascii="Gotham Book" w:hAnsi="Gotham Book"/>
          <w:sz w:val="20"/>
          <w:lang w:val="es-MX"/>
        </w:rPr>
        <w:t>como</w:t>
      </w:r>
      <w:r w:rsidR="00655BD6" w:rsidRPr="00950FAE">
        <w:rPr>
          <w:rFonts w:ascii="Gotham Book" w:hAnsi="Gotham Book"/>
          <w:b/>
          <w:sz w:val="20"/>
          <w:lang w:val="es-MX"/>
        </w:rPr>
        <w:t xml:space="preserve"> </w:t>
      </w:r>
      <w:r w:rsidR="00655BD6" w:rsidRPr="00950FAE">
        <w:rPr>
          <w:rFonts w:ascii="Gotham Book" w:hAnsi="Gotham Book"/>
          <w:sz w:val="20"/>
          <w:lang w:val="es-MX"/>
        </w:rPr>
        <w:t>se detallan a continuación:</w:t>
      </w:r>
    </w:p>
    <w:p w:rsidR="00655BD6" w:rsidRPr="00655BD6" w:rsidRDefault="00DE573A" w:rsidP="00655BD6">
      <w:pPr>
        <w:pStyle w:val="Prrafodelista"/>
        <w:tabs>
          <w:tab w:val="left" w:pos="8647"/>
        </w:tabs>
        <w:ind w:left="644"/>
        <w:jc w:val="center"/>
        <w:outlineLvl w:val="0"/>
        <w:rPr>
          <w:rFonts w:ascii="Gotham Book" w:hAnsi="Gotham Book" w:cs="Arial"/>
          <w:sz w:val="20"/>
          <w:szCs w:val="20"/>
        </w:rPr>
      </w:pPr>
      <w:r w:rsidRPr="00DE573A">
        <w:rPr>
          <w:noProof/>
        </w:rPr>
        <w:drawing>
          <wp:inline distT="0" distB="0" distL="0" distR="0">
            <wp:extent cx="4791075" cy="20859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2085975"/>
                    </a:xfrm>
                    <a:prstGeom prst="rect">
                      <a:avLst/>
                    </a:prstGeom>
                    <a:noFill/>
                    <a:ln>
                      <a:noFill/>
                    </a:ln>
                  </pic:spPr>
                </pic:pic>
              </a:graphicData>
            </a:graphic>
          </wp:inline>
        </w:drawing>
      </w:r>
    </w:p>
    <w:p w:rsidR="00655BD6" w:rsidRPr="00655BD6" w:rsidRDefault="00655BD6" w:rsidP="00655BD6">
      <w:pPr>
        <w:pStyle w:val="Prrafodelista"/>
        <w:tabs>
          <w:tab w:val="left" w:pos="3836"/>
        </w:tabs>
        <w:ind w:left="644"/>
        <w:jc w:val="both"/>
        <w:rPr>
          <w:rFonts w:ascii="Gotham Book" w:hAnsi="Gotham Book" w:cs="Arial"/>
          <w:b/>
          <w:sz w:val="20"/>
          <w:szCs w:val="20"/>
        </w:rPr>
      </w:pPr>
    </w:p>
    <w:p w:rsidR="00655BD6" w:rsidRPr="00950FAE" w:rsidRDefault="00655BD6" w:rsidP="00655BD6">
      <w:pPr>
        <w:pStyle w:val="Texto"/>
        <w:spacing w:after="0" w:line="240" w:lineRule="exact"/>
        <w:ind w:firstLine="0"/>
        <w:rPr>
          <w:rFonts w:ascii="Gotham Book" w:hAnsi="Gotham Book"/>
          <w:color w:val="000000" w:themeColor="text1"/>
          <w:sz w:val="20"/>
          <w:lang w:val="es-MX"/>
        </w:rPr>
      </w:pPr>
      <w:r w:rsidRPr="00DE573A">
        <w:rPr>
          <w:rFonts w:ascii="Gotham Book" w:hAnsi="Gotham Book"/>
          <w:b/>
          <w:sz w:val="20"/>
          <w:lang w:val="es-MX"/>
        </w:rPr>
        <w:lastRenderedPageBreak/>
        <w:t>Depreciación, Deterioro y Amortización Acumulada de Bienes</w:t>
      </w:r>
      <w:r w:rsidRPr="00DE573A">
        <w:rPr>
          <w:rFonts w:ascii="Gotham Book" w:hAnsi="Gotham Book"/>
          <w:sz w:val="20"/>
          <w:lang w:val="es-MX"/>
        </w:rPr>
        <w:t xml:space="preserve">.- El saldo de </w:t>
      </w:r>
      <w:r w:rsidR="009D67B5" w:rsidRPr="00DE573A">
        <w:rPr>
          <w:rFonts w:ascii="Gotham Book" w:hAnsi="Gotham Book"/>
          <w:sz w:val="20"/>
          <w:lang w:val="es-MX"/>
        </w:rPr>
        <w:t>90</w:t>
      </w:r>
      <w:r w:rsidRPr="00DE573A">
        <w:rPr>
          <w:rFonts w:ascii="Gotham Book" w:hAnsi="Gotham Book"/>
          <w:sz w:val="20"/>
          <w:lang w:val="es-MX"/>
        </w:rPr>
        <w:t xml:space="preserve"> millones </w:t>
      </w:r>
      <w:r w:rsidR="009D67B5" w:rsidRPr="00DE573A">
        <w:rPr>
          <w:rFonts w:ascii="Gotham Book" w:hAnsi="Gotham Book"/>
          <w:sz w:val="20"/>
          <w:lang w:val="es-MX"/>
        </w:rPr>
        <w:t>120.8</w:t>
      </w:r>
      <w:r w:rsidRPr="00DE573A">
        <w:rPr>
          <w:rFonts w:ascii="Gotham Book" w:hAnsi="Gotham Book"/>
          <w:sz w:val="20"/>
          <w:lang w:val="es-MX"/>
        </w:rPr>
        <w:t xml:space="preserve"> mil</w:t>
      </w:r>
      <w:r w:rsidR="008F3773" w:rsidRPr="00DE573A">
        <w:rPr>
          <w:rFonts w:ascii="Gotham Book" w:hAnsi="Gotham Book"/>
          <w:sz w:val="20"/>
          <w:lang w:val="es-MX"/>
        </w:rPr>
        <w:t>es de</w:t>
      </w:r>
      <w:r w:rsidRPr="00DE573A">
        <w:rPr>
          <w:rFonts w:ascii="Gotham Book" w:hAnsi="Gotham Book"/>
          <w:sz w:val="20"/>
          <w:lang w:val="es-MX"/>
        </w:rPr>
        <w:t xml:space="preserve"> pesos se integra con las siguientes cuentas, dando un total neto en el rubro de activo fijo </w:t>
      </w:r>
      <w:r w:rsidRPr="00DE573A">
        <w:rPr>
          <w:rFonts w:ascii="Gotham Book" w:hAnsi="Gotham Book"/>
          <w:color w:val="000000" w:themeColor="text1"/>
          <w:sz w:val="20"/>
          <w:lang w:val="es-MX"/>
        </w:rPr>
        <w:t xml:space="preserve">de </w:t>
      </w:r>
      <w:r w:rsidR="008F3773" w:rsidRPr="00DE573A">
        <w:rPr>
          <w:rFonts w:ascii="Gotham Book" w:hAnsi="Gotham Book"/>
          <w:color w:val="000000" w:themeColor="text1"/>
          <w:sz w:val="20"/>
          <w:lang w:val="es-MX"/>
        </w:rPr>
        <w:t>15</w:t>
      </w:r>
      <w:r w:rsidR="00DE573A" w:rsidRPr="00DE573A">
        <w:rPr>
          <w:rFonts w:ascii="Gotham Book" w:hAnsi="Gotham Book"/>
          <w:color w:val="000000" w:themeColor="text1"/>
          <w:sz w:val="20"/>
          <w:lang w:val="es-MX"/>
        </w:rPr>
        <w:t>7</w:t>
      </w:r>
      <w:r w:rsidRPr="00DE573A">
        <w:rPr>
          <w:rFonts w:ascii="Gotham Book" w:hAnsi="Gotham Book"/>
          <w:color w:val="000000" w:themeColor="text1"/>
          <w:sz w:val="20"/>
          <w:lang w:val="es-MX"/>
        </w:rPr>
        <w:t xml:space="preserve"> millones </w:t>
      </w:r>
      <w:r w:rsidR="00DE573A" w:rsidRPr="00DE573A">
        <w:rPr>
          <w:rFonts w:ascii="Gotham Book" w:hAnsi="Gotham Book"/>
          <w:color w:val="000000" w:themeColor="text1"/>
          <w:sz w:val="20"/>
          <w:lang w:val="es-MX"/>
        </w:rPr>
        <w:t>788.2</w:t>
      </w:r>
      <w:r w:rsidRPr="00DE573A">
        <w:rPr>
          <w:rFonts w:ascii="Gotham Book" w:hAnsi="Gotham Book"/>
          <w:color w:val="000000" w:themeColor="text1"/>
          <w:sz w:val="20"/>
          <w:lang w:val="es-MX"/>
        </w:rPr>
        <w:t xml:space="preserve"> mil</w:t>
      </w:r>
      <w:r w:rsidR="00DE573A" w:rsidRPr="00DE573A">
        <w:rPr>
          <w:rFonts w:ascii="Gotham Book" w:hAnsi="Gotham Book"/>
          <w:color w:val="000000" w:themeColor="text1"/>
          <w:sz w:val="20"/>
          <w:lang w:val="es-MX"/>
        </w:rPr>
        <w:t>es de</w:t>
      </w:r>
      <w:r w:rsidRPr="00DE573A">
        <w:rPr>
          <w:rFonts w:ascii="Gotham Book" w:hAnsi="Gotham Book"/>
          <w:color w:val="000000" w:themeColor="text1"/>
          <w:sz w:val="20"/>
          <w:lang w:val="es-MX"/>
        </w:rPr>
        <w:t xml:space="preserve"> pesos.</w:t>
      </w:r>
    </w:p>
    <w:p w:rsidR="00655BD6" w:rsidRPr="00950FAE" w:rsidRDefault="00655BD6" w:rsidP="00655BD6">
      <w:pPr>
        <w:pStyle w:val="Prrafodelista"/>
        <w:ind w:left="644"/>
        <w:jc w:val="both"/>
        <w:rPr>
          <w:rFonts w:ascii="Gotham Book" w:hAnsi="Gotham Book" w:cs="Arial"/>
          <w:color w:val="000000" w:themeColor="text1"/>
          <w:sz w:val="20"/>
          <w:szCs w:val="20"/>
        </w:rPr>
      </w:pPr>
    </w:p>
    <w:p w:rsidR="00655BD6" w:rsidRPr="00950FAE" w:rsidRDefault="00655BD6" w:rsidP="00950FAE">
      <w:pPr>
        <w:pStyle w:val="Texto"/>
        <w:spacing w:after="0" w:line="240" w:lineRule="exact"/>
        <w:ind w:firstLine="0"/>
        <w:rPr>
          <w:rFonts w:ascii="Gotham Book" w:hAnsi="Gotham Book"/>
          <w:sz w:val="20"/>
        </w:rPr>
      </w:pPr>
      <w:r w:rsidRPr="00950FAE">
        <w:rPr>
          <w:rFonts w:ascii="Gotham Book" w:hAnsi="Gotham Book"/>
          <w:b/>
          <w:sz w:val="20"/>
          <w:lang w:val="es-MX"/>
        </w:rPr>
        <w:t>Depreciación Acumulada de Bienes Inmuebles.-</w:t>
      </w:r>
      <w:r w:rsidRPr="00950FAE">
        <w:rPr>
          <w:rFonts w:ascii="Gotham Book" w:hAnsi="Gotham Book"/>
          <w:sz w:val="20"/>
          <w:lang w:val="es-MX"/>
        </w:rPr>
        <w:t xml:space="preserve"> El saldo de 2 millones </w:t>
      </w:r>
      <w:r w:rsidR="009D67B5">
        <w:rPr>
          <w:rFonts w:ascii="Gotham Book" w:hAnsi="Gotham Book"/>
          <w:sz w:val="20"/>
          <w:lang w:val="es-MX"/>
        </w:rPr>
        <w:t>851.7</w:t>
      </w:r>
      <w:r w:rsidRPr="00950FAE">
        <w:rPr>
          <w:rFonts w:ascii="Gotham Book" w:hAnsi="Gotham Book"/>
          <w:sz w:val="20"/>
          <w:lang w:val="es-MX"/>
        </w:rPr>
        <w:t xml:space="preserve"> miles de pesos, es el importe de la disminución a valores históricos de los bienes inmuebles del Instituto, el total neto en la cuenta de Edificios No Habitacionales es por 52 millones </w:t>
      </w:r>
      <w:r w:rsidR="00DE573A">
        <w:rPr>
          <w:rFonts w:ascii="Gotham Book" w:hAnsi="Gotham Book"/>
          <w:sz w:val="20"/>
          <w:lang w:val="es-MX"/>
        </w:rPr>
        <w:t>342.2</w:t>
      </w:r>
      <w:r w:rsidRPr="00950FAE">
        <w:rPr>
          <w:rFonts w:ascii="Gotham Book" w:hAnsi="Gotham Book"/>
          <w:sz w:val="20"/>
          <w:lang w:val="es-MX"/>
        </w:rPr>
        <w:t xml:space="preserve"> miles de pesos.</w:t>
      </w:r>
    </w:p>
    <w:p w:rsidR="00655BD6" w:rsidRPr="00950FAE" w:rsidRDefault="00655BD6" w:rsidP="00655BD6">
      <w:pPr>
        <w:pStyle w:val="Prrafodelista"/>
        <w:ind w:left="644"/>
        <w:jc w:val="both"/>
        <w:rPr>
          <w:rFonts w:ascii="Gotham Book" w:hAnsi="Gotham Book" w:cs="Arial"/>
          <w:sz w:val="20"/>
          <w:szCs w:val="20"/>
        </w:rPr>
      </w:pPr>
    </w:p>
    <w:p w:rsidR="008F3773" w:rsidRPr="009D67B5" w:rsidRDefault="00655BD6" w:rsidP="009D67B5">
      <w:pPr>
        <w:pStyle w:val="Texto"/>
        <w:spacing w:after="0" w:line="240" w:lineRule="exact"/>
        <w:ind w:firstLine="0"/>
        <w:rPr>
          <w:rFonts w:ascii="Gotham Book" w:hAnsi="Gotham Book"/>
          <w:sz w:val="20"/>
          <w:lang w:val="es-MX"/>
        </w:rPr>
      </w:pPr>
      <w:r w:rsidRPr="00950FAE">
        <w:rPr>
          <w:rFonts w:ascii="Gotham Book" w:hAnsi="Gotham Book"/>
          <w:b/>
          <w:sz w:val="20"/>
          <w:lang w:val="es-MX"/>
        </w:rPr>
        <w:t>Depreciación Acumulada de Bienes Muebles.-</w:t>
      </w:r>
      <w:r w:rsidRPr="00950FAE">
        <w:rPr>
          <w:rFonts w:ascii="Gotham Book" w:hAnsi="Gotham Book"/>
          <w:sz w:val="20"/>
          <w:lang w:val="es-MX"/>
        </w:rPr>
        <w:t xml:space="preserve"> El saldo de </w:t>
      </w:r>
      <w:r w:rsidR="008F3773">
        <w:rPr>
          <w:rFonts w:ascii="Gotham Book" w:hAnsi="Gotham Book"/>
          <w:sz w:val="20"/>
          <w:lang w:val="es-MX"/>
        </w:rPr>
        <w:t>8</w:t>
      </w:r>
      <w:r w:rsidR="009D67B5">
        <w:rPr>
          <w:rFonts w:ascii="Gotham Book" w:hAnsi="Gotham Book"/>
          <w:sz w:val="20"/>
          <w:lang w:val="es-MX"/>
        </w:rPr>
        <w:t>7</w:t>
      </w:r>
      <w:r w:rsidRPr="00950FAE">
        <w:rPr>
          <w:rFonts w:ascii="Gotham Book" w:hAnsi="Gotham Book"/>
          <w:sz w:val="20"/>
          <w:lang w:val="es-MX"/>
        </w:rPr>
        <w:t xml:space="preserve"> millones </w:t>
      </w:r>
      <w:r w:rsidR="009D67B5">
        <w:rPr>
          <w:rFonts w:ascii="Gotham Book" w:hAnsi="Gotham Book"/>
          <w:sz w:val="20"/>
          <w:lang w:val="es-MX"/>
        </w:rPr>
        <w:t>269.1</w:t>
      </w:r>
      <w:r w:rsidRPr="00950FAE">
        <w:rPr>
          <w:rFonts w:ascii="Gotham Book" w:hAnsi="Gotham Book"/>
          <w:sz w:val="20"/>
          <w:lang w:val="es-MX"/>
        </w:rPr>
        <w:t xml:space="preserve"> miles de pesos, es el importe de la disminución a valores históricos de los bienes muebles del Instituto, dando un total neto en este rubro por </w:t>
      </w:r>
      <w:r w:rsidR="008F3773">
        <w:rPr>
          <w:rFonts w:ascii="Gotham Book" w:hAnsi="Gotham Book"/>
          <w:sz w:val="20"/>
          <w:lang w:val="es-MX"/>
        </w:rPr>
        <w:t>10</w:t>
      </w:r>
      <w:r w:rsidR="00DE573A">
        <w:rPr>
          <w:rFonts w:ascii="Gotham Book" w:hAnsi="Gotham Book"/>
          <w:sz w:val="20"/>
          <w:lang w:val="es-MX"/>
        </w:rPr>
        <w:t>5</w:t>
      </w:r>
      <w:r w:rsidRPr="00950FAE">
        <w:rPr>
          <w:rFonts w:ascii="Gotham Book" w:hAnsi="Gotham Book"/>
          <w:sz w:val="20"/>
          <w:lang w:val="es-MX"/>
        </w:rPr>
        <w:t xml:space="preserve"> millones </w:t>
      </w:r>
      <w:r w:rsidR="00DE573A">
        <w:rPr>
          <w:rFonts w:ascii="Gotham Book" w:hAnsi="Gotham Book"/>
          <w:sz w:val="20"/>
          <w:lang w:val="es-MX"/>
        </w:rPr>
        <w:t xml:space="preserve">446 mil </w:t>
      </w:r>
      <w:r w:rsidR="009D67B5">
        <w:rPr>
          <w:rFonts w:ascii="Gotham Book" w:hAnsi="Gotham Book"/>
          <w:sz w:val="20"/>
          <w:lang w:val="es-MX"/>
        </w:rPr>
        <w:t>pesos</w:t>
      </w:r>
      <w:r w:rsidR="00DE573A">
        <w:rPr>
          <w:rFonts w:ascii="Gotham Book" w:hAnsi="Gotham Book"/>
          <w:sz w:val="20"/>
          <w:lang w:val="es-MX"/>
        </w:rPr>
        <w:t>.</w:t>
      </w:r>
    </w:p>
    <w:p w:rsidR="008F3773" w:rsidRDefault="008F3773" w:rsidP="00655BD6">
      <w:pPr>
        <w:pStyle w:val="Prrafodelista"/>
        <w:ind w:left="644"/>
        <w:jc w:val="both"/>
        <w:outlineLvl w:val="0"/>
        <w:rPr>
          <w:rFonts w:ascii="Gotham Book" w:hAnsi="Gotham Book" w:cs="Arial"/>
          <w:sz w:val="20"/>
          <w:szCs w:val="20"/>
        </w:rPr>
      </w:pPr>
    </w:p>
    <w:p w:rsidR="00862CCF" w:rsidRPr="007211F6" w:rsidRDefault="00862CCF" w:rsidP="00232985">
      <w:pPr>
        <w:pStyle w:val="Prrafodelista"/>
        <w:numPr>
          <w:ilvl w:val="0"/>
          <w:numId w:val="37"/>
        </w:numPr>
        <w:jc w:val="both"/>
        <w:rPr>
          <w:rFonts w:ascii="Gotham Book" w:hAnsi="Gotham Book"/>
          <w:b/>
          <w:sz w:val="20"/>
          <w:szCs w:val="20"/>
        </w:rPr>
      </w:pPr>
      <w:r w:rsidRPr="007211F6">
        <w:rPr>
          <w:rFonts w:ascii="Gotham Book" w:hAnsi="Gotham Book"/>
          <w:b/>
          <w:sz w:val="20"/>
          <w:szCs w:val="20"/>
        </w:rPr>
        <w:t>Fideicomisos, Mandatos y Análogos</w:t>
      </w:r>
    </w:p>
    <w:p w:rsidR="00232985" w:rsidRPr="007211F6" w:rsidRDefault="00232985" w:rsidP="00232985">
      <w:pPr>
        <w:ind w:left="360"/>
        <w:jc w:val="both"/>
        <w:rPr>
          <w:rFonts w:ascii="Gotham Book" w:hAnsi="Gotham Book"/>
          <w:b/>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AD4182" w:rsidRPr="007211F6" w:rsidRDefault="00AD4182" w:rsidP="00AD4182">
      <w:pPr>
        <w:ind w:firstLine="6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De conformidad con lo establecido en el párrafo (d) del Artículo Sexto del Decreto de Autorización, mediante oficio No. 203A -0615/2010 de fecha 16 de julio de 2010, la Secretaría de Finanzas del Estado autorizó al Instituto para determinar y acordar los términos y condiciones relacionados con el Contrato de Fideicomiso Irrevocable No. 80615 y la celebración del mismo.</w:t>
      </w:r>
    </w:p>
    <w:p w:rsidR="00AD4182" w:rsidRPr="007211F6" w:rsidRDefault="00AD4182" w:rsidP="00AD4182">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 N. C., Institución de Banca de Desarrollo, Dirección Fiduciaria) como Fiduciario de Cobranza al cual transfiere irrevocablemente los ingresos del RPP, como “Fideicomisario en primer lugar y Emisora” Promotora de Infraestructura Registral, S. A. de C. V. SOFOM, E. N. R., Banco Invex, S. A., Institución de Banca Múltiple Invex Grupo Financiero y Monex Casa de Bolsa, S. A. de C. V., como “Fiduciarios” representantes comunes de los tenedores de los Certificados Bursátiles Fiduciarios Series A y B. </w:t>
      </w:r>
    </w:p>
    <w:p w:rsidR="00AD4182" w:rsidRPr="007211F6" w:rsidRDefault="00AD4182" w:rsidP="00AD4182">
      <w:pPr>
        <w:ind w:left="720"/>
        <w:jc w:val="both"/>
        <w:rPr>
          <w:rFonts w:ascii="Gotham Book" w:hAnsi="Gotham Book" w:cs="Arial"/>
          <w:sz w:val="20"/>
          <w:szCs w:val="20"/>
          <w:lang w:val="es-MX"/>
        </w:rPr>
      </w:pPr>
    </w:p>
    <w:p w:rsidR="00AD4182"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Adicionalmente el 9 de agosto de 2010, la SOFOM, como Fideicomitente, constituyó el Fideicomiso Irrevocable de Administración y Fuente de Pago número F/301051 (el “Fideicomiso de Pago”) con HSBC México, S. A., Institución de Banca Múltiple, Grupo Financiero HSBC, División Fiduciaria, como fiduciario (el “Fiduciario de Pago”), Nacional Financiera, S. N. C., Institución de Banca de Desarrollo, Dirección Fiduciaria, como Fideicomisario en segundo lugar, Monex Casa de Bolsa, S. A. de C. V., Monex Grupo Financiero, como representante común de los tenedores de los Certificados Bursátiles y The Bank of New York Mellon, S. A., Institución de Banca Múltiple como mandatario del Garante A y del Garante B. </w:t>
      </w:r>
    </w:p>
    <w:p w:rsidR="00950FAE" w:rsidRDefault="00950FAE" w:rsidP="00950FAE">
      <w:pPr>
        <w:pStyle w:val="Prrafodelista"/>
        <w:rPr>
          <w:rFonts w:ascii="Gotham Book" w:hAnsi="Gotham Book" w:cs="Arial"/>
          <w:sz w:val="20"/>
          <w:szCs w:val="20"/>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El 23 de agosto de 2010 el Estado de México, el Instituto y Promotora de Infraestructura Registral, S. A. de C. V. SOFOM, E. N. R., celebran un Convenio Global Estabilizador, en virtud del cual el Estado y el Instituto asumen una serie de obligaciones de hacer y no hacer frente a la Emisora, así como compromisos de indemnización por el incumplimiento de dichas obligaciones.</w:t>
      </w: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Con esta misma fecha de conformidad con los artículos 61 a 64 de la Ley del Mercado de Valores, la Emisora Promotora de Infraestructura Registral, S. A. de C. V. SOFOM., E. N. R., emitió, ofreció y colocó, de forma privada, certificados bursátiles fiduciarios serie (i) “A” por un monto de 2 mil 765 millones de pesos, con una tasa de interés anual igual a la suma del U.S. Treasury Cost, más 3.5%,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AB128A" w:rsidRPr="007211F6" w:rsidRDefault="00AB128A" w:rsidP="00AB128A">
      <w:pPr>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AD4182" w:rsidRPr="007211F6" w:rsidRDefault="00AD4182" w:rsidP="00AD4182">
      <w:pPr>
        <w:pStyle w:val="Prrafodelista"/>
        <w:rPr>
          <w:rFonts w:ascii="Gotham Book" w:hAnsi="Gotham Book" w:cs="Arial"/>
          <w:sz w:val="20"/>
          <w:szCs w:val="20"/>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del saldo insoluto.</w:t>
      </w:r>
    </w:p>
    <w:p w:rsidR="00AD4182" w:rsidRPr="007211F6" w:rsidRDefault="00AD4182" w:rsidP="00AD4182">
      <w:pPr>
        <w:ind w:left="720"/>
        <w:jc w:val="both"/>
        <w:rPr>
          <w:rFonts w:ascii="Gotham Book" w:hAnsi="Gotham Book" w:cs="Arial"/>
          <w:sz w:val="20"/>
          <w:szCs w:val="20"/>
          <w:lang w:val="es-MX"/>
        </w:rPr>
      </w:pP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 xml:space="preserve">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w:t>
      </w:r>
      <w:r w:rsidRPr="007211F6">
        <w:rPr>
          <w:rFonts w:ascii="Gotham Book" w:hAnsi="Gotham Book" w:cs="Arial"/>
          <w:sz w:val="20"/>
          <w:szCs w:val="20"/>
          <w:lang w:val="es-MX"/>
        </w:rPr>
        <w:lastRenderedPageBreak/>
        <w:t>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C75914" w:rsidRDefault="00C75914" w:rsidP="00AD4182">
      <w:pPr>
        <w:ind w:firstLine="420"/>
        <w:jc w:val="both"/>
        <w:rPr>
          <w:rFonts w:ascii="Gotham Book" w:hAnsi="Gotham Book" w:cs="Arial"/>
          <w:sz w:val="20"/>
          <w:szCs w:val="20"/>
          <w:lang w:val="es-MX"/>
        </w:rPr>
      </w:pPr>
    </w:p>
    <w:p w:rsidR="00B22704"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AD4182" w:rsidRPr="007211F6" w:rsidRDefault="00AD4182" w:rsidP="00B22704">
      <w:pPr>
        <w:jc w:val="both"/>
        <w:rPr>
          <w:rFonts w:ascii="Gotham Book" w:hAnsi="Gotham Book" w:cs="Arial"/>
          <w:sz w:val="20"/>
          <w:szCs w:val="20"/>
          <w:lang w:val="es-MX"/>
        </w:rPr>
      </w:pPr>
      <w:r w:rsidRPr="007211F6">
        <w:rPr>
          <w:rFonts w:ascii="Gotham Book" w:hAnsi="Gotham Book" w:cs="Arial"/>
          <w:sz w:val="20"/>
          <w:szCs w:val="20"/>
          <w:lang w:val="es-MX"/>
        </w:rPr>
        <w:t xml:space="preserve"> </w:t>
      </w:r>
    </w:p>
    <w:p w:rsidR="00AD4182" w:rsidRPr="007211F6" w:rsidRDefault="00AD4182" w:rsidP="00AD4182">
      <w:pPr>
        <w:numPr>
          <w:ilvl w:val="0"/>
          <w:numId w:val="39"/>
        </w:numPr>
        <w:jc w:val="both"/>
        <w:rPr>
          <w:rFonts w:ascii="Gotham Book" w:hAnsi="Gotham Book" w:cs="Arial"/>
          <w:sz w:val="20"/>
          <w:szCs w:val="20"/>
          <w:lang w:val="es-MX"/>
        </w:rPr>
      </w:pPr>
      <w:r w:rsidRPr="007211F6">
        <w:rPr>
          <w:rFonts w:ascii="Gotham Book" w:hAnsi="Gotham Book" w:cs="Arial"/>
          <w:sz w:val="20"/>
          <w:szCs w:val="20"/>
          <w:lang w:val="es-MX"/>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9766F5" w:rsidRDefault="009766F5" w:rsidP="009766F5">
      <w:pPr>
        <w:pStyle w:val="Prrafodelista"/>
        <w:rPr>
          <w:rFonts w:ascii="Gotham Book" w:hAnsi="Gotham Book" w:cs="Arial"/>
          <w:sz w:val="20"/>
          <w:szCs w:val="20"/>
        </w:rPr>
      </w:pPr>
    </w:p>
    <w:p w:rsidR="009766F5" w:rsidRPr="00BA2531" w:rsidRDefault="009766F5" w:rsidP="009766F5">
      <w:pPr>
        <w:pStyle w:val="Prrafodelista"/>
        <w:numPr>
          <w:ilvl w:val="0"/>
          <w:numId w:val="37"/>
        </w:numPr>
        <w:jc w:val="both"/>
        <w:rPr>
          <w:rFonts w:ascii="Gotham Book" w:hAnsi="Gotham Book"/>
          <w:b/>
          <w:sz w:val="20"/>
          <w:szCs w:val="20"/>
        </w:rPr>
      </w:pPr>
      <w:r w:rsidRPr="007211F6">
        <w:rPr>
          <w:rFonts w:ascii="Gotham Book" w:hAnsi="Gotham Book"/>
          <w:b/>
          <w:sz w:val="20"/>
          <w:szCs w:val="20"/>
        </w:rPr>
        <w:tab/>
      </w:r>
      <w:r w:rsidRPr="00BA2531">
        <w:rPr>
          <w:rFonts w:ascii="Gotham Book" w:hAnsi="Gotham Book"/>
          <w:b/>
          <w:sz w:val="20"/>
          <w:szCs w:val="20"/>
        </w:rPr>
        <w:t>Reporte de la Recaudación</w:t>
      </w:r>
    </w:p>
    <w:p w:rsidR="009766F5" w:rsidRPr="007211F6" w:rsidRDefault="009766F5" w:rsidP="009766F5">
      <w:pPr>
        <w:jc w:val="both"/>
        <w:rPr>
          <w:rFonts w:ascii="Gotham Book" w:hAnsi="Gotham Book" w:cs="Arial"/>
          <w:sz w:val="20"/>
          <w:szCs w:val="20"/>
          <w:lang w:val="es-MX"/>
        </w:rPr>
      </w:pPr>
    </w:p>
    <w:p w:rsidR="00B22704" w:rsidRPr="007211F6" w:rsidRDefault="00825E96" w:rsidP="008C1213">
      <w:pPr>
        <w:jc w:val="right"/>
        <w:rPr>
          <w:rFonts w:ascii="Gotham Book" w:hAnsi="Gotham Book" w:cs="Arial"/>
          <w:sz w:val="20"/>
          <w:szCs w:val="20"/>
          <w:lang w:val="es-MX"/>
        </w:rPr>
      </w:pPr>
      <w:r w:rsidRPr="00825E96">
        <w:rPr>
          <w:noProof/>
          <w:lang w:val="es-MX" w:eastAsia="es-MX"/>
        </w:rPr>
        <w:drawing>
          <wp:inline distT="0" distB="0" distL="0" distR="0">
            <wp:extent cx="6404610" cy="157500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4610" cy="1575002"/>
                    </a:xfrm>
                    <a:prstGeom prst="rect">
                      <a:avLst/>
                    </a:prstGeom>
                    <a:noFill/>
                    <a:ln>
                      <a:noFill/>
                    </a:ln>
                  </pic:spPr>
                </pic:pic>
              </a:graphicData>
            </a:graphic>
          </wp:inline>
        </w:drawing>
      </w:r>
    </w:p>
    <w:p w:rsidR="00AA7B07" w:rsidRPr="007211F6" w:rsidRDefault="00AA7B07" w:rsidP="00B22704">
      <w:pPr>
        <w:ind w:left="720"/>
        <w:jc w:val="both"/>
        <w:rPr>
          <w:rFonts w:ascii="Gotham Book" w:hAnsi="Gotham Book" w:cs="Arial"/>
          <w:sz w:val="20"/>
          <w:szCs w:val="20"/>
          <w:lang w:val="es-MX"/>
        </w:rPr>
      </w:pPr>
    </w:p>
    <w:p w:rsidR="00825E96" w:rsidRPr="00943F4C" w:rsidRDefault="00825E96" w:rsidP="00825E96">
      <w:pPr>
        <w:pStyle w:val="Texto"/>
        <w:spacing w:after="0" w:line="240" w:lineRule="exact"/>
        <w:ind w:firstLine="0"/>
        <w:rPr>
          <w:rFonts w:ascii="Gotham Book" w:hAnsi="Gotham Book"/>
          <w:sz w:val="20"/>
        </w:rPr>
      </w:pPr>
      <w:r w:rsidRPr="00943F4C">
        <w:rPr>
          <w:rFonts w:ascii="Gotham Book" w:hAnsi="Gotham Book"/>
          <w:sz w:val="20"/>
        </w:rPr>
        <w:t xml:space="preserve">En el rubro de </w:t>
      </w:r>
      <w:r w:rsidRPr="0004410B">
        <w:rPr>
          <w:rFonts w:ascii="Gotham Book" w:hAnsi="Gotham Book"/>
          <w:b/>
          <w:sz w:val="20"/>
        </w:rPr>
        <w:t>Derechos</w:t>
      </w:r>
      <w:r w:rsidRPr="00943F4C">
        <w:rPr>
          <w:rFonts w:ascii="Gotham Book" w:hAnsi="Gotham Book"/>
          <w:sz w:val="20"/>
        </w:rPr>
        <w:t xml:space="preserve">, se previó para la “Ley de Ingresos Estimada” en el presente ejercicio, la cantidad de un mil 60 millones 813.9 miles de pesos, se han recaudado por los Derechos de los Servicios que se prestan al mes de estas notas, la cantidad de </w:t>
      </w:r>
      <w:r>
        <w:rPr>
          <w:rFonts w:ascii="Gotham Book" w:hAnsi="Gotham Book"/>
          <w:sz w:val="20"/>
        </w:rPr>
        <w:t>268</w:t>
      </w:r>
      <w:r w:rsidRPr="00943F4C">
        <w:rPr>
          <w:rFonts w:ascii="Gotham Book" w:hAnsi="Gotham Book"/>
          <w:sz w:val="20"/>
        </w:rPr>
        <w:t xml:space="preserve"> millones </w:t>
      </w:r>
      <w:r>
        <w:rPr>
          <w:rFonts w:ascii="Gotham Book" w:hAnsi="Gotham Book"/>
          <w:sz w:val="20"/>
        </w:rPr>
        <w:t>482.3 mil</w:t>
      </w:r>
      <w:r w:rsidRPr="00943F4C">
        <w:rPr>
          <w:rFonts w:ascii="Gotham Book" w:hAnsi="Gotham Book"/>
          <w:sz w:val="20"/>
        </w:rPr>
        <w:t xml:space="preserve"> pesos, se tiene un avance del </w:t>
      </w:r>
      <w:r>
        <w:rPr>
          <w:rFonts w:ascii="Gotham Book" w:hAnsi="Gotham Book"/>
          <w:sz w:val="20"/>
        </w:rPr>
        <w:t>25.3</w:t>
      </w:r>
      <w:r w:rsidRPr="00943F4C">
        <w:rPr>
          <w:rFonts w:ascii="Gotham Book" w:hAnsi="Gotham Book"/>
          <w:sz w:val="20"/>
        </w:rPr>
        <w:t xml:space="preserve"> por ciento y una diferencia por recaudar anual de </w:t>
      </w:r>
      <w:r>
        <w:rPr>
          <w:rFonts w:ascii="Gotham Book" w:hAnsi="Gotham Book"/>
          <w:sz w:val="20"/>
        </w:rPr>
        <w:t xml:space="preserve">792 </w:t>
      </w:r>
      <w:r w:rsidRPr="00943F4C">
        <w:rPr>
          <w:rFonts w:ascii="Gotham Book" w:hAnsi="Gotham Book"/>
          <w:sz w:val="20"/>
        </w:rPr>
        <w:t xml:space="preserve">millones </w:t>
      </w:r>
      <w:r>
        <w:rPr>
          <w:rFonts w:ascii="Gotham Book" w:hAnsi="Gotham Book"/>
          <w:sz w:val="20"/>
        </w:rPr>
        <w:t>331.6</w:t>
      </w:r>
      <w:r w:rsidRPr="00943F4C">
        <w:rPr>
          <w:rFonts w:ascii="Gotham Book" w:hAnsi="Gotham Book"/>
          <w:sz w:val="20"/>
        </w:rPr>
        <w:t xml:space="preserve"> miles de pesos, equivalentes al </w:t>
      </w:r>
      <w:r>
        <w:rPr>
          <w:rFonts w:ascii="Gotham Book" w:hAnsi="Gotham Book"/>
          <w:sz w:val="20"/>
        </w:rPr>
        <w:t>74.7</w:t>
      </w:r>
      <w:r w:rsidRPr="00943F4C">
        <w:rPr>
          <w:rFonts w:ascii="Gotham Book" w:hAnsi="Gotham Book"/>
          <w:sz w:val="20"/>
        </w:rPr>
        <w:t xml:space="preserve"> por ciento.</w:t>
      </w:r>
    </w:p>
    <w:p w:rsidR="00825E96" w:rsidRPr="00943F4C" w:rsidRDefault="00825E96" w:rsidP="00825E96">
      <w:pPr>
        <w:pStyle w:val="Texto"/>
        <w:spacing w:after="0" w:line="240" w:lineRule="exact"/>
        <w:ind w:firstLine="0"/>
        <w:rPr>
          <w:rFonts w:ascii="Gotham Book" w:hAnsi="Gotham Book"/>
          <w:sz w:val="20"/>
        </w:rPr>
      </w:pPr>
    </w:p>
    <w:p w:rsidR="00825E96" w:rsidRDefault="00825E96" w:rsidP="00825E96">
      <w:pPr>
        <w:pStyle w:val="Texto"/>
        <w:spacing w:after="0" w:line="240" w:lineRule="exact"/>
        <w:ind w:firstLine="0"/>
        <w:rPr>
          <w:rFonts w:ascii="Gotham Book" w:hAnsi="Gotham Book"/>
          <w:sz w:val="20"/>
        </w:rPr>
      </w:pPr>
      <w:r w:rsidRPr="00943F4C">
        <w:rPr>
          <w:rFonts w:ascii="Gotham Book" w:hAnsi="Gotham Book"/>
          <w:sz w:val="20"/>
        </w:rPr>
        <w:t xml:space="preserve">En el renglón de Transferencias, Asignaciones, Subsidios y Otras Ayudas, </w:t>
      </w:r>
      <w:r>
        <w:rPr>
          <w:rFonts w:ascii="Gotham Book" w:hAnsi="Gotham Book"/>
          <w:sz w:val="20"/>
        </w:rPr>
        <w:t>se</w:t>
      </w:r>
      <w:r w:rsidRPr="00943F4C">
        <w:rPr>
          <w:rFonts w:ascii="Gotham Book" w:hAnsi="Gotham Book"/>
          <w:sz w:val="20"/>
        </w:rPr>
        <w:t xml:space="preserve"> </w:t>
      </w:r>
      <w:r>
        <w:rPr>
          <w:rFonts w:ascii="Gotham Book" w:hAnsi="Gotham Book"/>
          <w:sz w:val="20"/>
        </w:rPr>
        <w:t>refleja la transferencia del Gobierno del Estado de México por 1 millón 402.3 miles de pesos, para cubrir el fondo de reserva para el pago del bono bursátil Serie Subordinada “C”</w:t>
      </w:r>
      <w:r w:rsidR="00B020D8">
        <w:rPr>
          <w:rFonts w:ascii="Gotham Book" w:hAnsi="Gotham Book"/>
          <w:sz w:val="20"/>
        </w:rPr>
        <w:t>.</w:t>
      </w:r>
    </w:p>
    <w:p w:rsidR="00B020D8" w:rsidRPr="00943F4C" w:rsidRDefault="00B020D8" w:rsidP="00825E96">
      <w:pPr>
        <w:pStyle w:val="Texto"/>
        <w:spacing w:after="0" w:line="240" w:lineRule="exact"/>
        <w:ind w:firstLine="0"/>
        <w:rPr>
          <w:rFonts w:ascii="Gotham Book" w:hAnsi="Gotham Book"/>
          <w:sz w:val="20"/>
        </w:rPr>
      </w:pPr>
    </w:p>
    <w:p w:rsidR="00B020D8" w:rsidRDefault="00825E96" w:rsidP="00825E96">
      <w:pPr>
        <w:pStyle w:val="Texto"/>
        <w:spacing w:after="0" w:line="240" w:lineRule="exact"/>
        <w:ind w:firstLine="0"/>
        <w:rPr>
          <w:rFonts w:ascii="Gotham Book" w:hAnsi="Gotham Book"/>
          <w:sz w:val="20"/>
        </w:rPr>
      </w:pPr>
      <w:r w:rsidRPr="00943F4C">
        <w:rPr>
          <w:rFonts w:ascii="Gotham Book" w:hAnsi="Gotham Book"/>
          <w:sz w:val="20"/>
        </w:rPr>
        <w:lastRenderedPageBreak/>
        <w:t>En Otros Ingresos y Beneficios, se registr</w:t>
      </w:r>
      <w:r>
        <w:rPr>
          <w:rFonts w:ascii="Gotham Book" w:hAnsi="Gotham Book"/>
          <w:sz w:val="20"/>
        </w:rPr>
        <w:t xml:space="preserve">aron ingresos </w:t>
      </w:r>
      <w:r w:rsidR="009468C2">
        <w:rPr>
          <w:rFonts w:ascii="Gotham Book" w:hAnsi="Gotham Book"/>
          <w:sz w:val="20"/>
        </w:rPr>
        <w:t xml:space="preserve">para el pago </w:t>
      </w:r>
      <w:r w:rsidRPr="00943F4C">
        <w:rPr>
          <w:rFonts w:ascii="Gotham Book" w:hAnsi="Gotham Book"/>
          <w:sz w:val="20"/>
        </w:rPr>
        <w:t xml:space="preserve">del primer semestre de los bonos por la emisión de Certificados Bursátiles Fiduciarios, Series A, B y </w:t>
      </w:r>
      <w:r w:rsidR="009468C2">
        <w:rPr>
          <w:rFonts w:ascii="Gotham Book" w:hAnsi="Gotham Book"/>
          <w:sz w:val="20"/>
        </w:rPr>
        <w:t xml:space="preserve">Subordinada de la Serie </w:t>
      </w:r>
      <w:r w:rsidRPr="00943F4C">
        <w:rPr>
          <w:rFonts w:ascii="Gotham Book" w:hAnsi="Gotham Book"/>
          <w:sz w:val="20"/>
        </w:rPr>
        <w:t xml:space="preserve">C; por 372 millones </w:t>
      </w:r>
      <w:r>
        <w:rPr>
          <w:rFonts w:ascii="Gotham Book" w:hAnsi="Gotham Book"/>
          <w:sz w:val="20"/>
        </w:rPr>
        <w:t>539</w:t>
      </w:r>
      <w:r w:rsidRPr="00943F4C">
        <w:rPr>
          <w:rFonts w:ascii="Gotham Book" w:hAnsi="Gotham Book"/>
          <w:sz w:val="20"/>
        </w:rPr>
        <w:t>.</w:t>
      </w:r>
      <w:r>
        <w:rPr>
          <w:rFonts w:ascii="Gotham Book" w:hAnsi="Gotham Book"/>
          <w:sz w:val="20"/>
        </w:rPr>
        <w:t>5</w:t>
      </w:r>
      <w:r w:rsidRPr="00943F4C">
        <w:rPr>
          <w:rFonts w:ascii="Gotham Book" w:hAnsi="Gotham Book"/>
          <w:sz w:val="20"/>
        </w:rPr>
        <w:t xml:space="preserve"> miles de pesos, que corresponden principalmente a 259 millones 600.7 miles de pesos, para el pago de intereses, así como 112 millones de pesos 498.2 miles de pesos, </w:t>
      </w:r>
      <w:r w:rsidR="009468C2">
        <w:rPr>
          <w:rFonts w:ascii="Gotham Book" w:hAnsi="Gotham Book"/>
          <w:sz w:val="20"/>
        </w:rPr>
        <w:t>para la amortización de capital.</w:t>
      </w:r>
    </w:p>
    <w:p w:rsidR="00B020D8" w:rsidRDefault="00B020D8" w:rsidP="00825E96">
      <w:pPr>
        <w:pStyle w:val="Texto"/>
        <w:spacing w:after="0" w:line="240" w:lineRule="exact"/>
        <w:ind w:firstLine="0"/>
        <w:rPr>
          <w:rFonts w:ascii="Gotham Book" w:hAnsi="Gotham Book"/>
          <w:sz w:val="20"/>
        </w:rPr>
      </w:pPr>
    </w:p>
    <w:p w:rsidR="00B020D8" w:rsidRPr="007211F6" w:rsidRDefault="00825E96" w:rsidP="000E2775">
      <w:pPr>
        <w:pStyle w:val="Texto"/>
        <w:spacing w:after="0" w:line="240" w:lineRule="exact"/>
        <w:ind w:firstLine="0"/>
        <w:rPr>
          <w:rFonts w:ascii="Gotham Book" w:hAnsi="Gotham Book"/>
          <w:sz w:val="20"/>
        </w:rPr>
      </w:pPr>
      <w:r w:rsidRPr="00943F4C">
        <w:rPr>
          <w:rFonts w:ascii="Gotham Book" w:hAnsi="Gotham Book"/>
          <w:sz w:val="20"/>
        </w:rPr>
        <w:t>Asimismo en “Otros Ingresos y Beneficios Varios”, se registran en Aprovechamientos las operaciones esporádicas como son; los depósitos por líneas no referenciadas, llamadas telefónicas no oficiales, entre otros.</w:t>
      </w:r>
    </w:p>
    <w:p w:rsidR="00F27354" w:rsidRPr="007211F6" w:rsidRDefault="00F27354" w:rsidP="00F27354">
      <w:pPr>
        <w:pStyle w:val="Prrafodelista"/>
        <w:numPr>
          <w:ilvl w:val="0"/>
          <w:numId w:val="37"/>
        </w:numPr>
        <w:jc w:val="center"/>
        <w:rPr>
          <w:rFonts w:ascii="Gotham Book" w:hAnsi="Gotham Book"/>
        </w:rPr>
      </w:pPr>
      <w:r w:rsidRPr="007211F6">
        <w:rPr>
          <w:rFonts w:ascii="Gotham Book" w:hAnsi="Gotham Book" w:cs="Arial"/>
          <w:b/>
          <w:sz w:val="20"/>
          <w:szCs w:val="20"/>
          <w:lang w:eastAsia="es-ES"/>
        </w:rPr>
        <w:t xml:space="preserve">Información sobre la Deuda y el </w:t>
      </w:r>
      <w:r w:rsidR="004D56AC">
        <w:rPr>
          <w:rFonts w:ascii="Gotham Book" w:hAnsi="Gotham Book" w:cs="Arial"/>
          <w:b/>
          <w:sz w:val="20"/>
          <w:szCs w:val="20"/>
          <w:lang w:eastAsia="es-ES"/>
        </w:rPr>
        <w:t>Reporte Analítico de la Deuda</w:t>
      </w:r>
    </w:p>
    <w:p w:rsidR="00B020D8" w:rsidRPr="007211F6" w:rsidRDefault="00B020D8" w:rsidP="00B020D8">
      <w:pPr>
        <w:rPr>
          <w:rFonts w:ascii="Gotham Book" w:hAnsi="Gotham Book"/>
          <w:lang w:val="es-MX"/>
        </w:rPr>
      </w:pPr>
    </w:p>
    <w:p w:rsidR="00F27354" w:rsidRPr="007211F6" w:rsidRDefault="00F27354" w:rsidP="00777BBC">
      <w:pPr>
        <w:jc w:val="both"/>
        <w:rPr>
          <w:rFonts w:ascii="Gotham Book" w:hAnsi="Gotham Book" w:cs="Arial"/>
          <w:sz w:val="20"/>
          <w:szCs w:val="20"/>
          <w:lang w:val="es-MX" w:eastAsia="es-ES"/>
        </w:rPr>
      </w:pPr>
      <w:r w:rsidRPr="007211F6">
        <w:rPr>
          <w:rFonts w:ascii="Gotham Book" w:hAnsi="Gotham Book" w:cs="Arial"/>
          <w:sz w:val="20"/>
          <w:szCs w:val="20"/>
          <w:lang w:val="es-MX" w:eastAsia="es-ES"/>
        </w:rPr>
        <w:t>La operación</w:t>
      </w:r>
      <w:r w:rsidR="001762A1" w:rsidRPr="007211F6">
        <w:rPr>
          <w:rFonts w:ascii="Gotham Book" w:hAnsi="Gotham Book" w:cs="Arial"/>
          <w:sz w:val="20"/>
          <w:szCs w:val="20"/>
          <w:lang w:val="es-MX" w:eastAsia="es-ES"/>
        </w:rPr>
        <w:t xml:space="preserve"> del Fideicomiso de Cobranza</w:t>
      </w:r>
      <w:r w:rsidRPr="007211F6">
        <w:rPr>
          <w:rFonts w:ascii="Gotham Book" w:hAnsi="Gotham Book" w:cs="Arial"/>
          <w:sz w:val="20"/>
          <w:szCs w:val="20"/>
          <w:lang w:val="es-MX" w:eastAsia="es-ES"/>
        </w:rPr>
        <w:t xml:space="preserve"> se ha comportado de la siguiente forma</w:t>
      </w:r>
      <w:r w:rsidR="001762A1" w:rsidRPr="007211F6">
        <w:rPr>
          <w:rFonts w:ascii="Gotham Book" w:hAnsi="Gotham Book" w:cs="Arial"/>
          <w:sz w:val="20"/>
          <w:szCs w:val="20"/>
          <w:lang w:val="es-MX" w:eastAsia="es-ES"/>
        </w:rPr>
        <w:t>,</w:t>
      </w:r>
      <w:r w:rsidR="00943F4C">
        <w:rPr>
          <w:rFonts w:ascii="Gotham Book" w:hAnsi="Gotham Book" w:cs="Arial"/>
          <w:sz w:val="20"/>
          <w:szCs w:val="20"/>
          <w:lang w:val="es-MX" w:eastAsia="es-ES"/>
        </w:rPr>
        <w:t xml:space="preserve"> considera</w:t>
      </w:r>
      <w:r w:rsidR="00E91C3E">
        <w:rPr>
          <w:rFonts w:ascii="Gotham Book" w:hAnsi="Gotham Book" w:cs="Arial"/>
          <w:sz w:val="20"/>
          <w:szCs w:val="20"/>
          <w:lang w:val="es-MX" w:eastAsia="es-ES"/>
        </w:rPr>
        <w:t>ndo</w:t>
      </w:r>
      <w:r w:rsidR="00943F4C">
        <w:rPr>
          <w:rFonts w:ascii="Gotham Book" w:hAnsi="Gotham Book" w:cs="Arial"/>
          <w:sz w:val="20"/>
          <w:szCs w:val="20"/>
          <w:lang w:val="es-MX" w:eastAsia="es-ES"/>
        </w:rPr>
        <w:t xml:space="preserve"> el pago de los bonos </w:t>
      </w:r>
      <w:r w:rsidR="00E91C3E">
        <w:rPr>
          <w:rFonts w:ascii="Gotham Book" w:hAnsi="Gotham Book" w:cs="Arial"/>
          <w:sz w:val="20"/>
          <w:szCs w:val="20"/>
          <w:lang w:val="es-MX" w:eastAsia="es-ES"/>
        </w:rPr>
        <w:t xml:space="preserve">de las Series A y B y la previsión de la Seri Subordinada C, en el </w:t>
      </w:r>
      <w:r w:rsidR="00943F4C">
        <w:rPr>
          <w:rFonts w:ascii="Gotham Book" w:hAnsi="Gotham Book" w:cs="Arial"/>
          <w:sz w:val="20"/>
          <w:szCs w:val="20"/>
          <w:lang w:val="es-MX" w:eastAsia="es-ES"/>
        </w:rPr>
        <w:t>del primer semestre de este ejercicio</w:t>
      </w:r>
      <w:r w:rsidR="00E91C3E">
        <w:rPr>
          <w:rFonts w:ascii="Gotham Book" w:hAnsi="Gotham Book" w:cs="Arial"/>
          <w:sz w:val="20"/>
          <w:szCs w:val="20"/>
          <w:lang w:val="es-MX" w:eastAsia="es-ES"/>
        </w:rPr>
        <w:t xml:space="preserve"> d</w:t>
      </w:r>
      <w:r w:rsidR="00943F4C">
        <w:rPr>
          <w:rFonts w:ascii="Gotham Book" w:hAnsi="Gotham Book" w:cs="Arial"/>
          <w:sz w:val="20"/>
          <w:szCs w:val="20"/>
          <w:lang w:val="es-MX" w:eastAsia="es-ES"/>
        </w:rPr>
        <w:t>e 2016</w:t>
      </w:r>
      <w:r w:rsidRPr="007211F6">
        <w:rPr>
          <w:rFonts w:ascii="Gotham Book" w:hAnsi="Gotham Book" w:cs="Arial"/>
          <w:sz w:val="20"/>
          <w:szCs w:val="20"/>
          <w:lang w:val="es-MX" w:eastAsia="es-ES"/>
        </w:rPr>
        <w:t>:</w:t>
      </w:r>
    </w:p>
    <w:p w:rsidR="00C92407" w:rsidRPr="008C1213" w:rsidRDefault="00C92407" w:rsidP="00F27354">
      <w:pPr>
        <w:ind w:firstLine="284"/>
        <w:rPr>
          <w:rFonts w:ascii="Gotham Book" w:hAnsi="Gotham Book"/>
          <w:sz w:val="8"/>
          <w:lang w:val="es-MX"/>
        </w:rPr>
      </w:pPr>
    </w:p>
    <w:p w:rsidR="00753A4F" w:rsidRDefault="009468C2" w:rsidP="00155E31">
      <w:pPr>
        <w:pStyle w:val="Prrafodelista"/>
        <w:ind w:left="644" w:hanging="644"/>
        <w:jc w:val="both"/>
        <w:rPr>
          <w:rFonts w:ascii="Gotham Book" w:hAnsi="Gotham Book" w:cs="Arial"/>
          <w:sz w:val="20"/>
          <w:szCs w:val="20"/>
          <w:lang w:eastAsia="es-ES"/>
        </w:rPr>
      </w:pPr>
      <w:r w:rsidRPr="009468C2">
        <w:rPr>
          <w:noProof/>
        </w:rPr>
        <w:drawing>
          <wp:inline distT="0" distB="0" distL="0" distR="0">
            <wp:extent cx="6404610" cy="1826776"/>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4610" cy="1826776"/>
                    </a:xfrm>
                    <a:prstGeom prst="rect">
                      <a:avLst/>
                    </a:prstGeom>
                    <a:noFill/>
                    <a:ln>
                      <a:noFill/>
                    </a:ln>
                  </pic:spPr>
                </pic:pic>
              </a:graphicData>
            </a:graphic>
          </wp:inline>
        </w:drawing>
      </w:r>
    </w:p>
    <w:p w:rsidR="00A125C1" w:rsidRPr="007211F6" w:rsidRDefault="004E647F" w:rsidP="00777BBC">
      <w:pPr>
        <w:rPr>
          <w:rFonts w:ascii="Gotham Book" w:hAnsi="Gotham Book" w:cs="Arial"/>
          <w:sz w:val="20"/>
          <w:szCs w:val="20"/>
          <w:lang w:val="es-MX"/>
        </w:rPr>
      </w:pPr>
      <w:r w:rsidRPr="007211F6">
        <w:rPr>
          <w:rFonts w:ascii="Gotham Book" w:hAnsi="Gotham Book" w:cs="Arial"/>
          <w:sz w:val="20"/>
          <w:szCs w:val="20"/>
          <w:lang w:val="es-MX"/>
        </w:rPr>
        <w:t xml:space="preserve">Los intereses pagados más la amortización de capital por los cupones programados </w:t>
      </w:r>
      <w:r w:rsidR="00E91C3E">
        <w:rPr>
          <w:rFonts w:ascii="Gotham Book" w:hAnsi="Gotham Book" w:cs="Arial"/>
          <w:sz w:val="20"/>
          <w:szCs w:val="20"/>
          <w:lang w:val="es-MX"/>
        </w:rPr>
        <w:t>se observan en el siguiente cuadro</w:t>
      </w:r>
      <w:r w:rsidRPr="007211F6">
        <w:rPr>
          <w:rFonts w:ascii="Gotham Book" w:hAnsi="Gotham Book" w:cs="Arial"/>
          <w:sz w:val="20"/>
          <w:szCs w:val="20"/>
          <w:lang w:val="es-MX"/>
        </w:rPr>
        <w:t>:</w:t>
      </w:r>
    </w:p>
    <w:p w:rsidR="004E647F" w:rsidRPr="007211F6" w:rsidRDefault="004E647F" w:rsidP="008A57B7">
      <w:pPr>
        <w:ind w:firstLine="284"/>
        <w:rPr>
          <w:rFonts w:ascii="Gotham Book" w:hAnsi="Gotham Book" w:cs="Arial"/>
          <w:sz w:val="20"/>
          <w:szCs w:val="20"/>
          <w:lang w:val="es-MX"/>
        </w:rPr>
      </w:pPr>
    </w:p>
    <w:p w:rsidR="004E647F" w:rsidRPr="007211F6" w:rsidRDefault="009468C2" w:rsidP="00777BBC">
      <w:pPr>
        <w:jc w:val="center"/>
        <w:rPr>
          <w:rFonts w:ascii="Gotham Book" w:hAnsi="Gotham Book" w:cs="Arial"/>
          <w:sz w:val="20"/>
          <w:szCs w:val="20"/>
          <w:lang w:val="es-MX"/>
        </w:rPr>
      </w:pPr>
      <w:r w:rsidRPr="009468C2">
        <w:rPr>
          <w:noProof/>
          <w:lang w:val="es-MX" w:eastAsia="es-MX"/>
        </w:rPr>
        <w:drawing>
          <wp:inline distT="0" distB="0" distL="0" distR="0">
            <wp:extent cx="6403340" cy="1419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8102" cy="1420280"/>
                    </a:xfrm>
                    <a:prstGeom prst="rect">
                      <a:avLst/>
                    </a:prstGeom>
                    <a:noFill/>
                    <a:ln>
                      <a:noFill/>
                    </a:ln>
                  </pic:spPr>
                </pic:pic>
              </a:graphicData>
            </a:graphic>
          </wp:inline>
        </w:drawing>
      </w:r>
    </w:p>
    <w:p w:rsidR="004D56AC" w:rsidRDefault="00F4103D" w:rsidP="00777BBC">
      <w:pPr>
        <w:jc w:val="both"/>
        <w:rPr>
          <w:rFonts w:ascii="Gotham Book" w:hAnsi="Gotham Book" w:cs="Arial"/>
          <w:sz w:val="20"/>
          <w:szCs w:val="20"/>
          <w:lang w:val="es-MX"/>
        </w:rPr>
      </w:pPr>
      <w:r>
        <w:rPr>
          <w:rFonts w:ascii="Gotham Book" w:hAnsi="Gotham Book" w:cs="Arial"/>
          <w:sz w:val="20"/>
          <w:szCs w:val="20"/>
          <w:lang w:val="es-MX"/>
        </w:rPr>
        <w:t>E</w:t>
      </w:r>
      <w:r w:rsidRPr="007211F6">
        <w:rPr>
          <w:rFonts w:ascii="Gotham Book" w:hAnsi="Gotham Book" w:cs="Arial"/>
          <w:sz w:val="20"/>
          <w:szCs w:val="20"/>
          <w:lang w:val="es-MX"/>
        </w:rPr>
        <w:t>n lo que va de este ejercicio</w:t>
      </w:r>
      <w:r>
        <w:rPr>
          <w:rFonts w:ascii="Gotham Book" w:hAnsi="Gotham Book" w:cs="Arial"/>
          <w:sz w:val="20"/>
          <w:szCs w:val="20"/>
          <w:lang w:val="es-MX"/>
        </w:rPr>
        <w:t xml:space="preserve"> no se han </w:t>
      </w:r>
      <w:r w:rsidRPr="007211F6">
        <w:rPr>
          <w:rFonts w:ascii="Gotham Book" w:hAnsi="Gotham Book" w:cs="Arial"/>
          <w:sz w:val="20"/>
          <w:szCs w:val="20"/>
          <w:lang w:val="es-MX"/>
        </w:rPr>
        <w:t xml:space="preserve">transferido </w:t>
      </w:r>
      <w:r w:rsidR="00CB1B14" w:rsidRPr="007211F6">
        <w:rPr>
          <w:rFonts w:ascii="Gotham Book" w:hAnsi="Gotham Book" w:cs="Arial"/>
          <w:sz w:val="20"/>
          <w:szCs w:val="20"/>
          <w:lang w:val="es-MX"/>
        </w:rPr>
        <w:t>remanentes</w:t>
      </w:r>
      <w:r w:rsidR="004D56AC">
        <w:rPr>
          <w:rFonts w:ascii="Gotham Book" w:hAnsi="Gotham Book" w:cs="Arial"/>
          <w:sz w:val="20"/>
          <w:szCs w:val="20"/>
          <w:lang w:val="es-MX"/>
        </w:rPr>
        <w:t xml:space="preserve"> e intereses</w:t>
      </w:r>
      <w:r w:rsidR="00CB1B14" w:rsidRPr="007211F6">
        <w:rPr>
          <w:rFonts w:ascii="Gotham Book" w:hAnsi="Gotham Book" w:cs="Arial"/>
          <w:sz w:val="20"/>
          <w:szCs w:val="20"/>
          <w:lang w:val="es-MX"/>
        </w:rPr>
        <w:t xml:space="preserve"> al G</w:t>
      </w:r>
      <w:r w:rsidR="00462D2C">
        <w:rPr>
          <w:rFonts w:ascii="Gotham Book" w:hAnsi="Gotham Book" w:cs="Arial"/>
          <w:sz w:val="20"/>
          <w:szCs w:val="20"/>
          <w:lang w:val="es-MX"/>
        </w:rPr>
        <w:t xml:space="preserve">obierno del </w:t>
      </w:r>
      <w:r w:rsidR="00CB1B14" w:rsidRPr="007211F6">
        <w:rPr>
          <w:rFonts w:ascii="Gotham Book" w:hAnsi="Gotham Book" w:cs="Arial"/>
          <w:sz w:val="20"/>
          <w:szCs w:val="20"/>
          <w:lang w:val="es-MX"/>
        </w:rPr>
        <w:t>E</w:t>
      </w:r>
      <w:r w:rsidR="00462D2C">
        <w:rPr>
          <w:rFonts w:ascii="Gotham Book" w:hAnsi="Gotham Book" w:cs="Arial"/>
          <w:sz w:val="20"/>
          <w:szCs w:val="20"/>
          <w:lang w:val="es-MX"/>
        </w:rPr>
        <w:t xml:space="preserve">stado de </w:t>
      </w:r>
      <w:r w:rsidR="00CB1B14" w:rsidRPr="007211F6">
        <w:rPr>
          <w:rFonts w:ascii="Gotham Book" w:hAnsi="Gotham Book" w:cs="Arial"/>
          <w:sz w:val="20"/>
          <w:szCs w:val="20"/>
          <w:lang w:val="es-MX"/>
        </w:rPr>
        <w:t>M</w:t>
      </w:r>
      <w:r w:rsidR="00462D2C">
        <w:rPr>
          <w:rFonts w:ascii="Gotham Book" w:hAnsi="Gotham Book" w:cs="Arial"/>
          <w:sz w:val="20"/>
          <w:szCs w:val="20"/>
          <w:lang w:val="es-MX"/>
        </w:rPr>
        <w:t>éxico</w:t>
      </w:r>
      <w:r>
        <w:rPr>
          <w:rFonts w:ascii="Gotham Book" w:hAnsi="Gotham Book" w:cs="Arial"/>
          <w:sz w:val="20"/>
          <w:szCs w:val="20"/>
          <w:lang w:val="es-MX"/>
        </w:rPr>
        <w:t>.</w:t>
      </w:r>
    </w:p>
    <w:p w:rsidR="00E91C3E" w:rsidRDefault="00E91C3E" w:rsidP="00155E31">
      <w:pPr>
        <w:jc w:val="both"/>
        <w:rPr>
          <w:rFonts w:ascii="Gotham Book" w:hAnsi="Gotham Book" w:cs="Arial"/>
          <w:sz w:val="20"/>
          <w:szCs w:val="20"/>
          <w:lang w:val="es-MX"/>
        </w:rPr>
      </w:pPr>
    </w:p>
    <w:p w:rsidR="00E81EF9" w:rsidRPr="007211F6" w:rsidRDefault="0090665D" w:rsidP="00BD3A5E">
      <w:pPr>
        <w:pStyle w:val="Prrafodelista"/>
        <w:numPr>
          <w:ilvl w:val="0"/>
          <w:numId w:val="37"/>
        </w:numPr>
        <w:jc w:val="both"/>
        <w:rPr>
          <w:rFonts w:ascii="Gotham Book" w:hAnsi="Gotham Book" w:cs="Arial"/>
          <w:b/>
          <w:sz w:val="20"/>
          <w:szCs w:val="20"/>
        </w:rPr>
      </w:pPr>
      <w:r w:rsidRPr="007211F6">
        <w:rPr>
          <w:rFonts w:ascii="Gotham Book" w:hAnsi="Gotham Book" w:cs="Arial"/>
          <w:b/>
          <w:sz w:val="20"/>
          <w:szCs w:val="20"/>
        </w:rPr>
        <w:lastRenderedPageBreak/>
        <w:t>Calificaciones otorgadas</w:t>
      </w:r>
      <w:r w:rsidR="00E35C53" w:rsidRPr="007211F6">
        <w:rPr>
          <w:rFonts w:ascii="Gotham Book" w:hAnsi="Gotham Book" w:cs="Arial"/>
          <w:b/>
          <w:sz w:val="20"/>
          <w:szCs w:val="20"/>
        </w:rPr>
        <w:t>:</w:t>
      </w:r>
    </w:p>
    <w:p w:rsidR="00E35C53" w:rsidRPr="007211F6" w:rsidRDefault="00E35C53" w:rsidP="00E35C53">
      <w:pPr>
        <w:pStyle w:val="Prrafodelista"/>
        <w:ind w:left="644"/>
        <w:jc w:val="both"/>
        <w:rPr>
          <w:rFonts w:ascii="Gotham Book" w:hAnsi="Gotham Book" w:cs="Arial"/>
          <w:b/>
          <w:sz w:val="20"/>
          <w:szCs w:val="20"/>
        </w:rPr>
      </w:pPr>
    </w:p>
    <w:p w:rsidR="00E35C53" w:rsidRPr="007211F6" w:rsidRDefault="00E35C53" w:rsidP="00E35C53">
      <w:pPr>
        <w:pStyle w:val="Prrafodelista"/>
        <w:ind w:left="644"/>
        <w:jc w:val="both"/>
        <w:rPr>
          <w:rFonts w:ascii="Gotham Book" w:hAnsi="Gotham Book" w:cs="Arial"/>
          <w:sz w:val="20"/>
          <w:szCs w:val="20"/>
        </w:rPr>
      </w:pPr>
      <w:r w:rsidRPr="007211F6">
        <w:rPr>
          <w:rFonts w:ascii="Gotham Book" w:hAnsi="Gotham Book" w:cs="Arial"/>
          <w:sz w:val="20"/>
          <w:szCs w:val="20"/>
        </w:rPr>
        <w:t>Fitch Ratifica las Calificaciones del Instituto de la Función Registral del Estado de México la Perspectiva es Positiva.</w:t>
      </w:r>
    </w:p>
    <w:p w:rsidR="00E35C53" w:rsidRPr="007211F6" w:rsidRDefault="00E35C53" w:rsidP="00E35C53">
      <w:pPr>
        <w:pStyle w:val="Prrafodelista"/>
        <w:ind w:left="644"/>
        <w:jc w:val="both"/>
        <w:rPr>
          <w:rFonts w:ascii="Gotham Book" w:hAnsi="Gotham Book" w:cs="Arial"/>
          <w:i/>
          <w:sz w:val="20"/>
          <w:szCs w:val="20"/>
        </w:rPr>
      </w:pPr>
      <w:r w:rsidRPr="007211F6">
        <w:rPr>
          <w:rFonts w:ascii="Gotham Book" w:hAnsi="Gotham Book" w:cs="Arial"/>
          <w:i/>
          <w:sz w:val="20"/>
          <w:szCs w:val="20"/>
        </w:rPr>
        <w:t>https://www.bmv.com.mx/docs-pub/eventoca/eventoca_613668_2.pdf</w:t>
      </w:r>
    </w:p>
    <w:p w:rsidR="00E35C53" w:rsidRPr="007211F6" w:rsidRDefault="00E35C53" w:rsidP="00E35C53">
      <w:pPr>
        <w:pStyle w:val="Prrafodelista"/>
        <w:ind w:left="644"/>
        <w:jc w:val="both"/>
        <w:rPr>
          <w:rFonts w:ascii="Gotham Book" w:hAnsi="Gotham Book" w:cs="Arial"/>
          <w:sz w:val="20"/>
          <w:szCs w:val="20"/>
        </w:rPr>
      </w:pPr>
    </w:p>
    <w:tbl>
      <w:tblPr>
        <w:tblW w:w="10130" w:type="dxa"/>
        <w:tblCellSpacing w:w="15" w:type="dxa"/>
        <w:tblCellMar>
          <w:top w:w="15" w:type="dxa"/>
          <w:left w:w="15" w:type="dxa"/>
          <w:bottom w:w="15" w:type="dxa"/>
          <w:right w:w="15" w:type="dxa"/>
        </w:tblCellMar>
        <w:tblLook w:val="04A0" w:firstRow="1" w:lastRow="0" w:firstColumn="1" w:lastColumn="0" w:noHBand="0" w:noVBand="1"/>
      </w:tblPr>
      <w:tblGrid>
        <w:gridCol w:w="10130"/>
      </w:tblGrid>
      <w:tr w:rsidR="00E35C53" w:rsidRPr="00142737" w:rsidTr="009E1EC5">
        <w:trPr>
          <w:trHeight w:val="174"/>
          <w:tblCellSpacing w:w="15" w:type="dxa"/>
        </w:trPr>
        <w:tc>
          <w:tcPr>
            <w:tcW w:w="10070" w:type="dxa"/>
            <w:vAlign w:val="center"/>
            <w:hideMark/>
          </w:tcPr>
          <w:p w:rsidR="00E35C53" w:rsidRPr="007211F6" w:rsidRDefault="00E35C53" w:rsidP="00E35C53">
            <w:pPr>
              <w:pStyle w:val="Prrafodelista"/>
              <w:ind w:left="644"/>
              <w:jc w:val="both"/>
              <w:rPr>
                <w:rFonts w:ascii="Gotham Book" w:hAnsi="Gotham Book" w:cs="Arial"/>
                <w:sz w:val="20"/>
                <w:szCs w:val="20"/>
              </w:rPr>
            </w:pPr>
            <w:r w:rsidRPr="007211F6">
              <w:rPr>
                <w:rFonts w:ascii="Gotham Book" w:hAnsi="Gotham Book" w:cs="Arial"/>
                <w:sz w:val="20"/>
                <w:szCs w:val="20"/>
              </w:rPr>
              <w:t>Standard &amp; Poor's confirma calificaciones de los certificados PROIN 10, PROIN 10-2 y del crédito con BANOBRAS del IFREM</w:t>
            </w:r>
            <w:r w:rsidR="009E1EC5" w:rsidRPr="007211F6">
              <w:rPr>
                <w:rFonts w:ascii="Gotham Book" w:hAnsi="Gotham Book" w:cs="Arial"/>
                <w:sz w:val="20"/>
                <w:szCs w:val="20"/>
              </w:rPr>
              <w:t>.</w:t>
            </w:r>
          </w:p>
        </w:tc>
      </w:tr>
      <w:tr w:rsidR="00E35C53" w:rsidRPr="00142737" w:rsidTr="009E1EC5">
        <w:trPr>
          <w:trHeight w:val="83"/>
          <w:tblCellSpacing w:w="15" w:type="dxa"/>
        </w:trPr>
        <w:tc>
          <w:tcPr>
            <w:tcW w:w="10070" w:type="dxa"/>
            <w:vAlign w:val="center"/>
            <w:hideMark/>
          </w:tcPr>
          <w:p w:rsidR="00E35C53" w:rsidRPr="00233592" w:rsidRDefault="00E35C53" w:rsidP="00E35C53">
            <w:pPr>
              <w:pStyle w:val="Prrafodelista"/>
              <w:ind w:left="644"/>
              <w:jc w:val="both"/>
              <w:rPr>
                <w:rFonts w:ascii="Gotham Book" w:hAnsi="Gotham Book" w:cs="Arial"/>
                <w:i/>
                <w:sz w:val="20"/>
                <w:szCs w:val="20"/>
              </w:rPr>
            </w:pPr>
            <w:r w:rsidRPr="00233592">
              <w:rPr>
                <w:rFonts w:ascii="Gotham Book" w:hAnsi="Gotham Book" w:cs="Arial"/>
                <w:i/>
                <w:sz w:val="18"/>
                <w:szCs w:val="20"/>
              </w:rPr>
              <w:t>http://www.standardandpoors.com/ratings/articles/es/la/?articleType=HTML&amp;assetID=1245356988540</w:t>
            </w:r>
          </w:p>
        </w:tc>
      </w:tr>
    </w:tbl>
    <w:p w:rsidR="00753A4F" w:rsidRPr="00233592" w:rsidRDefault="00753A4F" w:rsidP="0090665D">
      <w:pPr>
        <w:jc w:val="both"/>
        <w:outlineLvl w:val="0"/>
        <w:rPr>
          <w:rFonts w:ascii="Gotham Book" w:hAnsi="Gotham Book" w:cs="Arial"/>
          <w:sz w:val="20"/>
          <w:szCs w:val="20"/>
          <w:lang w:val="es-MX"/>
        </w:rPr>
      </w:pPr>
    </w:p>
    <w:p w:rsidR="0090665D" w:rsidRPr="007211F6" w:rsidRDefault="005C4329" w:rsidP="00BD3A5E">
      <w:pPr>
        <w:pStyle w:val="Prrafodelista"/>
        <w:numPr>
          <w:ilvl w:val="0"/>
          <w:numId w:val="37"/>
        </w:numPr>
        <w:jc w:val="both"/>
        <w:rPr>
          <w:rFonts w:ascii="Gotham Book" w:hAnsi="Gotham Book" w:cs="Arial"/>
          <w:sz w:val="20"/>
          <w:szCs w:val="20"/>
        </w:rPr>
      </w:pPr>
      <w:r w:rsidRPr="007211F6">
        <w:rPr>
          <w:rFonts w:ascii="Gotham Book" w:hAnsi="Gotham Book" w:cs="Arial"/>
          <w:b/>
          <w:sz w:val="20"/>
          <w:szCs w:val="20"/>
        </w:rPr>
        <w:t>Partes Relacionadas</w:t>
      </w:r>
    </w:p>
    <w:p w:rsidR="005C4329" w:rsidRPr="007211F6" w:rsidRDefault="005C4329" w:rsidP="005C4329">
      <w:pPr>
        <w:pStyle w:val="Prrafodelista"/>
        <w:ind w:left="644"/>
        <w:jc w:val="both"/>
        <w:rPr>
          <w:rFonts w:ascii="Gotham Book" w:hAnsi="Gotham Book" w:cs="Arial"/>
          <w:b/>
          <w:sz w:val="20"/>
          <w:szCs w:val="20"/>
        </w:rPr>
      </w:pPr>
    </w:p>
    <w:p w:rsidR="005C4329" w:rsidRPr="007211F6" w:rsidRDefault="005C4329" w:rsidP="005C4329">
      <w:pPr>
        <w:pStyle w:val="Prrafodelista"/>
        <w:ind w:left="644"/>
        <w:jc w:val="both"/>
        <w:rPr>
          <w:rFonts w:ascii="Gotham Book" w:hAnsi="Gotham Book" w:cs="Arial"/>
          <w:sz w:val="20"/>
          <w:szCs w:val="20"/>
        </w:rPr>
      </w:pPr>
      <w:r w:rsidRPr="007211F6">
        <w:rPr>
          <w:rFonts w:ascii="Gotham Book" w:hAnsi="Gotham Book" w:cs="Arial"/>
          <w:sz w:val="20"/>
          <w:szCs w:val="20"/>
        </w:rPr>
        <w:t>No existen partes relacionadas que pudieran ejercer influencia significativa sobre la toma de decisiones financieras y operativas en este Instituto.</w:t>
      </w:r>
    </w:p>
    <w:p w:rsidR="007F215C" w:rsidRDefault="007F215C" w:rsidP="005C4329">
      <w:pPr>
        <w:pStyle w:val="Prrafodelista"/>
        <w:ind w:left="644"/>
        <w:jc w:val="both"/>
        <w:rPr>
          <w:rFonts w:ascii="Gotham Book" w:hAnsi="Gotham Book" w:cs="Arial"/>
          <w:sz w:val="20"/>
          <w:szCs w:val="20"/>
        </w:rPr>
      </w:pPr>
    </w:p>
    <w:p w:rsidR="005C4329" w:rsidRPr="007211F6" w:rsidRDefault="005C4329" w:rsidP="00BD3A5E">
      <w:pPr>
        <w:pStyle w:val="Prrafodelista"/>
        <w:numPr>
          <w:ilvl w:val="0"/>
          <w:numId w:val="37"/>
        </w:numPr>
        <w:jc w:val="both"/>
        <w:rPr>
          <w:rFonts w:ascii="Gotham Book" w:hAnsi="Gotham Book" w:cs="Arial"/>
          <w:b/>
          <w:sz w:val="20"/>
          <w:szCs w:val="20"/>
        </w:rPr>
      </w:pPr>
      <w:r w:rsidRPr="007211F6">
        <w:rPr>
          <w:rFonts w:ascii="Gotham Book" w:hAnsi="Gotham Book" w:cs="Arial"/>
          <w:b/>
          <w:sz w:val="20"/>
          <w:szCs w:val="20"/>
        </w:rPr>
        <w:t xml:space="preserve">Responsabilidad Sobre la Presentación Razonable de los Estados Financieros </w:t>
      </w:r>
    </w:p>
    <w:p w:rsidR="005C4329" w:rsidRPr="007211F6" w:rsidRDefault="005C4329" w:rsidP="005C4329">
      <w:pPr>
        <w:pStyle w:val="Prrafodelista"/>
        <w:ind w:left="644"/>
        <w:jc w:val="both"/>
        <w:rPr>
          <w:rFonts w:ascii="Gotham Book" w:hAnsi="Gotham Book" w:cs="Arial"/>
          <w:b/>
          <w:sz w:val="20"/>
          <w:szCs w:val="20"/>
        </w:rPr>
      </w:pPr>
    </w:p>
    <w:p w:rsidR="005C4329" w:rsidRDefault="005C4329" w:rsidP="005C4329">
      <w:pPr>
        <w:pStyle w:val="Prrafodelista"/>
        <w:ind w:left="644"/>
        <w:jc w:val="both"/>
        <w:rPr>
          <w:rFonts w:ascii="Gotham Book" w:hAnsi="Gotham Book" w:cs="Arial"/>
          <w:sz w:val="20"/>
          <w:szCs w:val="20"/>
        </w:rPr>
      </w:pPr>
      <w:r w:rsidRPr="007211F6">
        <w:rPr>
          <w:rFonts w:ascii="Gotham Book" w:hAnsi="Gotham Book" w:cs="Arial"/>
          <w:sz w:val="20"/>
          <w:szCs w:val="20"/>
        </w:rPr>
        <w:t>“Bajo protesta de decir verdad declaramos que los Estados Financieros y sus Notas, son razonablemente correctos y son responsabilidad del emisor”.</w:t>
      </w:r>
    </w:p>
    <w:p w:rsidR="00B020D8" w:rsidRDefault="00B020D8" w:rsidP="005C4329">
      <w:pPr>
        <w:pStyle w:val="Prrafodelista"/>
        <w:ind w:left="644"/>
        <w:jc w:val="both"/>
        <w:rPr>
          <w:rFonts w:ascii="Gotham Book" w:hAnsi="Gotham Book" w:cs="Arial"/>
          <w:sz w:val="20"/>
          <w:szCs w:val="20"/>
        </w:rPr>
      </w:pPr>
    </w:p>
    <w:p w:rsidR="00737F5C" w:rsidRPr="007211F6" w:rsidRDefault="00737F5C" w:rsidP="005C4329">
      <w:pPr>
        <w:pStyle w:val="Prrafodelista"/>
        <w:ind w:left="644"/>
        <w:jc w:val="both"/>
        <w:rPr>
          <w:rFonts w:ascii="Gotham Book" w:hAnsi="Gotham Book" w:cs="Arial"/>
          <w:sz w:val="20"/>
          <w:szCs w:val="20"/>
        </w:rPr>
      </w:pPr>
    </w:p>
    <w:p w:rsidR="00C04C1A" w:rsidRDefault="00880260" w:rsidP="00AC5F93">
      <w:pPr>
        <w:pStyle w:val="Prrafodelista"/>
        <w:tabs>
          <w:tab w:val="left" w:pos="3994"/>
        </w:tabs>
        <w:ind w:left="2160"/>
        <w:jc w:val="both"/>
        <w:rPr>
          <w:rFonts w:ascii="Gotham Book" w:hAnsi="Gotham Book" w:cs="Arial"/>
          <w:sz w:val="20"/>
          <w:szCs w:val="20"/>
        </w:rPr>
      </w:pPr>
      <w:r w:rsidRPr="007211F6">
        <w:rPr>
          <w:rFonts w:ascii="Gotham Book" w:hAnsi="Gotham Book" w:cs="Arial"/>
          <w:sz w:val="20"/>
          <w:szCs w:val="20"/>
        </w:rPr>
        <w:tab/>
      </w:r>
    </w:p>
    <w:p w:rsidR="008536DD" w:rsidRPr="00AC5F93" w:rsidRDefault="00B020D8" w:rsidP="00B020D8">
      <w:pPr>
        <w:pStyle w:val="Prrafodelista"/>
        <w:tabs>
          <w:tab w:val="left" w:pos="3994"/>
        </w:tabs>
        <w:ind w:left="2160"/>
        <w:rPr>
          <w:rFonts w:ascii="Gotham Book" w:hAnsi="Gotham Book" w:cs="Arial"/>
          <w:sz w:val="20"/>
          <w:szCs w:val="20"/>
        </w:rPr>
      </w:pPr>
      <w:r>
        <w:rPr>
          <w:rFonts w:ascii="Gotham Book" w:hAnsi="Gotham Book" w:cs="Arial"/>
          <w:b/>
          <w:sz w:val="20"/>
          <w:szCs w:val="20"/>
        </w:rPr>
        <w:t xml:space="preserve">                                       </w:t>
      </w:r>
      <w:r w:rsidR="008536DD" w:rsidRPr="00AC5F93">
        <w:rPr>
          <w:rFonts w:ascii="Gotham Book" w:hAnsi="Gotham Book" w:cs="Arial"/>
          <w:b/>
          <w:sz w:val="20"/>
          <w:szCs w:val="20"/>
        </w:rPr>
        <w:t>Firmas:</w:t>
      </w:r>
    </w:p>
    <w:p w:rsidR="006C4A59" w:rsidRPr="007211F6" w:rsidRDefault="006C4A59" w:rsidP="008536DD">
      <w:pPr>
        <w:jc w:val="center"/>
        <w:outlineLvl w:val="0"/>
        <w:rPr>
          <w:rFonts w:ascii="Gotham Book" w:hAnsi="Gotham Book" w:cs="Arial"/>
          <w:b/>
          <w:sz w:val="20"/>
          <w:szCs w:val="20"/>
          <w:lang w:val="es-MX"/>
        </w:rPr>
      </w:pPr>
    </w:p>
    <w:tbl>
      <w:tblPr>
        <w:tblW w:w="10245" w:type="dxa"/>
        <w:tblLook w:val="04A0" w:firstRow="1" w:lastRow="0" w:firstColumn="1" w:lastColumn="0" w:noHBand="0" w:noVBand="1"/>
      </w:tblPr>
      <w:tblGrid>
        <w:gridCol w:w="5268"/>
        <w:gridCol w:w="4977"/>
      </w:tblGrid>
      <w:tr w:rsidR="008536DD" w:rsidRPr="00D32985" w:rsidTr="007C26E3">
        <w:trPr>
          <w:trHeight w:val="2287"/>
        </w:trPr>
        <w:tc>
          <w:tcPr>
            <w:tcW w:w="5268" w:type="dxa"/>
            <w:shd w:val="clear" w:color="auto" w:fill="auto"/>
          </w:tcPr>
          <w:p w:rsidR="008536DD" w:rsidRPr="007211F6" w:rsidRDefault="008536DD" w:rsidP="0040466D">
            <w:pPr>
              <w:jc w:val="center"/>
              <w:rPr>
                <w:rFonts w:ascii="Gotham Book" w:hAnsi="Gotham Book" w:cs="Arial"/>
                <w:sz w:val="20"/>
                <w:szCs w:val="20"/>
                <w:lang w:val="es-MX"/>
              </w:rPr>
            </w:pPr>
          </w:p>
          <w:p w:rsidR="00CF6662" w:rsidRPr="007211F6" w:rsidRDefault="00AD63B3" w:rsidP="00AC5F93">
            <w:pPr>
              <w:rPr>
                <w:rFonts w:ascii="Gotham Book" w:hAnsi="Gotham Book" w:cs="Arial"/>
                <w:sz w:val="20"/>
                <w:szCs w:val="20"/>
                <w:lang w:val="es-MX"/>
              </w:rPr>
            </w:pPr>
            <w:r w:rsidRPr="007211F6">
              <w:rPr>
                <w:rFonts w:ascii="Gotham Book" w:hAnsi="Gotham Book" w:cs="Arial"/>
                <w:b/>
                <w:sz w:val="20"/>
                <w:szCs w:val="20"/>
                <w:lang w:val="es-MX"/>
              </w:rPr>
              <w:t xml:space="preserve">                       </w:t>
            </w:r>
          </w:p>
          <w:p w:rsidR="00151289" w:rsidRPr="007211F6" w:rsidRDefault="00151289" w:rsidP="00CF6662">
            <w:pPr>
              <w:jc w:val="center"/>
              <w:rPr>
                <w:rFonts w:ascii="Gotham Book" w:hAnsi="Gotham Book" w:cs="Arial"/>
                <w:sz w:val="20"/>
                <w:szCs w:val="20"/>
                <w:lang w:val="es-MX"/>
              </w:rPr>
            </w:pPr>
          </w:p>
          <w:p w:rsidR="000B1F7E" w:rsidRPr="007211F6" w:rsidRDefault="000B1F7E" w:rsidP="00CF6662">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AD63B3" w:rsidP="00462D2C">
            <w:pPr>
              <w:jc w:val="center"/>
              <w:rPr>
                <w:rFonts w:ascii="Gotham Book" w:hAnsi="Gotham Book" w:cs="Arial"/>
                <w:sz w:val="20"/>
                <w:szCs w:val="20"/>
                <w:lang w:val="es-MX"/>
              </w:rPr>
            </w:pPr>
            <w:r w:rsidRPr="007211F6">
              <w:rPr>
                <w:rFonts w:ascii="Gotham Book" w:hAnsi="Gotham Book" w:cs="Arial"/>
                <w:sz w:val="20"/>
                <w:szCs w:val="20"/>
                <w:lang w:val="es-MX"/>
              </w:rPr>
              <w:t>M. en D. Tania Lorena Lugo Paz</w:t>
            </w:r>
          </w:p>
          <w:p w:rsidR="006C4A59" w:rsidRPr="007211F6" w:rsidRDefault="001752B9" w:rsidP="00AC5F93">
            <w:pPr>
              <w:jc w:val="center"/>
              <w:rPr>
                <w:rFonts w:ascii="Gotham Book" w:hAnsi="Gotham Book" w:cs="Arial"/>
                <w:sz w:val="20"/>
                <w:szCs w:val="20"/>
                <w:lang w:val="es-MX"/>
              </w:rPr>
            </w:pPr>
            <w:r w:rsidRPr="007211F6">
              <w:rPr>
                <w:rFonts w:ascii="Gotham Book" w:hAnsi="Gotham Book" w:cs="Arial"/>
                <w:b/>
                <w:sz w:val="20"/>
                <w:szCs w:val="20"/>
                <w:lang w:val="es-MX"/>
              </w:rPr>
              <w:t>Directora General</w:t>
            </w:r>
            <w:r w:rsidR="0048446A" w:rsidRPr="007211F6">
              <w:rPr>
                <w:rFonts w:ascii="Gotham Book" w:hAnsi="Gotham Book" w:cs="Arial"/>
                <w:sz w:val="20"/>
                <w:szCs w:val="20"/>
                <w:lang w:val="es-MX"/>
              </w:rPr>
              <w:t xml:space="preserve">                                                                  </w:t>
            </w:r>
          </w:p>
        </w:tc>
        <w:tc>
          <w:tcPr>
            <w:tcW w:w="4977" w:type="dxa"/>
            <w:shd w:val="clear" w:color="auto" w:fill="auto"/>
          </w:tcPr>
          <w:p w:rsidR="00CF6662" w:rsidRPr="007211F6" w:rsidRDefault="00CF6662" w:rsidP="00CF6662">
            <w:pPr>
              <w:jc w:val="center"/>
              <w:rPr>
                <w:rFonts w:ascii="Gotham Book" w:hAnsi="Gotham Book" w:cs="Arial"/>
                <w:sz w:val="20"/>
                <w:szCs w:val="20"/>
                <w:lang w:val="es-MX"/>
              </w:rPr>
            </w:pPr>
          </w:p>
          <w:p w:rsidR="00F05BA0" w:rsidRPr="007211F6" w:rsidRDefault="00F05BA0" w:rsidP="005D662B">
            <w:pPr>
              <w:rPr>
                <w:rFonts w:ascii="Gotham Book" w:hAnsi="Gotham Book" w:cs="Arial"/>
                <w:sz w:val="20"/>
                <w:szCs w:val="20"/>
                <w:lang w:val="es-MX"/>
              </w:rPr>
            </w:pPr>
          </w:p>
          <w:p w:rsidR="006C4A59" w:rsidRDefault="006C4A59" w:rsidP="00CF6662">
            <w:pPr>
              <w:jc w:val="center"/>
              <w:rPr>
                <w:rFonts w:ascii="Gotham Book" w:hAnsi="Gotham Book" w:cs="Arial"/>
                <w:sz w:val="20"/>
                <w:szCs w:val="20"/>
                <w:lang w:val="es-MX"/>
              </w:rPr>
            </w:pPr>
          </w:p>
          <w:p w:rsidR="001752B9" w:rsidRPr="007211F6" w:rsidRDefault="001752B9" w:rsidP="00CF6662">
            <w:pPr>
              <w:jc w:val="center"/>
              <w:rPr>
                <w:rFonts w:ascii="Gotham Book" w:hAnsi="Gotham Book" w:cs="Arial"/>
                <w:sz w:val="20"/>
                <w:szCs w:val="20"/>
                <w:lang w:val="es-MX"/>
              </w:rPr>
            </w:pPr>
          </w:p>
          <w:p w:rsidR="00CF6662" w:rsidRPr="007211F6" w:rsidRDefault="00CF6662" w:rsidP="00CF6662">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________________________________</w:t>
            </w:r>
          </w:p>
          <w:p w:rsidR="001752B9" w:rsidRDefault="004840A5" w:rsidP="001752B9">
            <w:pPr>
              <w:ind w:left="544" w:hanging="261"/>
              <w:jc w:val="center"/>
              <w:rPr>
                <w:rFonts w:ascii="Gotham Book" w:hAnsi="Gotham Book" w:cs="Arial"/>
                <w:sz w:val="20"/>
                <w:szCs w:val="20"/>
                <w:lang w:val="es-MX"/>
              </w:rPr>
            </w:pPr>
            <w:r w:rsidRPr="007211F6">
              <w:rPr>
                <w:rFonts w:ascii="Gotham Book" w:hAnsi="Gotham Book" w:cs="Arial"/>
                <w:sz w:val="20"/>
                <w:szCs w:val="20"/>
                <w:lang w:val="es-MX"/>
              </w:rPr>
              <w:t>L.A.E. Patricia Herrera Vallejo</w:t>
            </w:r>
          </w:p>
          <w:p w:rsidR="001752B9" w:rsidRPr="007211F6" w:rsidRDefault="004840A5" w:rsidP="001752B9">
            <w:pPr>
              <w:jc w:val="center"/>
              <w:rPr>
                <w:rFonts w:ascii="Gotham Book" w:hAnsi="Gotham Book" w:cs="Arial"/>
                <w:sz w:val="20"/>
                <w:szCs w:val="20"/>
                <w:lang w:val="es-MX"/>
              </w:rPr>
            </w:pPr>
            <w:r w:rsidRPr="007211F6">
              <w:rPr>
                <w:rFonts w:ascii="Gotham Book" w:hAnsi="Gotham Book" w:cs="Arial"/>
                <w:sz w:val="20"/>
                <w:szCs w:val="20"/>
                <w:lang w:val="es-MX"/>
              </w:rPr>
              <w:t xml:space="preserve"> </w:t>
            </w:r>
            <w:r w:rsidR="001752B9" w:rsidRPr="007211F6">
              <w:rPr>
                <w:rFonts w:ascii="Gotham Book" w:hAnsi="Gotham Book" w:cs="Arial"/>
                <w:b/>
                <w:sz w:val="20"/>
                <w:szCs w:val="20"/>
                <w:lang w:val="es-MX"/>
              </w:rPr>
              <w:t>Director</w:t>
            </w:r>
            <w:r w:rsidR="001752B9">
              <w:rPr>
                <w:rFonts w:ascii="Gotham Book" w:hAnsi="Gotham Book" w:cs="Arial"/>
                <w:b/>
                <w:sz w:val="20"/>
                <w:szCs w:val="20"/>
                <w:lang w:val="es-MX"/>
              </w:rPr>
              <w:t>a</w:t>
            </w:r>
            <w:r w:rsidR="001752B9" w:rsidRPr="007211F6">
              <w:rPr>
                <w:rFonts w:ascii="Gotham Book" w:hAnsi="Gotham Book" w:cs="Arial"/>
                <w:b/>
                <w:sz w:val="20"/>
                <w:szCs w:val="20"/>
                <w:lang w:val="es-MX"/>
              </w:rPr>
              <w:t xml:space="preserve"> de Administración y Finanzas</w:t>
            </w:r>
            <w:r w:rsidR="001752B9" w:rsidRPr="007211F6">
              <w:rPr>
                <w:rFonts w:ascii="Gotham Book" w:hAnsi="Gotham Book" w:cs="Arial"/>
                <w:sz w:val="20"/>
                <w:szCs w:val="20"/>
                <w:lang w:val="es-MX"/>
              </w:rPr>
              <w:t xml:space="preserve"> </w:t>
            </w:r>
          </w:p>
          <w:p w:rsidR="000B1F7E" w:rsidRPr="007211F6" w:rsidRDefault="000B1F7E" w:rsidP="002601EE">
            <w:pPr>
              <w:ind w:left="544" w:hanging="261"/>
              <w:rPr>
                <w:rFonts w:ascii="Gotham Book" w:hAnsi="Gotham Book" w:cs="Arial"/>
                <w:sz w:val="20"/>
                <w:szCs w:val="20"/>
                <w:lang w:val="es-MX"/>
              </w:rPr>
            </w:pPr>
          </w:p>
        </w:tc>
      </w:tr>
      <w:tr w:rsidR="006C4A59" w:rsidRPr="007211F6"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Pr="007211F6" w:rsidRDefault="006C4A59" w:rsidP="008C1213">
            <w:pPr>
              <w:rPr>
                <w:rFonts w:ascii="Gotham Book" w:hAnsi="Gotham Book" w:cs="Arial"/>
                <w:b/>
                <w:sz w:val="20"/>
                <w:szCs w:val="20"/>
                <w:lang w:val="es-MX"/>
              </w:rPr>
            </w:pPr>
          </w:p>
        </w:tc>
      </w:tr>
      <w:tr w:rsidR="006C4A59" w:rsidRPr="007211F6" w:rsidTr="000B1F7E">
        <w:tblPrEx>
          <w:tblCellMar>
            <w:left w:w="70" w:type="dxa"/>
            <w:right w:w="70" w:type="dxa"/>
          </w:tblCellMar>
        </w:tblPrEx>
        <w:trPr>
          <w:trHeight w:val="300"/>
        </w:trPr>
        <w:tc>
          <w:tcPr>
            <w:tcW w:w="10245" w:type="dxa"/>
            <w:gridSpan w:val="2"/>
            <w:shd w:val="clear" w:color="auto" w:fill="auto"/>
            <w:noWrap/>
            <w:vAlign w:val="bottom"/>
            <w:hideMark/>
          </w:tcPr>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0B1F7E" w:rsidRPr="007211F6" w:rsidRDefault="000B1F7E" w:rsidP="000B1F7E">
            <w:pPr>
              <w:jc w:val="center"/>
              <w:rPr>
                <w:rFonts w:ascii="Gotham Book" w:hAnsi="Gotham Book" w:cs="Arial"/>
                <w:sz w:val="20"/>
                <w:szCs w:val="20"/>
                <w:lang w:val="es-MX"/>
              </w:rPr>
            </w:pPr>
          </w:p>
          <w:p w:rsidR="006C4A59" w:rsidRPr="007211F6" w:rsidRDefault="006C4A59" w:rsidP="000B1F7E">
            <w:pPr>
              <w:jc w:val="center"/>
              <w:rPr>
                <w:rFonts w:ascii="Gotham Book" w:hAnsi="Gotham Book" w:cs="Arial"/>
                <w:sz w:val="20"/>
                <w:szCs w:val="20"/>
                <w:lang w:val="es-MX"/>
              </w:rPr>
            </w:pPr>
            <w:r w:rsidRPr="007211F6">
              <w:rPr>
                <w:rFonts w:ascii="Gotham Book" w:hAnsi="Gotham Book" w:cs="Arial"/>
                <w:sz w:val="20"/>
                <w:szCs w:val="20"/>
                <w:lang w:val="es-MX"/>
              </w:rPr>
              <w:t>______________________________</w:t>
            </w:r>
          </w:p>
        </w:tc>
      </w:tr>
      <w:tr w:rsidR="006C4A59" w:rsidRPr="00142737" w:rsidTr="000B1F7E">
        <w:tblPrEx>
          <w:tblCellMar>
            <w:left w:w="70" w:type="dxa"/>
            <w:right w:w="70" w:type="dxa"/>
          </w:tblCellMar>
        </w:tblPrEx>
        <w:trPr>
          <w:trHeight w:val="300"/>
        </w:trPr>
        <w:tc>
          <w:tcPr>
            <w:tcW w:w="10245" w:type="dxa"/>
            <w:gridSpan w:val="2"/>
            <w:shd w:val="clear" w:color="auto" w:fill="auto"/>
            <w:noWrap/>
            <w:vAlign w:val="bottom"/>
            <w:hideMark/>
          </w:tcPr>
          <w:p w:rsidR="006C4A59" w:rsidRDefault="006C4A59" w:rsidP="006C4A59">
            <w:pPr>
              <w:jc w:val="center"/>
              <w:rPr>
                <w:rFonts w:ascii="Gotham Book" w:hAnsi="Gotham Book" w:cs="Arial"/>
                <w:sz w:val="20"/>
                <w:szCs w:val="20"/>
                <w:lang w:val="es-MX"/>
              </w:rPr>
            </w:pPr>
            <w:r w:rsidRPr="007211F6">
              <w:rPr>
                <w:rFonts w:ascii="Gotham Book" w:hAnsi="Gotham Book" w:cs="Arial"/>
                <w:sz w:val="20"/>
                <w:szCs w:val="20"/>
                <w:lang w:val="es-MX"/>
              </w:rPr>
              <w:t>Lic. Antonio Hernández Tenorio</w:t>
            </w:r>
          </w:p>
          <w:p w:rsidR="001752B9" w:rsidRPr="007211F6" w:rsidRDefault="001752B9" w:rsidP="006C4A59">
            <w:pPr>
              <w:jc w:val="center"/>
              <w:rPr>
                <w:rFonts w:ascii="Gotham Book" w:hAnsi="Gotham Book" w:cs="Arial"/>
                <w:sz w:val="20"/>
                <w:szCs w:val="20"/>
                <w:lang w:val="es-MX"/>
              </w:rPr>
            </w:pPr>
            <w:r w:rsidRPr="007211F6">
              <w:rPr>
                <w:rFonts w:ascii="Gotham Book" w:hAnsi="Gotham Book" w:cs="Arial"/>
                <w:b/>
                <w:sz w:val="20"/>
                <w:szCs w:val="20"/>
                <w:lang w:val="es-MX"/>
              </w:rPr>
              <w:t>Subdirector de Finanzas</w:t>
            </w:r>
          </w:p>
        </w:tc>
      </w:tr>
    </w:tbl>
    <w:p w:rsidR="00AA4040" w:rsidRPr="007211F6" w:rsidRDefault="00AA4040" w:rsidP="00FE1703">
      <w:pPr>
        <w:rPr>
          <w:rFonts w:ascii="Gotham Book" w:hAnsi="Gotham Book"/>
          <w:noProof/>
          <w:sz w:val="20"/>
          <w:szCs w:val="20"/>
          <w:lang w:val="es-MX" w:eastAsia="es-MX"/>
        </w:rPr>
      </w:pPr>
      <w:bookmarkStart w:id="3" w:name="_GoBack"/>
      <w:bookmarkEnd w:id="3"/>
    </w:p>
    <w:sectPr w:rsidR="00AA4040" w:rsidRPr="007211F6" w:rsidSect="00F00E30">
      <w:headerReference w:type="even" r:id="rId23"/>
      <w:headerReference w:type="default" r:id="rId24"/>
      <w:footerReference w:type="default" r:id="rId25"/>
      <w:pgSz w:w="12240" w:h="15840" w:code="1"/>
      <w:pgMar w:top="2836" w:right="1077" w:bottom="1440" w:left="1077" w:header="431" w:footer="2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F8" w:rsidRDefault="00197FF8" w:rsidP="00FA6D75">
      <w:r>
        <w:separator/>
      </w:r>
    </w:p>
  </w:endnote>
  <w:endnote w:type="continuationSeparator" w:id="0">
    <w:p w:rsidR="00197FF8" w:rsidRDefault="00197FF8"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Pr="00AD45B0" w:rsidRDefault="006805B0">
    <w:pPr>
      <w:pStyle w:val="Piedepgina"/>
      <w:jc w:val="center"/>
      <w:rPr>
        <w:caps/>
        <w:color w:val="4F81BD" w:themeColor="accent1"/>
        <w:sz w:val="20"/>
        <w:szCs w:val="20"/>
      </w:rPr>
    </w:pPr>
    <w:r w:rsidRPr="00AD45B0">
      <w:rPr>
        <w:caps/>
        <w:color w:val="4F81BD" w:themeColor="accent1"/>
        <w:sz w:val="20"/>
        <w:szCs w:val="20"/>
      </w:rPr>
      <w:fldChar w:fldCharType="begin"/>
    </w:r>
    <w:r w:rsidRPr="00AD45B0">
      <w:rPr>
        <w:caps/>
        <w:color w:val="4F81BD" w:themeColor="accent1"/>
        <w:sz w:val="20"/>
        <w:szCs w:val="20"/>
      </w:rPr>
      <w:instrText>PAGE   \* MERGEFORMAT</w:instrText>
    </w:r>
    <w:r w:rsidRPr="00AD45B0">
      <w:rPr>
        <w:caps/>
        <w:color w:val="4F81BD" w:themeColor="accent1"/>
        <w:sz w:val="20"/>
        <w:szCs w:val="20"/>
      </w:rPr>
      <w:fldChar w:fldCharType="separate"/>
    </w:r>
    <w:r w:rsidR="00320747" w:rsidRPr="00320747">
      <w:rPr>
        <w:caps/>
        <w:noProof/>
        <w:color w:val="4F81BD" w:themeColor="accent1"/>
        <w:sz w:val="20"/>
        <w:szCs w:val="20"/>
        <w:lang w:val="es-ES"/>
      </w:rPr>
      <w:t>20</w:t>
    </w:r>
    <w:r w:rsidRPr="00AD45B0">
      <w:rPr>
        <w:caps/>
        <w:color w:val="4F81BD" w:themeColor="accent1"/>
        <w:sz w:val="20"/>
        <w:szCs w:val="20"/>
      </w:rPr>
      <w:fldChar w:fldCharType="end"/>
    </w:r>
  </w:p>
  <w:p w:rsidR="006805B0" w:rsidRDefault="006805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F8" w:rsidRDefault="00197FF8" w:rsidP="00FA6D75">
      <w:r>
        <w:separator/>
      </w:r>
    </w:p>
  </w:footnote>
  <w:footnote w:type="continuationSeparator" w:id="0">
    <w:p w:rsidR="00197FF8" w:rsidRDefault="00197FF8" w:rsidP="00FA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Default="006805B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B0" w:rsidRDefault="006805B0" w:rsidP="00F00E30">
    <w:pPr>
      <w:pStyle w:val="Encabezado"/>
      <w:tabs>
        <w:tab w:val="left" w:pos="1195"/>
        <w:tab w:val="left" w:pos="3735"/>
        <w:tab w:val="center" w:pos="5040"/>
      </w:tabs>
      <w:jc w:val="center"/>
      <w:rPr>
        <w:rFonts w:ascii="Gotham Book" w:hAnsi="Gotham Book"/>
        <w:b/>
        <w:sz w:val="16"/>
        <w:szCs w:val="20"/>
        <w:lang w:val="es-MX"/>
      </w:rPr>
    </w:pPr>
  </w:p>
  <w:tbl>
    <w:tblPr>
      <w:tblStyle w:val="Tablaconcuadrcula"/>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195"/>
      <w:gridCol w:w="4888"/>
      <w:gridCol w:w="3361"/>
    </w:tblGrid>
    <w:tr w:rsidR="006805B0" w:rsidRPr="00F00E30" w:rsidTr="000A5283">
      <w:trPr>
        <w:trHeight w:val="1101"/>
      </w:trPr>
      <w:tc>
        <w:tcPr>
          <w:tcW w:w="2195" w:type="dxa"/>
        </w:tcPr>
        <w:p w:rsidR="006805B0" w:rsidRPr="00F00E30" w:rsidRDefault="006805B0" w:rsidP="00F00E30">
          <w:pPr>
            <w:widowControl w:val="0"/>
            <w:rPr>
              <w:lang w:val="es-MX"/>
            </w:rPr>
          </w:pPr>
        </w:p>
      </w:tc>
      <w:tc>
        <w:tcPr>
          <w:tcW w:w="4888" w:type="dxa"/>
        </w:tcPr>
        <w:p w:rsidR="006805B0" w:rsidRDefault="006805B0" w:rsidP="00F00E30">
          <w:pPr>
            <w:rPr>
              <w:rFonts w:ascii="Calibri" w:hAnsi="Calibri"/>
              <w:b/>
              <w:bCs/>
              <w:color w:val="000000"/>
              <w:sz w:val="18"/>
              <w:szCs w:val="18"/>
              <w:lang w:val="es-MX"/>
            </w:rPr>
          </w:pPr>
        </w:p>
        <w:p w:rsidR="006805B0" w:rsidRDefault="006805B0" w:rsidP="00F00E30">
          <w:pPr>
            <w:rPr>
              <w:rFonts w:ascii="Calibri" w:hAnsi="Calibri"/>
              <w:b/>
              <w:bCs/>
              <w:color w:val="000000"/>
              <w:sz w:val="18"/>
              <w:szCs w:val="18"/>
              <w:lang w:val="es-MX"/>
            </w:rPr>
          </w:pPr>
        </w:p>
        <w:p w:rsidR="006805B0" w:rsidRPr="00D430E1" w:rsidRDefault="006805B0" w:rsidP="00F00E30">
          <w:pPr>
            <w:rPr>
              <w:rFonts w:ascii="Calibri" w:hAnsi="Calibri"/>
              <w:b/>
              <w:bCs/>
              <w:color w:val="000000"/>
              <w:sz w:val="18"/>
              <w:szCs w:val="18"/>
              <w:lang w:val="es-MX"/>
            </w:rPr>
          </w:pPr>
        </w:p>
      </w:tc>
      <w:tc>
        <w:tcPr>
          <w:tcW w:w="3361" w:type="dxa"/>
        </w:tcPr>
        <w:p w:rsidR="006805B0" w:rsidRPr="00DA1996" w:rsidRDefault="006805B0" w:rsidP="00F00E30">
          <w:pPr>
            <w:rPr>
              <w:lang w:val="es-MX"/>
            </w:rPr>
          </w:pPr>
        </w:p>
      </w:tc>
    </w:tr>
    <w:tr w:rsidR="006805B0" w:rsidRPr="00F00E30" w:rsidTr="00F00E30">
      <w:trPr>
        <w:trHeight w:val="516"/>
      </w:trPr>
      <w:tc>
        <w:tcPr>
          <w:tcW w:w="2195" w:type="dxa"/>
        </w:tcPr>
        <w:p w:rsidR="006805B0" w:rsidRPr="00F00E30" w:rsidRDefault="006805B0" w:rsidP="00F00E30">
          <w:pPr>
            <w:widowControl w:val="0"/>
            <w:rPr>
              <w:sz w:val="28"/>
              <w:lang w:val="es-MX"/>
            </w:rPr>
          </w:pPr>
        </w:p>
      </w:tc>
      <w:tc>
        <w:tcPr>
          <w:tcW w:w="4888" w:type="dxa"/>
        </w:tcPr>
        <w:p w:rsidR="006805B0" w:rsidRPr="00F00E30" w:rsidRDefault="006805B0" w:rsidP="00F00E30">
          <w:pPr>
            <w:rPr>
              <w:rFonts w:ascii="Calibri" w:hAnsi="Calibri"/>
              <w:b/>
              <w:bCs/>
              <w:color w:val="000000"/>
              <w:sz w:val="20"/>
              <w:szCs w:val="18"/>
              <w:lang w:val="es-MX"/>
            </w:rPr>
          </w:pPr>
        </w:p>
      </w:tc>
      <w:tc>
        <w:tcPr>
          <w:tcW w:w="3361" w:type="dxa"/>
        </w:tcPr>
        <w:p w:rsidR="006805B0" w:rsidRPr="00F00E30" w:rsidRDefault="006805B0" w:rsidP="00F00E30">
          <w:pPr>
            <w:rPr>
              <w:noProof/>
              <w:sz w:val="28"/>
              <w:lang w:val="es-MX" w:eastAsia="es-MX"/>
            </w:rPr>
          </w:pPr>
        </w:p>
      </w:tc>
    </w:tr>
  </w:tbl>
  <w:p w:rsidR="006805B0" w:rsidRPr="00F00E30" w:rsidRDefault="006805B0" w:rsidP="00F00E30">
    <w:pPr>
      <w:pStyle w:val="Encabezado"/>
      <w:tabs>
        <w:tab w:val="left" w:pos="1195"/>
        <w:tab w:val="left" w:pos="3735"/>
        <w:tab w:val="center" w:pos="5040"/>
      </w:tabs>
      <w:jc w:val="center"/>
      <w:rPr>
        <w:rFonts w:ascii="Gotham Book" w:hAnsi="Gotham Book"/>
        <w:b/>
        <w:sz w:val="18"/>
        <w:szCs w:val="20"/>
        <w:lang w:val="es-MX"/>
      </w:rPr>
    </w:pPr>
    <w:r w:rsidRPr="00F00E30">
      <w:rPr>
        <w:rFonts w:ascii="Gotham Book" w:hAnsi="Gotham Book"/>
        <w:b/>
        <w:sz w:val="18"/>
        <w:szCs w:val="20"/>
        <w:lang w:val="es-MX"/>
      </w:rPr>
      <w:t>"2016. Año del Centenario de la Instalación del Congreso Constituyente"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2FB"/>
    <w:multiLevelType w:val="hybridMultilevel"/>
    <w:tmpl w:val="9998E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2BAE3646"/>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4C5B14"/>
    <w:multiLevelType w:val="hybridMultilevel"/>
    <w:tmpl w:val="DDD26650"/>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FB022B"/>
    <w:multiLevelType w:val="hybridMultilevel"/>
    <w:tmpl w:val="9C10AE46"/>
    <w:lvl w:ilvl="0" w:tplc="779E5FCE">
      <w:numFmt w:val="bullet"/>
      <w:lvlText w:val="-"/>
      <w:lvlJc w:val="left"/>
      <w:pPr>
        <w:ind w:left="720" w:hanging="360"/>
      </w:pPr>
      <w:rPr>
        <w:rFonts w:ascii="Gill Sans" w:eastAsia="SimSun" w:hAnsi="Gill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43D9"/>
    <w:multiLevelType w:val="multilevel"/>
    <w:tmpl w:val="06C85E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5F5ED4"/>
    <w:multiLevelType w:val="hybridMultilevel"/>
    <w:tmpl w:val="87904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A8547F"/>
    <w:multiLevelType w:val="hybridMultilevel"/>
    <w:tmpl w:val="41EC4E42"/>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0D5C01"/>
    <w:multiLevelType w:val="multilevel"/>
    <w:tmpl w:val="558C70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440571"/>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80F48"/>
    <w:multiLevelType w:val="hybridMultilevel"/>
    <w:tmpl w:val="6DD87BF8"/>
    <w:lvl w:ilvl="0" w:tplc="97E82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94F90"/>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55325F6"/>
    <w:multiLevelType w:val="hybridMultilevel"/>
    <w:tmpl w:val="2FC2AE8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EE52E3"/>
    <w:multiLevelType w:val="hybridMultilevel"/>
    <w:tmpl w:val="7EC8488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0EF6C8C"/>
    <w:multiLevelType w:val="multilevel"/>
    <w:tmpl w:val="1512B1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FC6BAF"/>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2B6C21"/>
    <w:multiLevelType w:val="multilevel"/>
    <w:tmpl w:val="06C85ED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3A2A73"/>
    <w:multiLevelType w:val="hybridMultilevel"/>
    <w:tmpl w:val="9740E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1B4EA3"/>
    <w:multiLevelType w:val="hybridMultilevel"/>
    <w:tmpl w:val="BC407AB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386AF4"/>
    <w:multiLevelType w:val="hybridMultilevel"/>
    <w:tmpl w:val="9C6C8B66"/>
    <w:lvl w:ilvl="0" w:tplc="BA0E621E">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3B8C2FD2"/>
    <w:multiLevelType w:val="hybridMultilevel"/>
    <w:tmpl w:val="2A6E0370"/>
    <w:lvl w:ilvl="0" w:tplc="581CC056">
      <w:start w:val="1"/>
      <w:numFmt w:val="lowerLetter"/>
      <w:lvlText w:val="%1)"/>
      <w:lvlJc w:val="left"/>
      <w:pPr>
        <w:ind w:left="870" w:hanging="51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447F8"/>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346FCF"/>
    <w:multiLevelType w:val="hybridMultilevel"/>
    <w:tmpl w:val="BC30FD5A"/>
    <w:lvl w:ilvl="0" w:tplc="0C0A0017">
      <w:start w:val="1"/>
      <w:numFmt w:val="lowerLetter"/>
      <w:lvlText w:val="%1)"/>
      <w:lvlJc w:val="left"/>
      <w:pPr>
        <w:tabs>
          <w:tab w:val="num" w:pos="720"/>
        </w:tabs>
        <w:ind w:left="720" w:hanging="360"/>
      </w:pPr>
      <w:rPr>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40855D59"/>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0D6DEA"/>
    <w:multiLevelType w:val="hybridMultilevel"/>
    <w:tmpl w:val="9C2CAA4E"/>
    <w:lvl w:ilvl="0" w:tplc="F9EEC3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AB7F88"/>
    <w:multiLevelType w:val="hybridMultilevel"/>
    <w:tmpl w:val="0A46679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B16ED5"/>
    <w:multiLevelType w:val="hybridMultilevel"/>
    <w:tmpl w:val="0A466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220D78"/>
    <w:multiLevelType w:val="hybridMultilevel"/>
    <w:tmpl w:val="F386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304B6"/>
    <w:multiLevelType w:val="hybridMultilevel"/>
    <w:tmpl w:val="B7420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0255C7"/>
    <w:multiLevelType w:val="hybridMultilevel"/>
    <w:tmpl w:val="5FD6FC7C"/>
    <w:lvl w:ilvl="0" w:tplc="1074AE3A">
      <w:start w:val="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5A2C1217"/>
    <w:multiLevelType w:val="hybridMultilevel"/>
    <w:tmpl w:val="4294A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37233B"/>
    <w:multiLevelType w:val="hybridMultilevel"/>
    <w:tmpl w:val="EFF6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0E72AC"/>
    <w:multiLevelType w:val="hybridMultilevel"/>
    <w:tmpl w:val="00D0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7710D4"/>
    <w:multiLevelType w:val="hybridMultilevel"/>
    <w:tmpl w:val="56A0D1BE"/>
    <w:lvl w:ilvl="0" w:tplc="6400B1FA">
      <w:numFmt w:val="bullet"/>
      <w:lvlText w:val="-"/>
      <w:lvlJc w:val="left"/>
      <w:pPr>
        <w:ind w:left="720" w:hanging="360"/>
      </w:pPr>
      <w:rPr>
        <w:rFonts w:ascii="Gill Sans" w:eastAsia="SimSun" w:hAnsi="Gill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1D08C3"/>
    <w:multiLevelType w:val="hybridMultilevel"/>
    <w:tmpl w:val="8FF640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602960"/>
    <w:multiLevelType w:val="hybridMultilevel"/>
    <w:tmpl w:val="1652BF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9237F0"/>
    <w:multiLevelType w:val="hybridMultilevel"/>
    <w:tmpl w:val="26E47574"/>
    <w:lvl w:ilvl="0" w:tplc="89863E2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6624F08"/>
    <w:multiLevelType w:val="hybridMultilevel"/>
    <w:tmpl w:val="854AE7BA"/>
    <w:lvl w:ilvl="0" w:tplc="CAEE8A06">
      <w:start w:val="9"/>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0827BC"/>
    <w:multiLevelType w:val="hybridMultilevel"/>
    <w:tmpl w:val="8110D9E8"/>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B622B2F"/>
    <w:multiLevelType w:val="hybridMultilevel"/>
    <w:tmpl w:val="11904770"/>
    <w:lvl w:ilvl="0" w:tplc="E65A9EC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6508E3"/>
    <w:multiLevelType w:val="hybridMultilevel"/>
    <w:tmpl w:val="25EE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DC83C65"/>
    <w:multiLevelType w:val="hybridMultilevel"/>
    <w:tmpl w:val="41E0B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35"/>
  </w:num>
  <w:num w:numId="3">
    <w:abstractNumId w:val="34"/>
  </w:num>
  <w:num w:numId="4">
    <w:abstractNumId w:val="28"/>
  </w:num>
  <w:num w:numId="5">
    <w:abstractNumId w:val="2"/>
  </w:num>
  <w:num w:numId="6">
    <w:abstractNumId w:val="3"/>
  </w:num>
  <w:num w:numId="7">
    <w:abstractNumId w:val="36"/>
  </w:num>
  <w:num w:numId="8">
    <w:abstractNumId w:val="42"/>
  </w:num>
  <w:num w:numId="9">
    <w:abstractNumId w:val="33"/>
  </w:num>
  <w:num w:numId="10">
    <w:abstractNumId w:val="23"/>
  </w:num>
  <w:num w:numId="11">
    <w:abstractNumId w:val="25"/>
  </w:num>
  <w:num w:numId="12">
    <w:abstractNumId w:val="8"/>
  </w:num>
  <w:num w:numId="13">
    <w:abstractNumId w:val="6"/>
  </w:num>
  <w:num w:numId="14">
    <w:abstractNumId w:val="14"/>
  </w:num>
  <w:num w:numId="15">
    <w:abstractNumId w:val="10"/>
  </w:num>
  <w:num w:numId="16">
    <w:abstractNumId w:val="37"/>
  </w:num>
  <w:num w:numId="17">
    <w:abstractNumId w:val="16"/>
  </w:num>
  <w:num w:numId="18">
    <w:abstractNumId w:val="5"/>
  </w:num>
  <w:num w:numId="19">
    <w:abstractNumId w:val="20"/>
  </w:num>
  <w:num w:numId="20">
    <w:abstractNumId w:val="26"/>
  </w:num>
  <w:num w:numId="21">
    <w:abstractNumId w:val="41"/>
  </w:num>
  <w:num w:numId="22">
    <w:abstractNumId w:val="15"/>
  </w:num>
  <w:num w:numId="23">
    <w:abstractNumId w:val="32"/>
  </w:num>
  <w:num w:numId="24">
    <w:abstractNumId w:val="0"/>
  </w:num>
  <w:num w:numId="25">
    <w:abstractNumId w:val="22"/>
  </w:num>
  <w:num w:numId="26">
    <w:abstractNumId w:val="9"/>
  </w:num>
  <w:num w:numId="27">
    <w:abstractNumId w:val="31"/>
  </w:num>
  <w:num w:numId="28">
    <w:abstractNumId w:val="27"/>
  </w:num>
  <w:num w:numId="29">
    <w:abstractNumId w:val="43"/>
  </w:num>
  <w:num w:numId="30">
    <w:abstractNumId w:val="24"/>
  </w:num>
  <w:num w:numId="31">
    <w:abstractNumId w:val="1"/>
  </w:num>
  <w:num w:numId="32">
    <w:abstractNumId w:val="13"/>
  </w:num>
  <w:num w:numId="33">
    <w:abstractNumId w:val="7"/>
  </w:num>
  <w:num w:numId="34">
    <w:abstractNumId w:val="39"/>
  </w:num>
  <w:num w:numId="35">
    <w:abstractNumId w:val="30"/>
  </w:num>
  <w:num w:numId="36">
    <w:abstractNumId w:val="19"/>
  </w:num>
  <w:num w:numId="37">
    <w:abstractNumId w:val="4"/>
  </w:num>
  <w:num w:numId="38">
    <w:abstractNumId w:val="38"/>
  </w:num>
  <w:num w:numId="39">
    <w:abstractNumId w:val="17"/>
  </w:num>
  <w:num w:numId="40">
    <w:abstractNumId w:val="12"/>
  </w:num>
  <w:num w:numId="41">
    <w:abstractNumId w:val="21"/>
  </w:num>
  <w:num w:numId="42">
    <w:abstractNumId w:val="18"/>
  </w:num>
  <w:num w:numId="43">
    <w:abstractNumId w:val="11"/>
  </w:num>
  <w:num w:numId="44">
    <w:abstractNumId w:val="4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113"/>
    <w:rsid w:val="00001956"/>
    <w:rsid w:val="000031FF"/>
    <w:rsid w:val="000032A3"/>
    <w:rsid w:val="000033DC"/>
    <w:rsid w:val="000037CE"/>
    <w:rsid w:val="00005537"/>
    <w:rsid w:val="0000787E"/>
    <w:rsid w:val="0001021A"/>
    <w:rsid w:val="00010F31"/>
    <w:rsid w:val="000136EF"/>
    <w:rsid w:val="00013FEC"/>
    <w:rsid w:val="00014838"/>
    <w:rsid w:val="000155F5"/>
    <w:rsid w:val="00016EEE"/>
    <w:rsid w:val="00017045"/>
    <w:rsid w:val="00017056"/>
    <w:rsid w:val="000174C9"/>
    <w:rsid w:val="00020637"/>
    <w:rsid w:val="00021048"/>
    <w:rsid w:val="00021120"/>
    <w:rsid w:val="00021570"/>
    <w:rsid w:val="00021D25"/>
    <w:rsid w:val="000221E0"/>
    <w:rsid w:val="00024108"/>
    <w:rsid w:val="00024F60"/>
    <w:rsid w:val="00025471"/>
    <w:rsid w:val="00030DA2"/>
    <w:rsid w:val="00031AA7"/>
    <w:rsid w:val="00032227"/>
    <w:rsid w:val="000338E1"/>
    <w:rsid w:val="00033D37"/>
    <w:rsid w:val="00034231"/>
    <w:rsid w:val="00034A93"/>
    <w:rsid w:val="00037D76"/>
    <w:rsid w:val="00040186"/>
    <w:rsid w:val="00041BC8"/>
    <w:rsid w:val="00041FB9"/>
    <w:rsid w:val="00042704"/>
    <w:rsid w:val="0004410B"/>
    <w:rsid w:val="00044123"/>
    <w:rsid w:val="00044F65"/>
    <w:rsid w:val="00046574"/>
    <w:rsid w:val="0004771B"/>
    <w:rsid w:val="000479C2"/>
    <w:rsid w:val="000479EB"/>
    <w:rsid w:val="00050C93"/>
    <w:rsid w:val="0005335A"/>
    <w:rsid w:val="00053384"/>
    <w:rsid w:val="00054731"/>
    <w:rsid w:val="00054AA8"/>
    <w:rsid w:val="00055A96"/>
    <w:rsid w:val="000569DD"/>
    <w:rsid w:val="000573A2"/>
    <w:rsid w:val="000574C7"/>
    <w:rsid w:val="00060C8C"/>
    <w:rsid w:val="00061170"/>
    <w:rsid w:val="000618E3"/>
    <w:rsid w:val="000628C2"/>
    <w:rsid w:val="000630BD"/>
    <w:rsid w:val="00063C11"/>
    <w:rsid w:val="000653EA"/>
    <w:rsid w:val="00065D65"/>
    <w:rsid w:val="00066999"/>
    <w:rsid w:val="00066CC2"/>
    <w:rsid w:val="00066CC5"/>
    <w:rsid w:val="00067F2C"/>
    <w:rsid w:val="00072639"/>
    <w:rsid w:val="00073ED3"/>
    <w:rsid w:val="0007457C"/>
    <w:rsid w:val="00074720"/>
    <w:rsid w:val="00074C5B"/>
    <w:rsid w:val="00076168"/>
    <w:rsid w:val="000761E8"/>
    <w:rsid w:val="000804B0"/>
    <w:rsid w:val="00080B1C"/>
    <w:rsid w:val="00081EF0"/>
    <w:rsid w:val="000838C2"/>
    <w:rsid w:val="00085131"/>
    <w:rsid w:val="000857C1"/>
    <w:rsid w:val="000859B5"/>
    <w:rsid w:val="00086FFB"/>
    <w:rsid w:val="0008793A"/>
    <w:rsid w:val="00090AE0"/>
    <w:rsid w:val="00090E57"/>
    <w:rsid w:val="00091327"/>
    <w:rsid w:val="00091569"/>
    <w:rsid w:val="000930BB"/>
    <w:rsid w:val="00094CC2"/>
    <w:rsid w:val="00095D89"/>
    <w:rsid w:val="00097500"/>
    <w:rsid w:val="000A00AF"/>
    <w:rsid w:val="000A00E5"/>
    <w:rsid w:val="000A11A3"/>
    <w:rsid w:val="000A11E0"/>
    <w:rsid w:val="000A1DF1"/>
    <w:rsid w:val="000A3B0C"/>
    <w:rsid w:val="000A4061"/>
    <w:rsid w:val="000A41F2"/>
    <w:rsid w:val="000A4F87"/>
    <w:rsid w:val="000A5283"/>
    <w:rsid w:val="000A63A9"/>
    <w:rsid w:val="000A6E9D"/>
    <w:rsid w:val="000A75ED"/>
    <w:rsid w:val="000A7B43"/>
    <w:rsid w:val="000A7B8D"/>
    <w:rsid w:val="000B05EF"/>
    <w:rsid w:val="000B11E1"/>
    <w:rsid w:val="000B1269"/>
    <w:rsid w:val="000B1BD7"/>
    <w:rsid w:val="000B1F7E"/>
    <w:rsid w:val="000B20BE"/>
    <w:rsid w:val="000B22EB"/>
    <w:rsid w:val="000B3A72"/>
    <w:rsid w:val="000B4601"/>
    <w:rsid w:val="000B5078"/>
    <w:rsid w:val="000B53A4"/>
    <w:rsid w:val="000B569C"/>
    <w:rsid w:val="000B5A67"/>
    <w:rsid w:val="000B5C48"/>
    <w:rsid w:val="000B6C15"/>
    <w:rsid w:val="000C00E2"/>
    <w:rsid w:val="000C0D0A"/>
    <w:rsid w:val="000C13E0"/>
    <w:rsid w:val="000C1F8B"/>
    <w:rsid w:val="000C2E8C"/>
    <w:rsid w:val="000C31F4"/>
    <w:rsid w:val="000C3986"/>
    <w:rsid w:val="000C3FA3"/>
    <w:rsid w:val="000C5300"/>
    <w:rsid w:val="000C6637"/>
    <w:rsid w:val="000C6BBC"/>
    <w:rsid w:val="000C74E1"/>
    <w:rsid w:val="000C7541"/>
    <w:rsid w:val="000D0238"/>
    <w:rsid w:val="000D0610"/>
    <w:rsid w:val="000D15AB"/>
    <w:rsid w:val="000D1A94"/>
    <w:rsid w:val="000D1FAE"/>
    <w:rsid w:val="000D2F79"/>
    <w:rsid w:val="000D3AE4"/>
    <w:rsid w:val="000D4033"/>
    <w:rsid w:val="000D4199"/>
    <w:rsid w:val="000D6834"/>
    <w:rsid w:val="000D6A83"/>
    <w:rsid w:val="000D6D29"/>
    <w:rsid w:val="000D7DE8"/>
    <w:rsid w:val="000E00DE"/>
    <w:rsid w:val="000E0900"/>
    <w:rsid w:val="000E15FA"/>
    <w:rsid w:val="000E1F9B"/>
    <w:rsid w:val="000E26BD"/>
    <w:rsid w:val="000E2775"/>
    <w:rsid w:val="000E2793"/>
    <w:rsid w:val="000E30C3"/>
    <w:rsid w:val="000E33CB"/>
    <w:rsid w:val="000E3C6E"/>
    <w:rsid w:val="000F0061"/>
    <w:rsid w:val="000F0A3E"/>
    <w:rsid w:val="000F0ECE"/>
    <w:rsid w:val="000F0F3D"/>
    <w:rsid w:val="000F0FC6"/>
    <w:rsid w:val="000F1077"/>
    <w:rsid w:val="000F1740"/>
    <w:rsid w:val="000F17CD"/>
    <w:rsid w:val="000F1934"/>
    <w:rsid w:val="000F1B1E"/>
    <w:rsid w:val="000F282B"/>
    <w:rsid w:val="000F34F2"/>
    <w:rsid w:val="000F3EA2"/>
    <w:rsid w:val="000F5710"/>
    <w:rsid w:val="000F5D67"/>
    <w:rsid w:val="000F7084"/>
    <w:rsid w:val="000F779B"/>
    <w:rsid w:val="0010087E"/>
    <w:rsid w:val="00100B12"/>
    <w:rsid w:val="00100EAE"/>
    <w:rsid w:val="00101F41"/>
    <w:rsid w:val="00102067"/>
    <w:rsid w:val="00104176"/>
    <w:rsid w:val="00105102"/>
    <w:rsid w:val="001052D3"/>
    <w:rsid w:val="00105C8B"/>
    <w:rsid w:val="0010615F"/>
    <w:rsid w:val="00106C83"/>
    <w:rsid w:val="001071B8"/>
    <w:rsid w:val="001072C5"/>
    <w:rsid w:val="00107437"/>
    <w:rsid w:val="00107948"/>
    <w:rsid w:val="00107C5E"/>
    <w:rsid w:val="0011062B"/>
    <w:rsid w:val="0011072C"/>
    <w:rsid w:val="00110958"/>
    <w:rsid w:val="0011186C"/>
    <w:rsid w:val="00113975"/>
    <w:rsid w:val="001143B3"/>
    <w:rsid w:val="001143DD"/>
    <w:rsid w:val="00114DDD"/>
    <w:rsid w:val="00115551"/>
    <w:rsid w:val="00116A9B"/>
    <w:rsid w:val="00117CFF"/>
    <w:rsid w:val="00120AC8"/>
    <w:rsid w:val="0012174D"/>
    <w:rsid w:val="00121A8C"/>
    <w:rsid w:val="00124066"/>
    <w:rsid w:val="001243E6"/>
    <w:rsid w:val="00124C12"/>
    <w:rsid w:val="001274D4"/>
    <w:rsid w:val="00127525"/>
    <w:rsid w:val="00127907"/>
    <w:rsid w:val="00127BFD"/>
    <w:rsid w:val="00127C02"/>
    <w:rsid w:val="001300B0"/>
    <w:rsid w:val="00130A07"/>
    <w:rsid w:val="00130B6B"/>
    <w:rsid w:val="00130D93"/>
    <w:rsid w:val="001313A0"/>
    <w:rsid w:val="0013238A"/>
    <w:rsid w:val="001328BB"/>
    <w:rsid w:val="00133373"/>
    <w:rsid w:val="0013385D"/>
    <w:rsid w:val="00134917"/>
    <w:rsid w:val="00136619"/>
    <w:rsid w:val="0013790B"/>
    <w:rsid w:val="00141100"/>
    <w:rsid w:val="00141902"/>
    <w:rsid w:val="00141CD9"/>
    <w:rsid w:val="00142079"/>
    <w:rsid w:val="0014242B"/>
    <w:rsid w:val="00142737"/>
    <w:rsid w:val="00142ABF"/>
    <w:rsid w:val="00143B97"/>
    <w:rsid w:val="00144C19"/>
    <w:rsid w:val="00146D44"/>
    <w:rsid w:val="00150FB0"/>
    <w:rsid w:val="00151289"/>
    <w:rsid w:val="00152C56"/>
    <w:rsid w:val="00152E88"/>
    <w:rsid w:val="00153027"/>
    <w:rsid w:val="001538F7"/>
    <w:rsid w:val="00153D23"/>
    <w:rsid w:val="001546C2"/>
    <w:rsid w:val="001548B4"/>
    <w:rsid w:val="00155E31"/>
    <w:rsid w:val="001565CC"/>
    <w:rsid w:val="001566B8"/>
    <w:rsid w:val="00157758"/>
    <w:rsid w:val="00157CFF"/>
    <w:rsid w:val="00157D68"/>
    <w:rsid w:val="00157F40"/>
    <w:rsid w:val="00160AC1"/>
    <w:rsid w:val="0016133F"/>
    <w:rsid w:val="001617F8"/>
    <w:rsid w:val="00161DB2"/>
    <w:rsid w:val="001624F7"/>
    <w:rsid w:val="00162524"/>
    <w:rsid w:val="00162C5D"/>
    <w:rsid w:val="00163405"/>
    <w:rsid w:val="0016522C"/>
    <w:rsid w:val="001656A0"/>
    <w:rsid w:val="00165FAF"/>
    <w:rsid w:val="00166000"/>
    <w:rsid w:val="00166B32"/>
    <w:rsid w:val="001671A6"/>
    <w:rsid w:val="001672EA"/>
    <w:rsid w:val="001679BC"/>
    <w:rsid w:val="001709DF"/>
    <w:rsid w:val="0017146D"/>
    <w:rsid w:val="0017206B"/>
    <w:rsid w:val="001733BC"/>
    <w:rsid w:val="00173760"/>
    <w:rsid w:val="0017404F"/>
    <w:rsid w:val="001743F9"/>
    <w:rsid w:val="001751B1"/>
    <w:rsid w:val="001752B9"/>
    <w:rsid w:val="00175DD7"/>
    <w:rsid w:val="001762A1"/>
    <w:rsid w:val="0017638A"/>
    <w:rsid w:val="00176EBC"/>
    <w:rsid w:val="001776F3"/>
    <w:rsid w:val="0017799B"/>
    <w:rsid w:val="00177BA4"/>
    <w:rsid w:val="00181987"/>
    <w:rsid w:val="00182EBC"/>
    <w:rsid w:val="00182EE6"/>
    <w:rsid w:val="00183294"/>
    <w:rsid w:val="0018561F"/>
    <w:rsid w:val="001900D9"/>
    <w:rsid w:val="00190526"/>
    <w:rsid w:val="00190772"/>
    <w:rsid w:val="00191473"/>
    <w:rsid w:val="0019151A"/>
    <w:rsid w:val="00191F6D"/>
    <w:rsid w:val="00192FAC"/>
    <w:rsid w:val="00194F82"/>
    <w:rsid w:val="001958B8"/>
    <w:rsid w:val="00195E53"/>
    <w:rsid w:val="001960FE"/>
    <w:rsid w:val="0019676A"/>
    <w:rsid w:val="00196A85"/>
    <w:rsid w:val="00197FF8"/>
    <w:rsid w:val="001A0C4B"/>
    <w:rsid w:val="001A0FAA"/>
    <w:rsid w:val="001A3DE3"/>
    <w:rsid w:val="001A4779"/>
    <w:rsid w:val="001A5288"/>
    <w:rsid w:val="001A7851"/>
    <w:rsid w:val="001B0AAB"/>
    <w:rsid w:val="001B24FB"/>
    <w:rsid w:val="001B35A0"/>
    <w:rsid w:val="001B3C34"/>
    <w:rsid w:val="001B54A6"/>
    <w:rsid w:val="001B5575"/>
    <w:rsid w:val="001B6123"/>
    <w:rsid w:val="001B7F24"/>
    <w:rsid w:val="001C09BC"/>
    <w:rsid w:val="001C218E"/>
    <w:rsid w:val="001C2378"/>
    <w:rsid w:val="001C2423"/>
    <w:rsid w:val="001C277F"/>
    <w:rsid w:val="001C40A7"/>
    <w:rsid w:val="001C43A4"/>
    <w:rsid w:val="001C5279"/>
    <w:rsid w:val="001C5F53"/>
    <w:rsid w:val="001C6E16"/>
    <w:rsid w:val="001D0B4B"/>
    <w:rsid w:val="001D1A7E"/>
    <w:rsid w:val="001D24D3"/>
    <w:rsid w:val="001D2ED5"/>
    <w:rsid w:val="001D341F"/>
    <w:rsid w:val="001D4178"/>
    <w:rsid w:val="001D4DB3"/>
    <w:rsid w:val="001D6543"/>
    <w:rsid w:val="001D6BBB"/>
    <w:rsid w:val="001D73A3"/>
    <w:rsid w:val="001D7B79"/>
    <w:rsid w:val="001D7C5A"/>
    <w:rsid w:val="001E1628"/>
    <w:rsid w:val="001E1F6F"/>
    <w:rsid w:val="001E30C6"/>
    <w:rsid w:val="001E34FF"/>
    <w:rsid w:val="001E37FA"/>
    <w:rsid w:val="001E3C87"/>
    <w:rsid w:val="001E42B2"/>
    <w:rsid w:val="001E5576"/>
    <w:rsid w:val="001E5B6F"/>
    <w:rsid w:val="001E63FF"/>
    <w:rsid w:val="001F14A9"/>
    <w:rsid w:val="001F188C"/>
    <w:rsid w:val="001F296F"/>
    <w:rsid w:val="001F298C"/>
    <w:rsid w:val="001F3FDA"/>
    <w:rsid w:val="001F41E5"/>
    <w:rsid w:val="001F4ABE"/>
    <w:rsid w:val="001F5777"/>
    <w:rsid w:val="001F6883"/>
    <w:rsid w:val="001F6B03"/>
    <w:rsid w:val="001F6FD0"/>
    <w:rsid w:val="001F7541"/>
    <w:rsid w:val="001F7916"/>
    <w:rsid w:val="002003C8"/>
    <w:rsid w:val="0020048F"/>
    <w:rsid w:val="0020056D"/>
    <w:rsid w:val="00200671"/>
    <w:rsid w:val="002007D3"/>
    <w:rsid w:val="00201FEF"/>
    <w:rsid w:val="002020EC"/>
    <w:rsid w:val="002025FE"/>
    <w:rsid w:val="00205573"/>
    <w:rsid w:val="00206CB2"/>
    <w:rsid w:val="00207D0D"/>
    <w:rsid w:val="00207FF7"/>
    <w:rsid w:val="0021017B"/>
    <w:rsid w:val="0021158B"/>
    <w:rsid w:val="00212104"/>
    <w:rsid w:val="00212144"/>
    <w:rsid w:val="002142A9"/>
    <w:rsid w:val="0021498D"/>
    <w:rsid w:val="00216542"/>
    <w:rsid w:val="00216D8E"/>
    <w:rsid w:val="00216DF4"/>
    <w:rsid w:val="00217008"/>
    <w:rsid w:val="00217143"/>
    <w:rsid w:val="002174CC"/>
    <w:rsid w:val="002207A3"/>
    <w:rsid w:val="00221227"/>
    <w:rsid w:val="00221AE1"/>
    <w:rsid w:val="00223D59"/>
    <w:rsid w:val="002246AE"/>
    <w:rsid w:val="00225BEF"/>
    <w:rsid w:val="002265D8"/>
    <w:rsid w:val="002309E3"/>
    <w:rsid w:val="00230BB5"/>
    <w:rsid w:val="00230C03"/>
    <w:rsid w:val="00230F9C"/>
    <w:rsid w:val="002311F1"/>
    <w:rsid w:val="00232191"/>
    <w:rsid w:val="002324BA"/>
    <w:rsid w:val="00232985"/>
    <w:rsid w:val="00233592"/>
    <w:rsid w:val="00234490"/>
    <w:rsid w:val="00234718"/>
    <w:rsid w:val="00234AD3"/>
    <w:rsid w:val="0023559E"/>
    <w:rsid w:val="00236C85"/>
    <w:rsid w:val="00240E99"/>
    <w:rsid w:val="002426D3"/>
    <w:rsid w:val="00242B91"/>
    <w:rsid w:val="00242BA7"/>
    <w:rsid w:val="00243352"/>
    <w:rsid w:val="002435D9"/>
    <w:rsid w:val="00244115"/>
    <w:rsid w:val="0024467E"/>
    <w:rsid w:val="0024508C"/>
    <w:rsid w:val="002461BF"/>
    <w:rsid w:val="00246E87"/>
    <w:rsid w:val="00247290"/>
    <w:rsid w:val="00250347"/>
    <w:rsid w:val="00251B80"/>
    <w:rsid w:val="00251D87"/>
    <w:rsid w:val="00253D20"/>
    <w:rsid w:val="00254210"/>
    <w:rsid w:val="00254802"/>
    <w:rsid w:val="002551F1"/>
    <w:rsid w:val="002601EE"/>
    <w:rsid w:val="002603CD"/>
    <w:rsid w:val="002616CD"/>
    <w:rsid w:val="00261C1A"/>
    <w:rsid w:val="00261FF2"/>
    <w:rsid w:val="00262066"/>
    <w:rsid w:val="002620F7"/>
    <w:rsid w:val="00263636"/>
    <w:rsid w:val="0026425B"/>
    <w:rsid w:val="002642AE"/>
    <w:rsid w:val="0026564F"/>
    <w:rsid w:val="0026575D"/>
    <w:rsid w:val="00265F32"/>
    <w:rsid w:val="002660FA"/>
    <w:rsid w:val="00266AE8"/>
    <w:rsid w:val="00266B97"/>
    <w:rsid w:val="00267273"/>
    <w:rsid w:val="002677C0"/>
    <w:rsid w:val="00267F6F"/>
    <w:rsid w:val="00270921"/>
    <w:rsid w:val="0027116F"/>
    <w:rsid w:val="00271A55"/>
    <w:rsid w:val="00271F99"/>
    <w:rsid w:val="00272084"/>
    <w:rsid w:val="00272E3C"/>
    <w:rsid w:val="00273B06"/>
    <w:rsid w:val="0027518C"/>
    <w:rsid w:val="00276342"/>
    <w:rsid w:val="0028004D"/>
    <w:rsid w:val="002801F1"/>
    <w:rsid w:val="002810FD"/>
    <w:rsid w:val="00281198"/>
    <w:rsid w:val="00281FD3"/>
    <w:rsid w:val="002822A1"/>
    <w:rsid w:val="00282384"/>
    <w:rsid w:val="0028362E"/>
    <w:rsid w:val="002846FC"/>
    <w:rsid w:val="00284FF9"/>
    <w:rsid w:val="00286DAC"/>
    <w:rsid w:val="0028753D"/>
    <w:rsid w:val="00290B4B"/>
    <w:rsid w:val="00290C55"/>
    <w:rsid w:val="00291FE9"/>
    <w:rsid w:val="002920A0"/>
    <w:rsid w:val="00292361"/>
    <w:rsid w:val="00292A99"/>
    <w:rsid w:val="00292BED"/>
    <w:rsid w:val="00292E9C"/>
    <w:rsid w:val="00292EC8"/>
    <w:rsid w:val="00293DFA"/>
    <w:rsid w:val="0029527D"/>
    <w:rsid w:val="00296BBE"/>
    <w:rsid w:val="002A082B"/>
    <w:rsid w:val="002A108C"/>
    <w:rsid w:val="002A2488"/>
    <w:rsid w:val="002A43F3"/>
    <w:rsid w:val="002A4F8E"/>
    <w:rsid w:val="002A74EC"/>
    <w:rsid w:val="002A791E"/>
    <w:rsid w:val="002A7D56"/>
    <w:rsid w:val="002B09D2"/>
    <w:rsid w:val="002B1775"/>
    <w:rsid w:val="002B1CE4"/>
    <w:rsid w:val="002B29AC"/>
    <w:rsid w:val="002B2FF1"/>
    <w:rsid w:val="002B37BD"/>
    <w:rsid w:val="002B44F5"/>
    <w:rsid w:val="002B54BE"/>
    <w:rsid w:val="002B571B"/>
    <w:rsid w:val="002B60BD"/>
    <w:rsid w:val="002B61BE"/>
    <w:rsid w:val="002B67B0"/>
    <w:rsid w:val="002B7458"/>
    <w:rsid w:val="002C07AB"/>
    <w:rsid w:val="002C0BC6"/>
    <w:rsid w:val="002C13AC"/>
    <w:rsid w:val="002C14DC"/>
    <w:rsid w:val="002C20BC"/>
    <w:rsid w:val="002C44CD"/>
    <w:rsid w:val="002C5346"/>
    <w:rsid w:val="002C5987"/>
    <w:rsid w:val="002C67DE"/>
    <w:rsid w:val="002C69B2"/>
    <w:rsid w:val="002C747D"/>
    <w:rsid w:val="002C7BF7"/>
    <w:rsid w:val="002D3214"/>
    <w:rsid w:val="002D416E"/>
    <w:rsid w:val="002D4C41"/>
    <w:rsid w:val="002D4D04"/>
    <w:rsid w:val="002D534F"/>
    <w:rsid w:val="002D593A"/>
    <w:rsid w:val="002D5F01"/>
    <w:rsid w:val="002D6895"/>
    <w:rsid w:val="002D6B5A"/>
    <w:rsid w:val="002D7244"/>
    <w:rsid w:val="002E12F9"/>
    <w:rsid w:val="002E1784"/>
    <w:rsid w:val="002E183E"/>
    <w:rsid w:val="002E319A"/>
    <w:rsid w:val="002E3235"/>
    <w:rsid w:val="002E3C15"/>
    <w:rsid w:val="002E40A1"/>
    <w:rsid w:val="002E428D"/>
    <w:rsid w:val="002F0BC4"/>
    <w:rsid w:val="002F136F"/>
    <w:rsid w:val="002F3A52"/>
    <w:rsid w:val="002F3D48"/>
    <w:rsid w:val="002F451C"/>
    <w:rsid w:val="002F4DCC"/>
    <w:rsid w:val="002F5ABF"/>
    <w:rsid w:val="002F5BC7"/>
    <w:rsid w:val="002F6648"/>
    <w:rsid w:val="002F69A6"/>
    <w:rsid w:val="00300463"/>
    <w:rsid w:val="00300E50"/>
    <w:rsid w:val="0030154E"/>
    <w:rsid w:val="00301E0A"/>
    <w:rsid w:val="0030374E"/>
    <w:rsid w:val="003043F7"/>
    <w:rsid w:val="0030476E"/>
    <w:rsid w:val="00305018"/>
    <w:rsid w:val="00305310"/>
    <w:rsid w:val="00305726"/>
    <w:rsid w:val="00305C70"/>
    <w:rsid w:val="0030611E"/>
    <w:rsid w:val="00306670"/>
    <w:rsid w:val="00306730"/>
    <w:rsid w:val="003068AF"/>
    <w:rsid w:val="00306C56"/>
    <w:rsid w:val="00306DE9"/>
    <w:rsid w:val="00307193"/>
    <w:rsid w:val="00307214"/>
    <w:rsid w:val="0031034A"/>
    <w:rsid w:val="003104FA"/>
    <w:rsid w:val="00310A9C"/>
    <w:rsid w:val="003112E7"/>
    <w:rsid w:val="00311F22"/>
    <w:rsid w:val="00311FA8"/>
    <w:rsid w:val="003126D5"/>
    <w:rsid w:val="00313CE3"/>
    <w:rsid w:val="00316CEC"/>
    <w:rsid w:val="00316D8C"/>
    <w:rsid w:val="0031707B"/>
    <w:rsid w:val="00320747"/>
    <w:rsid w:val="00320B8A"/>
    <w:rsid w:val="003211BE"/>
    <w:rsid w:val="0032148E"/>
    <w:rsid w:val="00321906"/>
    <w:rsid w:val="0032304A"/>
    <w:rsid w:val="003238C4"/>
    <w:rsid w:val="00324EB2"/>
    <w:rsid w:val="00325552"/>
    <w:rsid w:val="00325E42"/>
    <w:rsid w:val="003304F4"/>
    <w:rsid w:val="00330818"/>
    <w:rsid w:val="00331D07"/>
    <w:rsid w:val="00332243"/>
    <w:rsid w:val="003327EE"/>
    <w:rsid w:val="00333C41"/>
    <w:rsid w:val="00333D08"/>
    <w:rsid w:val="00334499"/>
    <w:rsid w:val="00334542"/>
    <w:rsid w:val="003350F8"/>
    <w:rsid w:val="00336DFB"/>
    <w:rsid w:val="00337639"/>
    <w:rsid w:val="00337F85"/>
    <w:rsid w:val="0034048C"/>
    <w:rsid w:val="00341B12"/>
    <w:rsid w:val="00341FFE"/>
    <w:rsid w:val="003423BB"/>
    <w:rsid w:val="00342BB3"/>
    <w:rsid w:val="00342C4F"/>
    <w:rsid w:val="00342EBF"/>
    <w:rsid w:val="00345399"/>
    <w:rsid w:val="00345EB1"/>
    <w:rsid w:val="00346CCB"/>
    <w:rsid w:val="00347A2B"/>
    <w:rsid w:val="0035010A"/>
    <w:rsid w:val="00350A5F"/>
    <w:rsid w:val="0035119B"/>
    <w:rsid w:val="003514A7"/>
    <w:rsid w:val="00351C53"/>
    <w:rsid w:val="003526B8"/>
    <w:rsid w:val="00353CEA"/>
    <w:rsid w:val="003543FA"/>
    <w:rsid w:val="003556D4"/>
    <w:rsid w:val="00356057"/>
    <w:rsid w:val="003578CE"/>
    <w:rsid w:val="00357A7D"/>
    <w:rsid w:val="00360658"/>
    <w:rsid w:val="00360BCA"/>
    <w:rsid w:val="00361D49"/>
    <w:rsid w:val="00361E1B"/>
    <w:rsid w:val="00361EA6"/>
    <w:rsid w:val="0036242D"/>
    <w:rsid w:val="00362527"/>
    <w:rsid w:val="00362F79"/>
    <w:rsid w:val="003634A7"/>
    <w:rsid w:val="0036360A"/>
    <w:rsid w:val="00365FA3"/>
    <w:rsid w:val="00366774"/>
    <w:rsid w:val="00366F4F"/>
    <w:rsid w:val="00366F9A"/>
    <w:rsid w:val="00370B1D"/>
    <w:rsid w:val="00370D9B"/>
    <w:rsid w:val="00370E75"/>
    <w:rsid w:val="0037149F"/>
    <w:rsid w:val="00372456"/>
    <w:rsid w:val="0037389B"/>
    <w:rsid w:val="00373C0C"/>
    <w:rsid w:val="003744EC"/>
    <w:rsid w:val="00377653"/>
    <w:rsid w:val="00377658"/>
    <w:rsid w:val="00381DE2"/>
    <w:rsid w:val="0038395C"/>
    <w:rsid w:val="0038522D"/>
    <w:rsid w:val="0038589C"/>
    <w:rsid w:val="003861AC"/>
    <w:rsid w:val="00390139"/>
    <w:rsid w:val="00390C75"/>
    <w:rsid w:val="00390E24"/>
    <w:rsid w:val="0039132F"/>
    <w:rsid w:val="0039151B"/>
    <w:rsid w:val="00391D02"/>
    <w:rsid w:val="003927D5"/>
    <w:rsid w:val="00392AE4"/>
    <w:rsid w:val="00393345"/>
    <w:rsid w:val="003936CC"/>
    <w:rsid w:val="0039434A"/>
    <w:rsid w:val="00394E42"/>
    <w:rsid w:val="00395759"/>
    <w:rsid w:val="003960B5"/>
    <w:rsid w:val="003965B6"/>
    <w:rsid w:val="00396C29"/>
    <w:rsid w:val="00397417"/>
    <w:rsid w:val="003A12BC"/>
    <w:rsid w:val="003A1C8C"/>
    <w:rsid w:val="003A2048"/>
    <w:rsid w:val="003A29E0"/>
    <w:rsid w:val="003A395A"/>
    <w:rsid w:val="003A751C"/>
    <w:rsid w:val="003A7B75"/>
    <w:rsid w:val="003A7B78"/>
    <w:rsid w:val="003A7DA2"/>
    <w:rsid w:val="003A7E86"/>
    <w:rsid w:val="003B1E97"/>
    <w:rsid w:val="003B21CA"/>
    <w:rsid w:val="003B3C4D"/>
    <w:rsid w:val="003B51DC"/>
    <w:rsid w:val="003B55AD"/>
    <w:rsid w:val="003B577E"/>
    <w:rsid w:val="003B58AD"/>
    <w:rsid w:val="003B70D7"/>
    <w:rsid w:val="003B7840"/>
    <w:rsid w:val="003C2AC5"/>
    <w:rsid w:val="003C2C4B"/>
    <w:rsid w:val="003C3AA9"/>
    <w:rsid w:val="003C5294"/>
    <w:rsid w:val="003C671D"/>
    <w:rsid w:val="003C6BF0"/>
    <w:rsid w:val="003C71A8"/>
    <w:rsid w:val="003D1035"/>
    <w:rsid w:val="003D1506"/>
    <w:rsid w:val="003D2008"/>
    <w:rsid w:val="003D233A"/>
    <w:rsid w:val="003D2955"/>
    <w:rsid w:val="003D30B3"/>
    <w:rsid w:val="003D35D5"/>
    <w:rsid w:val="003D3DE4"/>
    <w:rsid w:val="003D492B"/>
    <w:rsid w:val="003D6B7B"/>
    <w:rsid w:val="003D779C"/>
    <w:rsid w:val="003D79A5"/>
    <w:rsid w:val="003E00A3"/>
    <w:rsid w:val="003E09E9"/>
    <w:rsid w:val="003E0C82"/>
    <w:rsid w:val="003E0F57"/>
    <w:rsid w:val="003E1B78"/>
    <w:rsid w:val="003E1FE3"/>
    <w:rsid w:val="003E2B05"/>
    <w:rsid w:val="003E3CCB"/>
    <w:rsid w:val="003E3D60"/>
    <w:rsid w:val="003E650D"/>
    <w:rsid w:val="003E72C8"/>
    <w:rsid w:val="003F03F4"/>
    <w:rsid w:val="003F12D0"/>
    <w:rsid w:val="003F1AF2"/>
    <w:rsid w:val="003F1C2E"/>
    <w:rsid w:val="003F332D"/>
    <w:rsid w:val="003F4783"/>
    <w:rsid w:val="003F524C"/>
    <w:rsid w:val="003F557D"/>
    <w:rsid w:val="003F6503"/>
    <w:rsid w:val="003F6747"/>
    <w:rsid w:val="003F6A10"/>
    <w:rsid w:val="003F6B2C"/>
    <w:rsid w:val="003F7782"/>
    <w:rsid w:val="00400705"/>
    <w:rsid w:val="00400BE7"/>
    <w:rsid w:val="00402A43"/>
    <w:rsid w:val="00404178"/>
    <w:rsid w:val="0040466D"/>
    <w:rsid w:val="00404B1A"/>
    <w:rsid w:val="00405313"/>
    <w:rsid w:val="0040593D"/>
    <w:rsid w:val="00406DD8"/>
    <w:rsid w:val="0041006E"/>
    <w:rsid w:val="004101A9"/>
    <w:rsid w:val="00412583"/>
    <w:rsid w:val="00412A3E"/>
    <w:rsid w:val="00413A4D"/>
    <w:rsid w:val="004146AC"/>
    <w:rsid w:val="00414A58"/>
    <w:rsid w:val="00414FF3"/>
    <w:rsid w:val="004152BA"/>
    <w:rsid w:val="00416108"/>
    <w:rsid w:val="004165D2"/>
    <w:rsid w:val="00416774"/>
    <w:rsid w:val="00417CFD"/>
    <w:rsid w:val="00420B63"/>
    <w:rsid w:val="00420E2E"/>
    <w:rsid w:val="0042120B"/>
    <w:rsid w:val="004216E6"/>
    <w:rsid w:val="00421745"/>
    <w:rsid w:val="00421FBA"/>
    <w:rsid w:val="00422A77"/>
    <w:rsid w:val="00422C2C"/>
    <w:rsid w:val="00425061"/>
    <w:rsid w:val="004264DB"/>
    <w:rsid w:val="0042669A"/>
    <w:rsid w:val="004278BB"/>
    <w:rsid w:val="00430842"/>
    <w:rsid w:val="00430D2B"/>
    <w:rsid w:val="00432289"/>
    <w:rsid w:val="00432D2A"/>
    <w:rsid w:val="0043409A"/>
    <w:rsid w:val="004342F9"/>
    <w:rsid w:val="00434BC5"/>
    <w:rsid w:val="0043532A"/>
    <w:rsid w:val="004361E4"/>
    <w:rsid w:val="00436DF7"/>
    <w:rsid w:val="00437FD4"/>
    <w:rsid w:val="0044048B"/>
    <w:rsid w:val="00440A91"/>
    <w:rsid w:val="00441B9B"/>
    <w:rsid w:val="00441D1B"/>
    <w:rsid w:val="00442FB2"/>
    <w:rsid w:val="00443347"/>
    <w:rsid w:val="00443B35"/>
    <w:rsid w:val="00443EF1"/>
    <w:rsid w:val="00446255"/>
    <w:rsid w:val="00446ED8"/>
    <w:rsid w:val="004474D8"/>
    <w:rsid w:val="00447B45"/>
    <w:rsid w:val="00447C54"/>
    <w:rsid w:val="00447DF4"/>
    <w:rsid w:val="004501F7"/>
    <w:rsid w:val="004505F5"/>
    <w:rsid w:val="0045091A"/>
    <w:rsid w:val="00450F98"/>
    <w:rsid w:val="00451B27"/>
    <w:rsid w:val="00452A29"/>
    <w:rsid w:val="00453DAE"/>
    <w:rsid w:val="00453E3C"/>
    <w:rsid w:val="00454305"/>
    <w:rsid w:val="00454686"/>
    <w:rsid w:val="004549B5"/>
    <w:rsid w:val="00454EB4"/>
    <w:rsid w:val="00456036"/>
    <w:rsid w:val="00456081"/>
    <w:rsid w:val="00456AAC"/>
    <w:rsid w:val="00460BD1"/>
    <w:rsid w:val="00461077"/>
    <w:rsid w:val="00461C07"/>
    <w:rsid w:val="0046238C"/>
    <w:rsid w:val="00462A90"/>
    <w:rsid w:val="00462AD7"/>
    <w:rsid w:val="00462D2C"/>
    <w:rsid w:val="00463056"/>
    <w:rsid w:val="0046378A"/>
    <w:rsid w:val="0046386B"/>
    <w:rsid w:val="00464BED"/>
    <w:rsid w:val="00465049"/>
    <w:rsid w:val="004659A8"/>
    <w:rsid w:val="00466649"/>
    <w:rsid w:val="00466A65"/>
    <w:rsid w:val="00467A49"/>
    <w:rsid w:val="00467F5F"/>
    <w:rsid w:val="004703B7"/>
    <w:rsid w:val="004705A0"/>
    <w:rsid w:val="00470708"/>
    <w:rsid w:val="00471208"/>
    <w:rsid w:val="00471796"/>
    <w:rsid w:val="00471A3B"/>
    <w:rsid w:val="00471E7B"/>
    <w:rsid w:val="0047294A"/>
    <w:rsid w:val="00472D5E"/>
    <w:rsid w:val="00474728"/>
    <w:rsid w:val="004748E5"/>
    <w:rsid w:val="004749CF"/>
    <w:rsid w:val="00475E84"/>
    <w:rsid w:val="004765ED"/>
    <w:rsid w:val="00476941"/>
    <w:rsid w:val="00480179"/>
    <w:rsid w:val="00481489"/>
    <w:rsid w:val="004837B8"/>
    <w:rsid w:val="00483C54"/>
    <w:rsid w:val="004840A5"/>
    <w:rsid w:val="0048446A"/>
    <w:rsid w:val="00485077"/>
    <w:rsid w:val="00486AA5"/>
    <w:rsid w:val="004909B8"/>
    <w:rsid w:val="00491075"/>
    <w:rsid w:val="004920C3"/>
    <w:rsid w:val="00492CC6"/>
    <w:rsid w:val="00492D6B"/>
    <w:rsid w:val="004941EF"/>
    <w:rsid w:val="0049674D"/>
    <w:rsid w:val="0049681B"/>
    <w:rsid w:val="00496DD9"/>
    <w:rsid w:val="004A046C"/>
    <w:rsid w:val="004A10DF"/>
    <w:rsid w:val="004A2C8A"/>
    <w:rsid w:val="004A337D"/>
    <w:rsid w:val="004A3FDF"/>
    <w:rsid w:val="004A4226"/>
    <w:rsid w:val="004A45D0"/>
    <w:rsid w:val="004A4B26"/>
    <w:rsid w:val="004A57E5"/>
    <w:rsid w:val="004A5818"/>
    <w:rsid w:val="004A71CD"/>
    <w:rsid w:val="004A744F"/>
    <w:rsid w:val="004A7E25"/>
    <w:rsid w:val="004A7E33"/>
    <w:rsid w:val="004A7F7B"/>
    <w:rsid w:val="004B07FF"/>
    <w:rsid w:val="004B0D65"/>
    <w:rsid w:val="004B1214"/>
    <w:rsid w:val="004B236E"/>
    <w:rsid w:val="004B47AF"/>
    <w:rsid w:val="004B51F6"/>
    <w:rsid w:val="004C0611"/>
    <w:rsid w:val="004C1198"/>
    <w:rsid w:val="004C1BDE"/>
    <w:rsid w:val="004C2070"/>
    <w:rsid w:val="004C2F14"/>
    <w:rsid w:val="004C3D31"/>
    <w:rsid w:val="004C481F"/>
    <w:rsid w:val="004C646D"/>
    <w:rsid w:val="004C7C70"/>
    <w:rsid w:val="004D0025"/>
    <w:rsid w:val="004D15BF"/>
    <w:rsid w:val="004D170E"/>
    <w:rsid w:val="004D1F8F"/>
    <w:rsid w:val="004D2200"/>
    <w:rsid w:val="004D249D"/>
    <w:rsid w:val="004D352D"/>
    <w:rsid w:val="004D4161"/>
    <w:rsid w:val="004D56AC"/>
    <w:rsid w:val="004D7BB1"/>
    <w:rsid w:val="004E0A84"/>
    <w:rsid w:val="004E0EC3"/>
    <w:rsid w:val="004E1316"/>
    <w:rsid w:val="004E1BD6"/>
    <w:rsid w:val="004E1BDC"/>
    <w:rsid w:val="004E2257"/>
    <w:rsid w:val="004E338F"/>
    <w:rsid w:val="004E39D1"/>
    <w:rsid w:val="004E410F"/>
    <w:rsid w:val="004E4A8F"/>
    <w:rsid w:val="004E4DB6"/>
    <w:rsid w:val="004E4EEF"/>
    <w:rsid w:val="004E5707"/>
    <w:rsid w:val="004E6230"/>
    <w:rsid w:val="004E647F"/>
    <w:rsid w:val="004E65FB"/>
    <w:rsid w:val="004E69F0"/>
    <w:rsid w:val="004E7273"/>
    <w:rsid w:val="004E78AE"/>
    <w:rsid w:val="004F017E"/>
    <w:rsid w:val="004F06E5"/>
    <w:rsid w:val="004F1BB7"/>
    <w:rsid w:val="004F1F68"/>
    <w:rsid w:val="004F2206"/>
    <w:rsid w:val="004F36A7"/>
    <w:rsid w:val="004F4471"/>
    <w:rsid w:val="004F44B5"/>
    <w:rsid w:val="004F476B"/>
    <w:rsid w:val="004F4E78"/>
    <w:rsid w:val="004F4EEB"/>
    <w:rsid w:val="004F5ED1"/>
    <w:rsid w:val="004F7814"/>
    <w:rsid w:val="004F7C1C"/>
    <w:rsid w:val="004F7E3A"/>
    <w:rsid w:val="004F7EFF"/>
    <w:rsid w:val="004F7FCE"/>
    <w:rsid w:val="00500832"/>
    <w:rsid w:val="005018C9"/>
    <w:rsid w:val="00503C50"/>
    <w:rsid w:val="005041D0"/>
    <w:rsid w:val="00504228"/>
    <w:rsid w:val="00505426"/>
    <w:rsid w:val="00505EE8"/>
    <w:rsid w:val="0050611C"/>
    <w:rsid w:val="00506766"/>
    <w:rsid w:val="00506967"/>
    <w:rsid w:val="0050722B"/>
    <w:rsid w:val="005102E5"/>
    <w:rsid w:val="005106F6"/>
    <w:rsid w:val="00511B31"/>
    <w:rsid w:val="00512068"/>
    <w:rsid w:val="0051271A"/>
    <w:rsid w:val="00513852"/>
    <w:rsid w:val="00514115"/>
    <w:rsid w:val="00514FD7"/>
    <w:rsid w:val="005165A9"/>
    <w:rsid w:val="00516709"/>
    <w:rsid w:val="005206A4"/>
    <w:rsid w:val="00520B87"/>
    <w:rsid w:val="00520FB2"/>
    <w:rsid w:val="0052105C"/>
    <w:rsid w:val="00521098"/>
    <w:rsid w:val="00521A53"/>
    <w:rsid w:val="00522BD0"/>
    <w:rsid w:val="00524CD0"/>
    <w:rsid w:val="005266E5"/>
    <w:rsid w:val="005269E2"/>
    <w:rsid w:val="005269F2"/>
    <w:rsid w:val="00526D39"/>
    <w:rsid w:val="00527F25"/>
    <w:rsid w:val="0053064C"/>
    <w:rsid w:val="00530655"/>
    <w:rsid w:val="00531F3A"/>
    <w:rsid w:val="005322C9"/>
    <w:rsid w:val="00537744"/>
    <w:rsid w:val="0053787E"/>
    <w:rsid w:val="00537A99"/>
    <w:rsid w:val="005400CB"/>
    <w:rsid w:val="005419DD"/>
    <w:rsid w:val="00542339"/>
    <w:rsid w:val="005426F9"/>
    <w:rsid w:val="00542C11"/>
    <w:rsid w:val="00543206"/>
    <w:rsid w:val="00543EAF"/>
    <w:rsid w:val="0054473A"/>
    <w:rsid w:val="00544C26"/>
    <w:rsid w:val="00544CA0"/>
    <w:rsid w:val="00544E0C"/>
    <w:rsid w:val="005452DA"/>
    <w:rsid w:val="00545B83"/>
    <w:rsid w:val="00545B91"/>
    <w:rsid w:val="00546E55"/>
    <w:rsid w:val="005475F9"/>
    <w:rsid w:val="00547EDE"/>
    <w:rsid w:val="0055100C"/>
    <w:rsid w:val="0055110A"/>
    <w:rsid w:val="00551725"/>
    <w:rsid w:val="00552634"/>
    <w:rsid w:val="00552C9E"/>
    <w:rsid w:val="00552DE4"/>
    <w:rsid w:val="005533A3"/>
    <w:rsid w:val="00553564"/>
    <w:rsid w:val="005539A1"/>
    <w:rsid w:val="005546F8"/>
    <w:rsid w:val="00554836"/>
    <w:rsid w:val="005554BC"/>
    <w:rsid w:val="005563D2"/>
    <w:rsid w:val="005574BE"/>
    <w:rsid w:val="00557AFA"/>
    <w:rsid w:val="00560E68"/>
    <w:rsid w:val="0056101D"/>
    <w:rsid w:val="00561B6A"/>
    <w:rsid w:val="00561C3F"/>
    <w:rsid w:val="005620A5"/>
    <w:rsid w:val="00563FAF"/>
    <w:rsid w:val="00564274"/>
    <w:rsid w:val="0056458F"/>
    <w:rsid w:val="00564760"/>
    <w:rsid w:val="0056635E"/>
    <w:rsid w:val="00567605"/>
    <w:rsid w:val="00567E27"/>
    <w:rsid w:val="00567F82"/>
    <w:rsid w:val="005702E9"/>
    <w:rsid w:val="00572810"/>
    <w:rsid w:val="005734EA"/>
    <w:rsid w:val="005737E1"/>
    <w:rsid w:val="00574167"/>
    <w:rsid w:val="005742FE"/>
    <w:rsid w:val="005748F7"/>
    <w:rsid w:val="0057578C"/>
    <w:rsid w:val="005758EC"/>
    <w:rsid w:val="005802FC"/>
    <w:rsid w:val="005808BE"/>
    <w:rsid w:val="0058146C"/>
    <w:rsid w:val="00581D91"/>
    <w:rsid w:val="00582548"/>
    <w:rsid w:val="00583043"/>
    <w:rsid w:val="005832F7"/>
    <w:rsid w:val="00583DA7"/>
    <w:rsid w:val="005850CA"/>
    <w:rsid w:val="0058564F"/>
    <w:rsid w:val="00585CF8"/>
    <w:rsid w:val="00586F5E"/>
    <w:rsid w:val="005900C7"/>
    <w:rsid w:val="005914F0"/>
    <w:rsid w:val="0059197B"/>
    <w:rsid w:val="00591CE2"/>
    <w:rsid w:val="00592540"/>
    <w:rsid w:val="0059470C"/>
    <w:rsid w:val="00594C39"/>
    <w:rsid w:val="0059740E"/>
    <w:rsid w:val="00597ADD"/>
    <w:rsid w:val="005A2A17"/>
    <w:rsid w:val="005A3450"/>
    <w:rsid w:val="005A3590"/>
    <w:rsid w:val="005A49A5"/>
    <w:rsid w:val="005A4ED2"/>
    <w:rsid w:val="005A549A"/>
    <w:rsid w:val="005A5E93"/>
    <w:rsid w:val="005A603D"/>
    <w:rsid w:val="005B038F"/>
    <w:rsid w:val="005B41C3"/>
    <w:rsid w:val="005B4B27"/>
    <w:rsid w:val="005B6C62"/>
    <w:rsid w:val="005B6FEE"/>
    <w:rsid w:val="005C230B"/>
    <w:rsid w:val="005C3201"/>
    <w:rsid w:val="005C3352"/>
    <w:rsid w:val="005C4329"/>
    <w:rsid w:val="005C44C9"/>
    <w:rsid w:val="005C5306"/>
    <w:rsid w:val="005C5BE2"/>
    <w:rsid w:val="005C7E8D"/>
    <w:rsid w:val="005D1C01"/>
    <w:rsid w:val="005D20F6"/>
    <w:rsid w:val="005D25F6"/>
    <w:rsid w:val="005D28CA"/>
    <w:rsid w:val="005D3EBC"/>
    <w:rsid w:val="005D5412"/>
    <w:rsid w:val="005D5A4C"/>
    <w:rsid w:val="005D5BFC"/>
    <w:rsid w:val="005D649D"/>
    <w:rsid w:val="005D662B"/>
    <w:rsid w:val="005D6747"/>
    <w:rsid w:val="005E068D"/>
    <w:rsid w:val="005E1223"/>
    <w:rsid w:val="005E12E1"/>
    <w:rsid w:val="005E1587"/>
    <w:rsid w:val="005E1E6F"/>
    <w:rsid w:val="005E2050"/>
    <w:rsid w:val="005E2C23"/>
    <w:rsid w:val="005E3294"/>
    <w:rsid w:val="005E4848"/>
    <w:rsid w:val="005E4C42"/>
    <w:rsid w:val="005E63A1"/>
    <w:rsid w:val="005E63C7"/>
    <w:rsid w:val="005E67B1"/>
    <w:rsid w:val="005E7426"/>
    <w:rsid w:val="005E74F4"/>
    <w:rsid w:val="005E7E86"/>
    <w:rsid w:val="005F092C"/>
    <w:rsid w:val="005F0D66"/>
    <w:rsid w:val="005F1EB6"/>
    <w:rsid w:val="005F3F17"/>
    <w:rsid w:val="005F3F39"/>
    <w:rsid w:val="005F3FD8"/>
    <w:rsid w:val="005F4527"/>
    <w:rsid w:val="005F5502"/>
    <w:rsid w:val="005F5CDD"/>
    <w:rsid w:val="005F61B2"/>
    <w:rsid w:val="005F6A59"/>
    <w:rsid w:val="005F7D6B"/>
    <w:rsid w:val="00602455"/>
    <w:rsid w:val="006024C6"/>
    <w:rsid w:val="00602ABA"/>
    <w:rsid w:val="006031DA"/>
    <w:rsid w:val="00603776"/>
    <w:rsid w:val="00604DB8"/>
    <w:rsid w:val="006067ED"/>
    <w:rsid w:val="00606E23"/>
    <w:rsid w:val="00607F33"/>
    <w:rsid w:val="00610D7F"/>
    <w:rsid w:val="00611649"/>
    <w:rsid w:val="00611DF4"/>
    <w:rsid w:val="00612155"/>
    <w:rsid w:val="00612196"/>
    <w:rsid w:val="00613182"/>
    <w:rsid w:val="00614A58"/>
    <w:rsid w:val="006153F7"/>
    <w:rsid w:val="00615574"/>
    <w:rsid w:val="006158DC"/>
    <w:rsid w:val="0061623E"/>
    <w:rsid w:val="006163F9"/>
    <w:rsid w:val="0061664B"/>
    <w:rsid w:val="00617A00"/>
    <w:rsid w:val="006217E4"/>
    <w:rsid w:val="00621FC0"/>
    <w:rsid w:val="0062200B"/>
    <w:rsid w:val="0062223F"/>
    <w:rsid w:val="00624060"/>
    <w:rsid w:val="00624442"/>
    <w:rsid w:val="00626A24"/>
    <w:rsid w:val="00626E1F"/>
    <w:rsid w:val="006274BB"/>
    <w:rsid w:val="00627A49"/>
    <w:rsid w:val="00633127"/>
    <w:rsid w:val="00633A81"/>
    <w:rsid w:val="00633C18"/>
    <w:rsid w:val="00634464"/>
    <w:rsid w:val="00635723"/>
    <w:rsid w:val="00636EA9"/>
    <w:rsid w:val="00641177"/>
    <w:rsid w:val="00641E59"/>
    <w:rsid w:val="006424AB"/>
    <w:rsid w:val="00642575"/>
    <w:rsid w:val="006427A6"/>
    <w:rsid w:val="006435CB"/>
    <w:rsid w:val="00643721"/>
    <w:rsid w:val="006451E5"/>
    <w:rsid w:val="00646124"/>
    <w:rsid w:val="006463F6"/>
    <w:rsid w:val="00646C35"/>
    <w:rsid w:val="00647ECF"/>
    <w:rsid w:val="00651BFA"/>
    <w:rsid w:val="00652B36"/>
    <w:rsid w:val="00652D07"/>
    <w:rsid w:val="00652FCA"/>
    <w:rsid w:val="00655203"/>
    <w:rsid w:val="0065590F"/>
    <w:rsid w:val="00655BD6"/>
    <w:rsid w:val="006560C4"/>
    <w:rsid w:val="00656DBC"/>
    <w:rsid w:val="00656F77"/>
    <w:rsid w:val="00657E65"/>
    <w:rsid w:val="00660003"/>
    <w:rsid w:val="00661EFF"/>
    <w:rsid w:val="0066239F"/>
    <w:rsid w:val="00664E0C"/>
    <w:rsid w:val="00666107"/>
    <w:rsid w:val="006669FB"/>
    <w:rsid w:val="00666A27"/>
    <w:rsid w:val="006673BD"/>
    <w:rsid w:val="00670337"/>
    <w:rsid w:val="0067119F"/>
    <w:rsid w:val="006717F9"/>
    <w:rsid w:val="00671EF3"/>
    <w:rsid w:val="006730A7"/>
    <w:rsid w:val="00673542"/>
    <w:rsid w:val="00674E32"/>
    <w:rsid w:val="00676D28"/>
    <w:rsid w:val="00677239"/>
    <w:rsid w:val="00677C79"/>
    <w:rsid w:val="0068012F"/>
    <w:rsid w:val="006805B0"/>
    <w:rsid w:val="00680623"/>
    <w:rsid w:val="00681904"/>
    <w:rsid w:val="00681EC1"/>
    <w:rsid w:val="006821FD"/>
    <w:rsid w:val="0068298D"/>
    <w:rsid w:val="00682FE7"/>
    <w:rsid w:val="00683170"/>
    <w:rsid w:val="00683C8D"/>
    <w:rsid w:val="00683F83"/>
    <w:rsid w:val="00683FCC"/>
    <w:rsid w:val="00684417"/>
    <w:rsid w:val="00684A1B"/>
    <w:rsid w:val="00684BEA"/>
    <w:rsid w:val="00684C24"/>
    <w:rsid w:val="00684C44"/>
    <w:rsid w:val="00685501"/>
    <w:rsid w:val="006865CD"/>
    <w:rsid w:val="00686D36"/>
    <w:rsid w:val="00690DCC"/>
    <w:rsid w:val="00691DB6"/>
    <w:rsid w:val="00692838"/>
    <w:rsid w:val="00692E64"/>
    <w:rsid w:val="00693061"/>
    <w:rsid w:val="00693847"/>
    <w:rsid w:val="00695B0D"/>
    <w:rsid w:val="006962A5"/>
    <w:rsid w:val="0069636A"/>
    <w:rsid w:val="00696838"/>
    <w:rsid w:val="0069770C"/>
    <w:rsid w:val="006A0685"/>
    <w:rsid w:val="006A0E2B"/>
    <w:rsid w:val="006A0FAD"/>
    <w:rsid w:val="006A11A8"/>
    <w:rsid w:val="006A12A0"/>
    <w:rsid w:val="006A2213"/>
    <w:rsid w:val="006A229A"/>
    <w:rsid w:val="006A49DC"/>
    <w:rsid w:val="006A55A2"/>
    <w:rsid w:val="006A6D39"/>
    <w:rsid w:val="006A78A0"/>
    <w:rsid w:val="006B1857"/>
    <w:rsid w:val="006B1ABE"/>
    <w:rsid w:val="006B2227"/>
    <w:rsid w:val="006B474D"/>
    <w:rsid w:val="006B4D6E"/>
    <w:rsid w:val="006B4D95"/>
    <w:rsid w:val="006B753B"/>
    <w:rsid w:val="006C0B86"/>
    <w:rsid w:val="006C16CD"/>
    <w:rsid w:val="006C18AB"/>
    <w:rsid w:val="006C3AAC"/>
    <w:rsid w:val="006C3B00"/>
    <w:rsid w:val="006C43DE"/>
    <w:rsid w:val="006C47E6"/>
    <w:rsid w:val="006C4804"/>
    <w:rsid w:val="006C4A59"/>
    <w:rsid w:val="006C551B"/>
    <w:rsid w:val="006C5B0F"/>
    <w:rsid w:val="006C6591"/>
    <w:rsid w:val="006C6988"/>
    <w:rsid w:val="006C6D33"/>
    <w:rsid w:val="006D04CF"/>
    <w:rsid w:val="006D158A"/>
    <w:rsid w:val="006D2347"/>
    <w:rsid w:val="006D2412"/>
    <w:rsid w:val="006D27A7"/>
    <w:rsid w:val="006D37D7"/>
    <w:rsid w:val="006D3CBE"/>
    <w:rsid w:val="006D47F1"/>
    <w:rsid w:val="006D4B1D"/>
    <w:rsid w:val="006D4FC6"/>
    <w:rsid w:val="006D51CE"/>
    <w:rsid w:val="006D5FBA"/>
    <w:rsid w:val="006D6D18"/>
    <w:rsid w:val="006D6EEF"/>
    <w:rsid w:val="006D7315"/>
    <w:rsid w:val="006E1633"/>
    <w:rsid w:val="006E17AD"/>
    <w:rsid w:val="006E180D"/>
    <w:rsid w:val="006E314E"/>
    <w:rsid w:val="006E4017"/>
    <w:rsid w:val="006E54F1"/>
    <w:rsid w:val="006E596F"/>
    <w:rsid w:val="006E5BA4"/>
    <w:rsid w:val="006E64FB"/>
    <w:rsid w:val="006E68EE"/>
    <w:rsid w:val="006E70A8"/>
    <w:rsid w:val="006E746B"/>
    <w:rsid w:val="006F00A7"/>
    <w:rsid w:val="006F0AC1"/>
    <w:rsid w:val="006F2900"/>
    <w:rsid w:val="006F304E"/>
    <w:rsid w:val="006F4BF6"/>
    <w:rsid w:val="006F52F9"/>
    <w:rsid w:val="006F65CF"/>
    <w:rsid w:val="006F6BC9"/>
    <w:rsid w:val="006F781F"/>
    <w:rsid w:val="00700DCC"/>
    <w:rsid w:val="00700E83"/>
    <w:rsid w:val="007019F4"/>
    <w:rsid w:val="0070211E"/>
    <w:rsid w:val="007024CF"/>
    <w:rsid w:val="007024FA"/>
    <w:rsid w:val="00702C9F"/>
    <w:rsid w:val="00703197"/>
    <w:rsid w:val="0070372C"/>
    <w:rsid w:val="00703C47"/>
    <w:rsid w:val="00703CFE"/>
    <w:rsid w:val="00703E6C"/>
    <w:rsid w:val="00703ECD"/>
    <w:rsid w:val="00704A78"/>
    <w:rsid w:val="00704D6F"/>
    <w:rsid w:val="00705AC3"/>
    <w:rsid w:val="00710344"/>
    <w:rsid w:val="007118AA"/>
    <w:rsid w:val="00711B5A"/>
    <w:rsid w:val="00712277"/>
    <w:rsid w:val="00713604"/>
    <w:rsid w:val="00713BB3"/>
    <w:rsid w:val="00713CF4"/>
    <w:rsid w:val="0071457E"/>
    <w:rsid w:val="00715155"/>
    <w:rsid w:val="00716964"/>
    <w:rsid w:val="00716AE2"/>
    <w:rsid w:val="007211F6"/>
    <w:rsid w:val="00721A64"/>
    <w:rsid w:val="00721A7C"/>
    <w:rsid w:val="00722ADD"/>
    <w:rsid w:val="00724586"/>
    <w:rsid w:val="00724A3B"/>
    <w:rsid w:val="00724C58"/>
    <w:rsid w:val="00725923"/>
    <w:rsid w:val="00726344"/>
    <w:rsid w:val="0072775C"/>
    <w:rsid w:val="00727F4A"/>
    <w:rsid w:val="007300B2"/>
    <w:rsid w:val="007305BD"/>
    <w:rsid w:val="00731A73"/>
    <w:rsid w:val="00733150"/>
    <w:rsid w:val="00734191"/>
    <w:rsid w:val="007351D6"/>
    <w:rsid w:val="00735CB7"/>
    <w:rsid w:val="00736DFB"/>
    <w:rsid w:val="00737F5C"/>
    <w:rsid w:val="00740B28"/>
    <w:rsid w:val="00741914"/>
    <w:rsid w:val="0074193A"/>
    <w:rsid w:val="00741A2A"/>
    <w:rsid w:val="00741A9B"/>
    <w:rsid w:val="00741D42"/>
    <w:rsid w:val="00743068"/>
    <w:rsid w:val="00743BD5"/>
    <w:rsid w:val="00744DD4"/>
    <w:rsid w:val="007451A4"/>
    <w:rsid w:val="00745F1C"/>
    <w:rsid w:val="00745F31"/>
    <w:rsid w:val="00745F81"/>
    <w:rsid w:val="007471CE"/>
    <w:rsid w:val="00747C1D"/>
    <w:rsid w:val="00750345"/>
    <w:rsid w:val="007513F1"/>
    <w:rsid w:val="00752380"/>
    <w:rsid w:val="00752E7C"/>
    <w:rsid w:val="00753A4F"/>
    <w:rsid w:val="00753FA3"/>
    <w:rsid w:val="00754A59"/>
    <w:rsid w:val="0076032F"/>
    <w:rsid w:val="00760D75"/>
    <w:rsid w:val="00760E39"/>
    <w:rsid w:val="00761060"/>
    <w:rsid w:val="00761257"/>
    <w:rsid w:val="00762724"/>
    <w:rsid w:val="0076343E"/>
    <w:rsid w:val="00763E73"/>
    <w:rsid w:val="0076468F"/>
    <w:rsid w:val="00764C06"/>
    <w:rsid w:val="00764C4B"/>
    <w:rsid w:val="00764C53"/>
    <w:rsid w:val="0076572C"/>
    <w:rsid w:val="00765F7A"/>
    <w:rsid w:val="00766AD2"/>
    <w:rsid w:val="00767DEB"/>
    <w:rsid w:val="0077098F"/>
    <w:rsid w:val="00771132"/>
    <w:rsid w:val="0077126B"/>
    <w:rsid w:val="007712AD"/>
    <w:rsid w:val="00771C6F"/>
    <w:rsid w:val="00773BE3"/>
    <w:rsid w:val="00773CD5"/>
    <w:rsid w:val="00773D95"/>
    <w:rsid w:val="00774487"/>
    <w:rsid w:val="00774F17"/>
    <w:rsid w:val="0077650B"/>
    <w:rsid w:val="00776DE9"/>
    <w:rsid w:val="007778ED"/>
    <w:rsid w:val="00777BBC"/>
    <w:rsid w:val="0078076C"/>
    <w:rsid w:val="0078224B"/>
    <w:rsid w:val="0078283F"/>
    <w:rsid w:val="00783147"/>
    <w:rsid w:val="00783A99"/>
    <w:rsid w:val="0078694F"/>
    <w:rsid w:val="0078736D"/>
    <w:rsid w:val="007900ED"/>
    <w:rsid w:val="00790192"/>
    <w:rsid w:val="00790416"/>
    <w:rsid w:val="007909B3"/>
    <w:rsid w:val="00790AD4"/>
    <w:rsid w:val="00790C34"/>
    <w:rsid w:val="00791183"/>
    <w:rsid w:val="00791991"/>
    <w:rsid w:val="00792064"/>
    <w:rsid w:val="007924BC"/>
    <w:rsid w:val="007934DE"/>
    <w:rsid w:val="00794DCE"/>
    <w:rsid w:val="007958EA"/>
    <w:rsid w:val="007A0CF6"/>
    <w:rsid w:val="007A15D4"/>
    <w:rsid w:val="007A2052"/>
    <w:rsid w:val="007A374F"/>
    <w:rsid w:val="007A43E0"/>
    <w:rsid w:val="007A47D6"/>
    <w:rsid w:val="007A5609"/>
    <w:rsid w:val="007A5B5A"/>
    <w:rsid w:val="007A6848"/>
    <w:rsid w:val="007A6B54"/>
    <w:rsid w:val="007A71E3"/>
    <w:rsid w:val="007A7E31"/>
    <w:rsid w:val="007B0369"/>
    <w:rsid w:val="007B06B7"/>
    <w:rsid w:val="007B0930"/>
    <w:rsid w:val="007B12C0"/>
    <w:rsid w:val="007B3382"/>
    <w:rsid w:val="007B457D"/>
    <w:rsid w:val="007B50C5"/>
    <w:rsid w:val="007B59C4"/>
    <w:rsid w:val="007B7DFC"/>
    <w:rsid w:val="007C1312"/>
    <w:rsid w:val="007C177B"/>
    <w:rsid w:val="007C1A20"/>
    <w:rsid w:val="007C26E3"/>
    <w:rsid w:val="007C297B"/>
    <w:rsid w:val="007C2DE2"/>
    <w:rsid w:val="007C2DE3"/>
    <w:rsid w:val="007C3636"/>
    <w:rsid w:val="007C39B6"/>
    <w:rsid w:val="007C3A9A"/>
    <w:rsid w:val="007C4C01"/>
    <w:rsid w:val="007C4C54"/>
    <w:rsid w:val="007C5A21"/>
    <w:rsid w:val="007C6966"/>
    <w:rsid w:val="007C716F"/>
    <w:rsid w:val="007C7A58"/>
    <w:rsid w:val="007D07F8"/>
    <w:rsid w:val="007D11A1"/>
    <w:rsid w:val="007D1B9E"/>
    <w:rsid w:val="007D2311"/>
    <w:rsid w:val="007D2F95"/>
    <w:rsid w:val="007D3643"/>
    <w:rsid w:val="007D39DA"/>
    <w:rsid w:val="007D412D"/>
    <w:rsid w:val="007D41AD"/>
    <w:rsid w:val="007D4416"/>
    <w:rsid w:val="007D46A2"/>
    <w:rsid w:val="007D4A7B"/>
    <w:rsid w:val="007D4B24"/>
    <w:rsid w:val="007D581D"/>
    <w:rsid w:val="007D58A9"/>
    <w:rsid w:val="007D5C5F"/>
    <w:rsid w:val="007D621F"/>
    <w:rsid w:val="007D6DCC"/>
    <w:rsid w:val="007D7F67"/>
    <w:rsid w:val="007E1149"/>
    <w:rsid w:val="007E1522"/>
    <w:rsid w:val="007E230B"/>
    <w:rsid w:val="007E2D12"/>
    <w:rsid w:val="007E4580"/>
    <w:rsid w:val="007E5B8D"/>
    <w:rsid w:val="007E6925"/>
    <w:rsid w:val="007E78FB"/>
    <w:rsid w:val="007E7ACF"/>
    <w:rsid w:val="007E7FC8"/>
    <w:rsid w:val="007F0679"/>
    <w:rsid w:val="007F0962"/>
    <w:rsid w:val="007F0D77"/>
    <w:rsid w:val="007F215C"/>
    <w:rsid w:val="007F2826"/>
    <w:rsid w:val="007F541D"/>
    <w:rsid w:val="007F5863"/>
    <w:rsid w:val="007F5A71"/>
    <w:rsid w:val="007F6068"/>
    <w:rsid w:val="007F6503"/>
    <w:rsid w:val="007F662E"/>
    <w:rsid w:val="007F6EA6"/>
    <w:rsid w:val="007F6F29"/>
    <w:rsid w:val="007F6F49"/>
    <w:rsid w:val="007F7DD5"/>
    <w:rsid w:val="008003EB"/>
    <w:rsid w:val="00800AE9"/>
    <w:rsid w:val="00800C30"/>
    <w:rsid w:val="008019D0"/>
    <w:rsid w:val="00801C60"/>
    <w:rsid w:val="0080259F"/>
    <w:rsid w:val="008037DD"/>
    <w:rsid w:val="00803A85"/>
    <w:rsid w:val="00803FAD"/>
    <w:rsid w:val="0080592A"/>
    <w:rsid w:val="00805F92"/>
    <w:rsid w:val="00806175"/>
    <w:rsid w:val="00806A18"/>
    <w:rsid w:val="00806B81"/>
    <w:rsid w:val="00806DF1"/>
    <w:rsid w:val="00810DD4"/>
    <w:rsid w:val="00810F7B"/>
    <w:rsid w:val="00811417"/>
    <w:rsid w:val="0081187B"/>
    <w:rsid w:val="00811FBC"/>
    <w:rsid w:val="00812B49"/>
    <w:rsid w:val="008149FB"/>
    <w:rsid w:val="00814DD0"/>
    <w:rsid w:val="00815806"/>
    <w:rsid w:val="00815FAA"/>
    <w:rsid w:val="008166A5"/>
    <w:rsid w:val="008179BC"/>
    <w:rsid w:val="00817AC0"/>
    <w:rsid w:val="00820B84"/>
    <w:rsid w:val="00821018"/>
    <w:rsid w:val="00821309"/>
    <w:rsid w:val="00821E0C"/>
    <w:rsid w:val="00822AAA"/>
    <w:rsid w:val="00825E96"/>
    <w:rsid w:val="00825ED6"/>
    <w:rsid w:val="008263B1"/>
    <w:rsid w:val="0083038C"/>
    <w:rsid w:val="008307ED"/>
    <w:rsid w:val="008308B3"/>
    <w:rsid w:val="00830C6E"/>
    <w:rsid w:val="008311E6"/>
    <w:rsid w:val="008327D1"/>
    <w:rsid w:val="00832DAC"/>
    <w:rsid w:val="00834C61"/>
    <w:rsid w:val="00836623"/>
    <w:rsid w:val="0084063B"/>
    <w:rsid w:val="00840702"/>
    <w:rsid w:val="00841371"/>
    <w:rsid w:val="008421BD"/>
    <w:rsid w:val="008425FE"/>
    <w:rsid w:val="00842901"/>
    <w:rsid w:val="008435AB"/>
    <w:rsid w:val="00844A80"/>
    <w:rsid w:val="00844FDB"/>
    <w:rsid w:val="0084537C"/>
    <w:rsid w:val="008453F7"/>
    <w:rsid w:val="00846014"/>
    <w:rsid w:val="008462E0"/>
    <w:rsid w:val="00846CD4"/>
    <w:rsid w:val="00846EFE"/>
    <w:rsid w:val="00847BFA"/>
    <w:rsid w:val="00847E65"/>
    <w:rsid w:val="00851B28"/>
    <w:rsid w:val="00852186"/>
    <w:rsid w:val="008536DD"/>
    <w:rsid w:val="0085380A"/>
    <w:rsid w:val="00854C67"/>
    <w:rsid w:val="00855403"/>
    <w:rsid w:val="00855B64"/>
    <w:rsid w:val="00855DF2"/>
    <w:rsid w:val="00857477"/>
    <w:rsid w:val="00860AE7"/>
    <w:rsid w:val="00861008"/>
    <w:rsid w:val="00862AC7"/>
    <w:rsid w:val="00862CCF"/>
    <w:rsid w:val="00862D12"/>
    <w:rsid w:val="00862E34"/>
    <w:rsid w:val="008635BB"/>
    <w:rsid w:val="00864D3F"/>
    <w:rsid w:val="00864F43"/>
    <w:rsid w:val="008659DF"/>
    <w:rsid w:val="00865A94"/>
    <w:rsid w:val="00865AE1"/>
    <w:rsid w:val="00866E6C"/>
    <w:rsid w:val="0086705E"/>
    <w:rsid w:val="00867BA0"/>
    <w:rsid w:val="00867FC7"/>
    <w:rsid w:val="00867FFA"/>
    <w:rsid w:val="008708D9"/>
    <w:rsid w:val="00870D46"/>
    <w:rsid w:val="008710A8"/>
    <w:rsid w:val="00871473"/>
    <w:rsid w:val="00872ED7"/>
    <w:rsid w:val="00873296"/>
    <w:rsid w:val="008736F0"/>
    <w:rsid w:val="00873916"/>
    <w:rsid w:val="00874CA3"/>
    <w:rsid w:val="00876909"/>
    <w:rsid w:val="008772D7"/>
    <w:rsid w:val="00877B59"/>
    <w:rsid w:val="00877EDA"/>
    <w:rsid w:val="00880260"/>
    <w:rsid w:val="00880E71"/>
    <w:rsid w:val="00881A49"/>
    <w:rsid w:val="00882C39"/>
    <w:rsid w:val="008849FE"/>
    <w:rsid w:val="0088529E"/>
    <w:rsid w:val="00885C8E"/>
    <w:rsid w:val="00886A6F"/>
    <w:rsid w:val="00886C06"/>
    <w:rsid w:val="00890090"/>
    <w:rsid w:val="0089021C"/>
    <w:rsid w:val="00890228"/>
    <w:rsid w:val="00890489"/>
    <w:rsid w:val="00890A02"/>
    <w:rsid w:val="0089215C"/>
    <w:rsid w:val="00892555"/>
    <w:rsid w:val="008929C1"/>
    <w:rsid w:val="00892B4C"/>
    <w:rsid w:val="00893599"/>
    <w:rsid w:val="008939BF"/>
    <w:rsid w:val="0089689E"/>
    <w:rsid w:val="00896CF8"/>
    <w:rsid w:val="00897020"/>
    <w:rsid w:val="008A0AEF"/>
    <w:rsid w:val="008A1012"/>
    <w:rsid w:val="008A10A2"/>
    <w:rsid w:val="008A1204"/>
    <w:rsid w:val="008A16F1"/>
    <w:rsid w:val="008A28E9"/>
    <w:rsid w:val="008A2970"/>
    <w:rsid w:val="008A30A5"/>
    <w:rsid w:val="008A3A3D"/>
    <w:rsid w:val="008A49AE"/>
    <w:rsid w:val="008A57B7"/>
    <w:rsid w:val="008A5C02"/>
    <w:rsid w:val="008A66D2"/>
    <w:rsid w:val="008A678E"/>
    <w:rsid w:val="008A7836"/>
    <w:rsid w:val="008B0F35"/>
    <w:rsid w:val="008B23C4"/>
    <w:rsid w:val="008B44A0"/>
    <w:rsid w:val="008B4528"/>
    <w:rsid w:val="008B4545"/>
    <w:rsid w:val="008B4E39"/>
    <w:rsid w:val="008B51E5"/>
    <w:rsid w:val="008B5F01"/>
    <w:rsid w:val="008B795F"/>
    <w:rsid w:val="008C07E6"/>
    <w:rsid w:val="008C1015"/>
    <w:rsid w:val="008C1213"/>
    <w:rsid w:val="008C2639"/>
    <w:rsid w:val="008C28BB"/>
    <w:rsid w:val="008C34CA"/>
    <w:rsid w:val="008C45F1"/>
    <w:rsid w:val="008C4633"/>
    <w:rsid w:val="008C498C"/>
    <w:rsid w:val="008C6329"/>
    <w:rsid w:val="008C6F7D"/>
    <w:rsid w:val="008C726F"/>
    <w:rsid w:val="008D18B2"/>
    <w:rsid w:val="008D53A8"/>
    <w:rsid w:val="008D5EA6"/>
    <w:rsid w:val="008D68A1"/>
    <w:rsid w:val="008D6C62"/>
    <w:rsid w:val="008D6E1C"/>
    <w:rsid w:val="008D7448"/>
    <w:rsid w:val="008E05AE"/>
    <w:rsid w:val="008E0FEA"/>
    <w:rsid w:val="008E1671"/>
    <w:rsid w:val="008E16F9"/>
    <w:rsid w:val="008E17F8"/>
    <w:rsid w:val="008E31A1"/>
    <w:rsid w:val="008E4689"/>
    <w:rsid w:val="008E516E"/>
    <w:rsid w:val="008E52DA"/>
    <w:rsid w:val="008E66B9"/>
    <w:rsid w:val="008E6AEC"/>
    <w:rsid w:val="008E75B6"/>
    <w:rsid w:val="008E75DD"/>
    <w:rsid w:val="008E76CB"/>
    <w:rsid w:val="008E7F1B"/>
    <w:rsid w:val="008F00AB"/>
    <w:rsid w:val="008F00FB"/>
    <w:rsid w:val="008F1164"/>
    <w:rsid w:val="008F13BB"/>
    <w:rsid w:val="008F1A5D"/>
    <w:rsid w:val="008F22D7"/>
    <w:rsid w:val="008F2B5C"/>
    <w:rsid w:val="008F313C"/>
    <w:rsid w:val="008F3773"/>
    <w:rsid w:val="008F4564"/>
    <w:rsid w:val="008F521A"/>
    <w:rsid w:val="008F52F9"/>
    <w:rsid w:val="008F560C"/>
    <w:rsid w:val="008F6AE1"/>
    <w:rsid w:val="008F6FB8"/>
    <w:rsid w:val="008F745E"/>
    <w:rsid w:val="00901C92"/>
    <w:rsid w:val="00901FD6"/>
    <w:rsid w:val="009027C2"/>
    <w:rsid w:val="0090321E"/>
    <w:rsid w:val="00903A91"/>
    <w:rsid w:val="00904138"/>
    <w:rsid w:val="00904B46"/>
    <w:rsid w:val="00905478"/>
    <w:rsid w:val="009057FA"/>
    <w:rsid w:val="00905C1D"/>
    <w:rsid w:val="0090659F"/>
    <w:rsid w:val="0090665D"/>
    <w:rsid w:val="00906817"/>
    <w:rsid w:val="00906F36"/>
    <w:rsid w:val="009107D9"/>
    <w:rsid w:val="009108F5"/>
    <w:rsid w:val="00910C1D"/>
    <w:rsid w:val="0091100F"/>
    <w:rsid w:val="00911E07"/>
    <w:rsid w:val="00912619"/>
    <w:rsid w:val="009134EA"/>
    <w:rsid w:val="00913896"/>
    <w:rsid w:val="00914170"/>
    <w:rsid w:val="0091422B"/>
    <w:rsid w:val="00914A86"/>
    <w:rsid w:val="00914CFA"/>
    <w:rsid w:val="00915D37"/>
    <w:rsid w:val="00915EDE"/>
    <w:rsid w:val="0091714E"/>
    <w:rsid w:val="009174E6"/>
    <w:rsid w:val="0091769B"/>
    <w:rsid w:val="009201AB"/>
    <w:rsid w:val="009208B1"/>
    <w:rsid w:val="009222D3"/>
    <w:rsid w:val="00922769"/>
    <w:rsid w:val="00923479"/>
    <w:rsid w:val="00923D9A"/>
    <w:rsid w:val="009243BC"/>
    <w:rsid w:val="0092494D"/>
    <w:rsid w:val="00924ABD"/>
    <w:rsid w:val="00924B18"/>
    <w:rsid w:val="00925F44"/>
    <w:rsid w:val="00930B20"/>
    <w:rsid w:val="00932E6A"/>
    <w:rsid w:val="00935E4C"/>
    <w:rsid w:val="00937664"/>
    <w:rsid w:val="009379C6"/>
    <w:rsid w:val="00937D53"/>
    <w:rsid w:val="00942926"/>
    <w:rsid w:val="00942C8F"/>
    <w:rsid w:val="00943C58"/>
    <w:rsid w:val="00943D13"/>
    <w:rsid w:val="00943F4C"/>
    <w:rsid w:val="009441E7"/>
    <w:rsid w:val="00944842"/>
    <w:rsid w:val="009452F6"/>
    <w:rsid w:val="00945866"/>
    <w:rsid w:val="00945AC9"/>
    <w:rsid w:val="00946896"/>
    <w:rsid w:val="009468C2"/>
    <w:rsid w:val="00950797"/>
    <w:rsid w:val="00950FAE"/>
    <w:rsid w:val="0095143C"/>
    <w:rsid w:val="009519B4"/>
    <w:rsid w:val="00951F32"/>
    <w:rsid w:val="00952F5A"/>
    <w:rsid w:val="00952FD5"/>
    <w:rsid w:val="009531F3"/>
    <w:rsid w:val="009532D0"/>
    <w:rsid w:val="0095367A"/>
    <w:rsid w:val="00953805"/>
    <w:rsid w:val="00953905"/>
    <w:rsid w:val="009544F8"/>
    <w:rsid w:val="00954532"/>
    <w:rsid w:val="009546AE"/>
    <w:rsid w:val="00955853"/>
    <w:rsid w:val="00955AA5"/>
    <w:rsid w:val="009570D0"/>
    <w:rsid w:val="00957627"/>
    <w:rsid w:val="009604B6"/>
    <w:rsid w:val="00960644"/>
    <w:rsid w:val="00962EF5"/>
    <w:rsid w:val="0096468A"/>
    <w:rsid w:val="0096538C"/>
    <w:rsid w:val="009663B7"/>
    <w:rsid w:val="0096700E"/>
    <w:rsid w:val="009712F6"/>
    <w:rsid w:val="0097173D"/>
    <w:rsid w:val="00971E84"/>
    <w:rsid w:val="00972B65"/>
    <w:rsid w:val="00972F34"/>
    <w:rsid w:val="0097428A"/>
    <w:rsid w:val="00974EC3"/>
    <w:rsid w:val="0097611F"/>
    <w:rsid w:val="0097667C"/>
    <w:rsid w:val="009766F5"/>
    <w:rsid w:val="00976B57"/>
    <w:rsid w:val="009773BD"/>
    <w:rsid w:val="00980492"/>
    <w:rsid w:val="00980B48"/>
    <w:rsid w:val="00980DF4"/>
    <w:rsid w:val="00980DF5"/>
    <w:rsid w:val="00983DCA"/>
    <w:rsid w:val="009840FE"/>
    <w:rsid w:val="009844C5"/>
    <w:rsid w:val="009859B9"/>
    <w:rsid w:val="0098714B"/>
    <w:rsid w:val="00987327"/>
    <w:rsid w:val="00987696"/>
    <w:rsid w:val="00987FF3"/>
    <w:rsid w:val="009901F4"/>
    <w:rsid w:val="0099026D"/>
    <w:rsid w:val="00990B43"/>
    <w:rsid w:val="0099108E"/>
    <w:rsid w:val="00991609"/>
    <w:rsid w:val="00991BD8"/>
    <w:rsid w:val="00991F7B"/>
    <w:rsid w:val="00991FE8"/>
    <w:rsid w:val="009944C7"/>
    <w:rsid w:val="00995A51"/>
    <w:rsid w:val="00995D10"/>
    <w:rsid w:val="009962D4"/>
    <w:rsid w:val="00996903"/>
    <w:rsid w:val="00996ECA"/>
    <w:rsid w:val="009A0130"/>
    <w:rsid w:val="009A07A8"/>
    <w:rsid w:val="009A0D3C"/>
    <w:rsid w:val="009A2474"/>
    <w:rsid w:val="009A36AC"/>
    <w:rsid w:val="009A43B6"/>
    <w:rsid w:val="009A5375"/>
    <w:rsid w:val="009A5DAA"/>
    <w:rsid w:val="009A6B9C"/>
    <w:rsid w:val="009A7641"/>
    <w:rsid w:val="009A7771"/>
    <w:rsid w:val="009A7BE9"/>
    <w:rsid w:val="009A7C0B"/>
    <w:rsid w:val="009A7E51"/>
    <w:rsid w:val="009B020A"/>
    <w:rsid w:val="009B1823"/>
    <w:rsid w:val="009B1B17"/>
    <w:rsid w:val="009B3145"/>
    <w:rsid w:val="009B43DB"/>
    <w:rsid w:val="009B49DD"/>
    <w:rsid w:val="009B4DFA"/>
    <w:rsid w:val="009B4F8B"/>
    <w:rsid w:val="009B52DF"/>
    <w:rsid w:val="009B5797"/>
    <w:rsid w:val="009B5B2E"/>
    <w:rsid w:val="009B6142"/>
    <w:rsid w:val="009B7924"/>
    <w:rsid w:val="009C00C8"/>
    <w:rsid w:val="009C0F66"/>
    <w:rsid w:val="009C158E"/>
    <w:rsid w:val="009C2C91"/>
    <w:rsid w:val="009C3128"/>
    <w:rsid w:val="009C3DBF"/>
    <w:rsid w:val="009C4321"/>
    <w:rsid w:val="009C4E5D"/>
    <w:rsid w:val="009C5ACD"/>
    <w:rsid w:val="009C6245"/>
    <w:rsid w:val="009C6634"/>
    <w:rsid w:val="009C721C"/>
    <w:rsid w:val="009C7315"/>
    <w:rsid w:val="009C7500"/>
    <w:rsid w:val="009C7671"/>
    <w:rsid w:val="009C7C6C"/>
    <w:rsid w:val="009C7E68"/>
    <w:rsid w:val="009D0291"/>
    <w:rsid w:val="009D4A0B"/>
    <w:rsid w:val="009D4C3C"/>
    <w:rsid w:val="009D54FB"/>
    <w:rsid w:val="009D5AB0"/>
    <w:rsid w:val="009D67B5"/>
    <w:rsid w:val="009D7191"/>
    <w:rsid w:val="009D7CE0"/>
    <w:rsid w:val="009E1337"/>
    <w:rsid w:val="009E1B6C"/>
    <w:rsid w:val="009E1E22"/>
    <w:rsid w:val="009E1EC5"/>
    <w:rsid w:val="009E2C8E"/>
    <w:rsid w:val="009E3015"/>
    <w:rsid w:val="009E44EC"/>
    <w:rsid w:val="009E4E4E"/>
    <w:rsid w:val="009E692C"/>
    <w:rsid w:val="009E6B75"/>
    <w:rsid w:val="009E6CF1"/>
    <w:rsid w:val="009E7648"/>
    <w:rsid w:val="009E7A39"/>
    <w:rsid w:val="009F0519"/>
    <w:rsid w:val="009F0695"/>
    <w:rsid w:val="009F1841"/>
    <w:rsid w:val="009F18B9"/>
    <w:rsid w:val="009F262A"/>
    <w:rsid w:val="009F2722"/>
    <w:rsid w:val="009F34FA"/>
    <w:rsid w:val="009F365B"/>
    <w:rsid w:val="009F4019"/>
    <w:rsid w:val="009F41EB"/>
    <w:rsid w:val="009F53F4"/>
    <w:rsid w:val="009F5765"/>
    <w:rsid w:val="009F5B24"/>
    <w:rsid w:val="009F5CDC"/>
    <w:rsid w:val="009F6435"/>
    <w:rsid w:val="009F6BB2"/>
    <w:rsid w:val="009F6BD2"/>
    <w:rsid w:val="00A013F9"/>
    <w:rsid w:val="00A017AE"/>
    <w:rsid w:val="00A022B3"/>
    <w:rsid w:val="00A025F2"/>
    <w:rsid w:val="00A02DC8"/>
    <w:rsid w:val="00A02E37"/>
    <w:rsid w:val="00A04A03"/>
    <w:rsid w:val="00A05007"/>
    <w:rsid w:val="00A05DDF"/>
    <w:rsid w:val="00A05ECB"/>
    <w:rsid w:val="00A10D3E"/>
    <w:rsid w:val="00A10F1E"/>
    <w:rsid w:val="00A10F1F"/>
    <w:rsid w:val="00A125C1"/>
    <w:rsid w:val="00A13681"/>
    <w:rsid w:val="00A13FC5"/>
    <w:rsid w:val="00A14CFB"/>
    <w:rsid w:val="00A151F9"/>
    <w:rsid w:val="00A15CFD"/>
    <w:rsid w:val="00A1648B"/>
    <w:rsid w:val="00A1710C"/>
    <w:rsid w:val="00A17E1C"/>
    <w:rsid w:val="00A17E9F"/>
    <w:rsid w:val="00A2083D"/>
    <w:rsid w:val="00A2119F"/>
    <w:rsid w:val="00A21E0A"/>
    <w:rsid w:val="00A23118"/>
    <w:rsid w:val="00A235EE"/>
    <w:rsid w:val="00A24DBA"/>
    <w:rsid w:val="00A259A5"/>
    <w:rsid w:val="00A31D84"/>
    <w:rsid w:val="00A321E0"/>
    <w:rsid w:val="00A32D5E"/>
    <w:rsid w:val="00A348CB"/>
    <w:rsid w:val="00A35421"/>
    <w:rsid w:val="00A36FF0"/>
    <w:rsid w:val="00A37287"/>
    <w:rsid w:val="00A42DF3"/>
    <w:rsid w:val="00A4344C"/>
    <w:rsid w:val="00A4476A"/>
    <w:rsid w:val="00A4509B"/>
    <w:rsid w:val="00A454AD"/>
    <w:rsid w:val="00A45F20"/>
    <w:rsid w:val="00A45F84"/>
    <w:rsid w:val="00A46334"/>
    <w:rsid w:val="00A46B0B"/>
    <w:rsid w:val="00A4710D"/>
    <w:rsid w:val="00A47273"/>
    <w:rsid w:val="00A4748C"/>
    <w:rsid w:val="00A5215D"/>
    <w:rsid w:val="00A52A62"/>
    <w:rsid w:val="00A54973"/>
    <w:rsid w:val="00A54E7E"/>
    <w:rsid w:val="00A5563C"/>
    <w:rsid w:val="00A55C62"/>
    <w:rsid w:val="00A5733C"/>
    <w:rsid w:val="00A57641"/>
    <w:rsid w:val="00A60095"/>
    <w:rsid w:val="00A6067F"/>
    <w:rsid w:val="00A60DE4"/>
    <w:rsid w:val="00A6236F"/>
    <w:rsid w:val="00A624CE"/>
    <w:rsid w:val="00A7052D"/>
    <w:rsid w:val="00A708AA"/>
    <w:rsid w:val="00A70C87"/>
    <w:rsid w:val="00A71D26"/>
    <w:rsid w:val="00A72B0B"/>
    <w:rsid w:val="00A731C6"/>
    <w:rsid w:val="00A7373C"/>
    <w:rsid w:val="00A73CA0"/>
    <w:rsid w:val="00A7444C"/>
    <w:rsid w:val="00A74967"/>
    <w:rsid w:val="00A760ED"/>
    <w:rsid w:val="00A77249"/>
    <w:rsid w:val="00A81682"/>
    <w:rsid w:val="00A82291"/>
    <w:rsid w:val="00A82BA6"/>
    <w:rsid w:val="00A84D36"/>
    <w:rsid w:val="00A84E70"/>
    <w:rsid w:val="00A85AD7"/>
    <w:rsid w:val="00A85C10"/>
    <w:rsid w:val="00A86614"/>
    <w:rsid w:val="00A86C49"/>
    <w:rsid w:val="00A87246"/>
    <w:rsid w:val="00A873BA"/>
    <w:rsid w:val="00A876ED"/>
    <w:rsid w:val="00A901C7"/>
    <w:rsid w:val="00A902C0"/>
    <w:rsid w:val="00A906E0"/>
    <w:rsid w:val="00A91208"/>
    <w:rsid w:val="00A91215"/>
    <w:rsid w:val="00A91E8D"/>
    <w:rsid w:val="00A92223"/>
    <w:rsid w:val="00A92258"/>
    <w:rsid w:val="00A92B36"/>
    <w:rsid w:val="00A92E8A"/>
    <w:rsid w:val="00A93635"/>
    <w:rsid w:val="00A94959"/>
    <w:rsid w:val="00A9571B"/>
    <w:rsid w:val="00A95C1A"/>
    <w:rsid w:val="00A9727B"/>
    <w:rsid w:val="00A97A7B"/>
    <w:rsid w:val="00AA03C0"/>
    <w:rsid w:val="00AA0C49"/>
    <w:rsid w:val="00AA0C9B"/>
    <w:rsid w:val="00AA2834"/>
    <w:rsid w:val="00AA2D35"/>
    <w:rsid w:val="00AA4040"/>
    <w:rsid w:val="00AA524D"/>
    <w:rsid w:val="00AA52CF"/>
    <w:rsid w:val="00AA72CD"/>
    <w:rsid w:val="00AA7B07"/>
    <w:rsid w:val="00AA7D44"/>
    <w:rsid w:val="00AB000E"/>
    <w:rsid w:val="00AB0BA1"/>
    <w:rsid w:val="00AB0D93"/>
    <w:rsid w:val="00AB128A"/>
    <w:rsid w:val="00AB1A9C"/>
    <w:rsid w:val="00AB3414"/>
    <w:rsid w:val="00AB42C5"/>
    <w:rsid w:val="00AB438E"/>
    <w:rsid w:val="00AB4E7F"/>
    <w:rsid w:val="00AB5AD9"/>
    <w:rsid w:val="00AB6139"/>
    <w:rsid w:val="00AB6318"/>
    <w:rsid w:val="00AB6F33"/>
    <w:rsid w:val="00AC14DA"/>
    <w:rsid w:val="00AC2631"/>
    <w:rsid w:val="00AC2BD8"/>
    <w:rsid w:val="00AC3908"/>
    <w:rsid w:val="00AC3F3C"/>
    <w:rsid w:val="00AC40F5"/>
    <w:rsid w:val="00AC5F93"/>
    <w:rsid w:val="00AC6C88"/>
    <w:rsid w:val="00AC707A"/>
    <w:rsid w:val="00AC773C"/>
    <w:rsid w:val="00AD01DB"/>
    <w:rsid w:val="00AD028C"/>
    <w:rsid w:val="00AD1ED1"/>
    <w:rsid w:val="00AD2A76"/>
    <w:rsid w:val="00AD2D08"/>
    <w:rsid w:val="00AD34D5"/>
    <w:rsid w:val="00AD3F9E"/>
    <w:rsid w:val="00AD4182"/>
    <w:rsid w:val="00AD45B0"/>
    <w:rsid w:val="00AD4A23"/>
    <w:rsid w:val="00AD5A22"/>
    <w:rsid w:val="00AD63B3"/>
    <w:rsid w:val="00AD6EA0"/>
    <w:rsid w:val="00AD7436"/>
    <w:rsid w:val="00AE1565"/>
    <w:rsid w:val="00AE2BCF"/>
    <w:rsid w:val="00AE2D00"/>
    <w:rsid w:val="00AE31C4"/>
    <w:rsid w:val="00AE3AD1"/>
    <w:rsid w:val="00AE44B1"/>
    <w:rsid w:val="00AE4DDA"/>
    <w:rsid w:val="00AE5038"/>
    <w:rsid w:val="00AE558B"/>
    <w:rsid w:val="00AE7037"/>
    <w:rsid w:val="00AE70E1"/>
    <w:rsid w:val="00AE789B"/>
    <w:rsid w:val="00AE78BC"/>
    <w:rsid w:val="00AF13B2"/>
    <w:rsid w:val="00AF19FF"/>
    <w:rsid w:val="00AF26EF"/>
    <w:rsid w:val="00AF26F8"/>
    <w:rsid w:val="00AF2FF1"/>
    <w:rsid w:val="00AF4213"/>
    <w:rsid w:val="00AF462E"/>
    <w:rsid w:val="00AF7220"/>
    <w:rsid w:val="00AF7349"/>
    <w:rsid w:val="00AF78F5"/>
    <w:rsid w:val="00AF7E53"/>
    <w:rsid w:val="00B00431"/>
    <w:rsid w:val="00B0074A"/>
    <w:rsid w:val="00B012AC"/>
    <w:rsid w:val="00B020D8"/>
    <w:rsid w:val="00B02869"/>
    <w:rsid w:val="00B03098"/>
    <w:rsid w:val="00B032D9"/>
    <w:rsid w:val="00B03993"/>
    <w:rsid w:val="00B0457C"/>
    <w:rsid w:val="00B0624F"/>
    <w:rsid w:val="00B06633"/>
    <w:rsid w:val="00B11EE6"/>
    <w:rsid w:val="00B12C5A"/>
    <w:rsid w:val="00B132F6"/>
    <w:rsid w:val="00B146E6"/>
    <w:rsid w:val="00B1472D"/>
    <w:rsid w:val="00B14C6D"/>
    <w:rsid w:val="00B15437"/>
    <w:rsid w:val="00B15A37"/>
    <w:rsid w:val="00B16424"/>
    <w:rsid w:val="00B16D99"/>
    <w:rsid w:val="00B215D1"/>
    <w:rsid w:val="00B21B94"/>
    <w:rsid w:val="00B223DE"/>
    <w:rsid w:val="00B22533"/>
    <w:rsid w:val="00B22704"/>
    <w:rsid w:val="00B2374D"/>
    <w:rsid w:val="00B23F53"/>
    <w:rsid w:val="00B2589A"/>
    <w:rsid w:val="00B261BB"/>
    <w:rsid w:val="00B27739"/>
    <w:rsid w:val="00B27918"/>
    <w:rsid w:val="00B27F26"/>
    <w:rsid w:val="00B303F9"/>
    <w:rsid w:val="00B320D3"/>
    <w:rsid w:val="00B326C3"/>
    <w:rsid w:val="00B32F60"/>
    <w:rsid w:val="00B33474"/>
    <w:rsid w:val="00B33E81"/>
    <w:rsid w:val="00B341C7"/>
    <w:rsid w:val="00B35199"/>
    <w:rsid w:val="00B35434"/>
    <w:rsid w:val="00B3719D"/>
    <w:rsid w:val="00B37B03"/>
    <w:rsid w:val="00B37CB1"/>
    <w:rsid w:val="00B41FDA"/>
    <w:rsid w:val="00B42481"/>
    <w:rsid w:val="00B42C18"/>
    <w:rsid w:val="00B4494F"/>
    <w:rsid w:val="00B47816"/>
    <w:rsid w:val="00B50E26"/>
    <w:rsid w:val="00B513D5"/>
    <w:rsid w:val="00B516EC"/>
    <w:rsid w:val="00B520CB"/>
    <w:rsid w:val="00B53615"/>
    <w:rsid w:val="00B555D0"/>
    <w:rsid w:val="00B56ECF"/>
    <w:rsid w:val="00B57118"/>
    <w:rsid w:val="00B60DE6"/>
    <w:rsid w:val="00B62F50"/>
    <w:rsid w:val="00B645D8"/>
    <w:rsid w:val="00B647B5"/>
    <w:rsid w:val="00B654B2"/>
    <w:rsid w:val="00B65606"/>
    <w:rsid w:val="00B66187"/>
    <w:rsid w:val="00B66CDE"/>
    <w:rsid w:val="00B6753F"/>
    <w:rsid w:val="00B67587"/>
    <w:rsid w:val="00B67680"/>
    <w:rsid w:val="00B7019D"/>
    <w:rsid w:val="00B7080C"/>
    <w:rsid w:val="00B708E0"/>
    <w:rsid w:val="00B713D4"/>
    <w:rsid w:val="00B71757"/>
    <w:rsid w:val="00B717A3"/>
    <w:rsid w:val="00B73026"/>
    <w:rsid w:val="00B733ED"/>
    <w:rsid w:val="00B73607"/>
    <w:rsid w:val="00B7389E"/>
    <w:rsid w:val="00B741DC"/>
    <w:rsid w:val="00B74459"/>
    <w:rsid w:val="00B74670"/>
    <w:rsid w:val="00B74F25"/>
    <w:rsid w:val="00B7525A"/>
    <w:rsid w:val="00B757B1"/>
    <w:rsid w:val="00B7593E"/>
    <w:rsid w:val="00B75A51"/>
    <w:rsid w:val="00B76209"/>
    <w:rsid w:val="00B76DEF"/>
    <w:rsid w:val="00B7716C"/>
    <w:rsid w:val="00B77B64"/>
    <w:rsid w:val="00B808CA"/>
    <w:rsid w:val="00B809E0"/>
    <w:rsid w:val="00B81763"/>
    <w:rsid w:val="00B817C4"/>
    <w:rsid w:val="00B82C7B"/>
    <w:rsid w:val="00B83922"/>
    <w:rsid w:val="00B83BC6"/>
    <w:rsid w:val="00B84C10"/>
    <w:rsid w:val="00B85020"/>
    <w:rsid w:val="00B85A86"/>
    <w:rsid w:val="00B85FB5"/>
    <w:rsid w:val="00B869C9"/>
    <w:rsid w:val="00B8748C"/>
    <w:rsid w:val="00B87FF9"/>
    <w:rsid w:val="00B91B3C"/>
    <w:rsid w:val="00B9275A"/>
    <w:rsid w:val="00B927FC"/>
    <w:rsid w:val="00B93A78"/>
    <w:rsid w:val="00B93CA3"/>
    <w:rsid w:val="00B942D2"/>
    <w:rsid w:val="00B948BD"/>
    <w:rsid w:val="00B96953"/>
    <w:rsid w:val="00BA063F"/>
    <w:rsid w:val="00BA0F24"/>
    <w:rsid w:val="00BA1B92"/>
    <w:rsid w:val="00BA2193"/>
    <w:rsid w:val="00BA2531"/>
    <w:rsid w:val="00BA3095"/>
    <w:rsid w:val="00BA3285"/>
    <w:rsid w:val="00BA4373"/>
    <w:rsid w:val="00BA47E1"/>
    <w:rsid w:val="00BA514F"/>
    <w:rsid w:val="00BA5CA2"/>
    <w:rsid w:val="00BA6573"/>
    <w:rsid w:val="00BA68B0"/>
    <w:rsid w:val="00BA6F8B"/>
    <w:rsid w:val="00BA7248"/>
    <w:rsid w:val="00BB0865"/>
    <w:rsid w:val="00BB0D91"/>
    <w:rsid w:val="00BB1472"/>
    <w:rsid w:val="00BB1F8B"/>
    <w:rsid w:val="00BB274A"/>
    <w:rsid w:val="00BB410C"/>
    <w:rsid w:val="00BB5569"/>
    <w:rsid w:val="00BB62DB"/>
    <w:rsid w:val="00BB6478"/>
    <w:rsid w:val="00BB6A4E"/>
    <w:rsid w:val="00BB7159"/>
    <w:rsid w:val="00BC001C"/>
    <w:rsid w:val="00BC187E"/>
    <w:rsid w:val="00BC223D"/>
    <w:rsid w:val="00BC24ED"/>
    <w:rsid w:val="00BC3B42"/>
    <w:rsid w:val="00BC5145"/>
    <w:rsid w:val="00BC5437"/>
    <w:rsid w:val="00BC549E"/>
    <w:rsid w:val="00BC5A0E"/>
    <w:rsid w:val="00BC66DB"/>
    <w:rsid w:val="00BD03DA"/>
    <w:rsid w:val="00BD0439"/>
    <w:rsid w:val="00BD099D"/>
    <w:rsid w:val="00BD0EE9"/>
    <w:rsid w:val="00BD0F12"/>
    <w:rsid w:val="00BD12B3"/>
    <w:rsid w:val="00BD3044"/>
    <w:rsid w:val="00BD3064"/>
    <w:rsid w:val="00BD39A3"/>
    <w:rsid w:val="00BD3A5E"/>
    <w:rsid w:val="00BD3B64"/>
    <w:rsid w:val="00BD4C6E"/>
    <w:rsid w:val="00BD5B89"/>
    <w:rsid w:val="00BD5F43"/>
    <w:rsid w:val="00BD6D8E"/>
    <w:rsid w:val="00BE294E"/>
    <w:rsid w:val="00BE4540"/>
    <w:rsid w:val="00BE603F"/>
    <w:rsid w:val="00BE6993"/>
    <w:rsid w:val="00BE7D52"/>
    <w:rsid w:val="00BF0BDD"/>
    <w:rsid w:val="00BF1958"/>
    <w:rsid w:val="00BF1A9D"/>
    <w:rsid w:val="00BF27CA"/>
    <w:rsid w:val="00BF29E6"/>
    <w:rsid w:val="00BF3044"/>
    <w:rsid w:val="00BF388F"/>
    <w:rsid w:val="00BF3F47"/>
    <w:rsid w:val="00BF4419"/>
    <w:rsid w:val="00BF4FAE"/>
    <w:rsid w:val="00BF6009"/>
    <w:rsid w:val="00BF7608"/>
    <w:rsid w:val="00BF77CE"/>
    <w:rsid w:val="00C00DF8"/>
    <w:rsid w:val="00C04C1A"/>
    <w:rsid w:val="00C05F23"/>
    <w:rsid w:val="00C05F8B"/>
    <w:rsid w:val="00C064F4"/>
    <w:rsid w:val="00C0685B"/>
    <w:rsid w:val="00C07009"/>
    <w:rsid w:val="00C107D6"/>
    <w:rsid w:val="00C109E5"/>
    <w:rsid w:val="00C11489"/>
    <w:rsid w:val="00C13C3E"/>
    <w:rsid w:val="00C13DC3"/>
    <w:rsid w:val="00C141B9"/>
    <w:rsid w:val="00C147C8"/>
    <w:rsid w:val="00C14D63"/>
    <w:rsid w:val="00C151D9"/>
    <w:rsid w:val="00C1575A"/>
    <w:rsid w:val="00C15ED5"/>
    <w:rsid w:val="00C16693"/>
    <w:rsid w:val="00C174C3"/>
    <w:rsid w:val="00C17C31"/>
    <w:rsid w:val="00C201D6"/>
    <w:rsid w:val="00C2040E"/>
    <w:rsid w:val="00C209E3"/>
    <w:rsid w:val="00C23704"/>
    <w:rsid w:val="00C255AA"/>
    <w:rsid w:val="00C257A7"/>
    <w:rsid w:val="00C25CDE"/>
    <w:rsid w:val="00C263BF"/>
    <w:rsid w:val="00C2652B"/>
    <w:rsid w:val="00C30C3D"/>
    <w:rsid w:val="00C31076"/>
    <w:rsid w:val="00C31DAD"/>
    <w:rsid w:val="00C32009"/>
    <w:rsid w:val="00C3398C"/>
    <w:rsid w:val="00C34F38"/>
    <w:rsid w:val="00C361F4"/>
    <w:rsid w:val="00C36E56"/>
    <w:rsid w:val="00C3714E"/>
    <w:rsid w:val="00C4085F"/>
    <w:rsid w:val="00C4093D"/>
    <w:rsid w:val="00C40EC8"/>
    <w:rsid w:val="00C41989"/>
    <w:rsid w:val="00C42EB4"/>
    <w:rsid w:val="00C43110"/>
    <w:rsid w:val="00C43580"/>
    <w:rsid w:val="00C44166"/>
    <w:rsid w:val="00C445A3"/>
    <w:rsid w:val="00C447E7"/>
    <w:rsid w:val="00C457A8"/>
    <w:rsid w:val="00C459F5"/>
    <w:rsid w:val="00C47139"/>
    <w:rsid w:val="00C471A1"/>
    <w:rsid w:val="00C471CC"/>
    <w:rsid w:val="00C474CC"/>
    <w:rsid w:val="00C47BA1"/>
    <w:rsid w:val="00C5074F"/>
    <w:rsid w:val="00C51DAF"/>
    <w:rsid w:val="00C526DB"/>
    <w:rsid w:val="00C5296E"/>
    <w:rsid w:val="00C538FC"/>
    <w:rsid w:val="00C539A2"/>
    <w:rsid w:val="00C559C0"/>
    <w:rsid w:val="00C55F95"/>
    <w:rsid w:val="00C57A78"/>
    <w:rsid w:val="00C60753"/>
    <w:rsid w:val="00C60E98"/>
    <w:rsid w:val="00C65463"/>
    <w:rsid w:val="00C65D92"/>
    <w:rsid w:val="00C66D6E"/>
    <w:rsid w:val="00C7123F"/>
    <w:rsid w:val="00C717EE"/>
    <w:rsid w:val="00C7205C"/>
    <w:rsid w:val="00C7430E"/>
    <w:rsid w:val="00C74365"/>
    <w:rsid w:val="00C75914"/>
    <w:rsid w:val="00C77F39"/>
    <w:rsid w:val="00C8025B"/>
    <w:rsid w:val="00C810E9"/>
    <w:rsid w:val="00C811BD"/>
    <w:rsid w:val="00C81716"/>
    <w:rsid w:val="00C81A06"/>
    <w:rsid w:val="00C823B0"/>
    <w:rsid w:val="00C8262C"/>
    <w:rsid w:val="00C82A53"/>
    <w:rsid w:val="00C82AD8"/>
    <w:rsid w:val="00C8329C"/>
    <w:rsid w:val="00C83617"/>
    <w:rsid w:val="00C84420"/>
    <w:rsid w:val="00C844D9"/>
    <w:rsid w:val="00C85159"/>
    <w:rsid w:val="00C853D9"/>
    <w:rsid w:val="00C85422"/>
    <w:rsid w:val="00C85AA5"/>
    <w:rsid w:val="00C872AA"/>
    <w:rsid w:val="00C87BB8"/>
    <w:rsid w:val="00C909B7"/>
    <w:rsid w:val="00C91C20"/>
    <w:rsid w:val="00C92407"/>
    <w:rsid w:val="00C92D26"/>
    <w:rsid w:val="00C95AEE"/>
    <w:rsid w:val="00C95D4F"/>
    <w:rsid w:val="00C9619C"/>
    <w:rsid w:val="00C97FB0"/>
    <w:rsid w:val="00CA049D"/>
    <w:rsid w:val="00CA146D"/>
    <w:rsid w:val="00CA1CE9"/>
    <w:rsid w:val="00CA2F5D"/>
    <w:rsid w:val="00CA31C1"/>
    <w:rsid w:val="00CA339B"/>
    <w:rsid w:val="00CA370D"/>
    <w:rsid w:val="00CA41BE"/>
    <w:rsid w:val="00CA442E"/>
    <w:rsid w:val="00CA52D9"/>
    <w:rsid w:val="00CA574D"/>
    <w:rsid w:val="00CA5BC6"/>
    <w:rsid w:val="00CA641D"/>
    <w:rsid w:val="00CB024D"/>
    <w:rsid w:val="00CB0554"/>
    <w:rsid w:val="00CB1792"/>
    <w:rsid w:val="00CB1B14"/>
    <w:rsid w:val="00CB204C"/>
    <w:rsid w:val="00CB490D"/>
    <w:rsid w:val="00CB4C48"/>
    <w:rsid w:val="00CB4C49"/>
    <w:rsid w:val="00CB56C7"/>
    <w:rsid w:val="00CB7C7C"/>
    <w:rsid w:val="00CC07AE"/>
    <w:rsid w:val="00CC1E02"/>
    <w:rsid w:val="00CC3550"/>
    <w:rsid w:val="00CC3D86"/>
    <w:rsid w:val="00CC4809"/>
    <w:rsid w:val="00CC5078"/>
    <w:rsid w:val="00CC5CCA"/>
    <w:rsid w:val="00CD0871"/>
    <w:rsid w:val="00CD0CB2"/>
    <w:rsid w:val="00CD2839"/>
    <w:rsid w:val="00CD28A9"/>
    <w:rsid w:val="00CD2A3B"/>
    <w:rsid w:val="00CD3E5E"/>
    <w:rsid w:val="00CD3F61"/>
    <w:rsid w:val="00CD5A71"/>
    <w:rsid w:val="00CD6C97"/>
    <w:rsid w:val="00CD79A1"/>
    <w:rsid w:val="00CD7A4C"/>
    <w:rsid w:val="00CE1F61"/>
    <w:rsid w:val="00CE23BA"/>
    <w:rsid w:val="00CE2620"/>
    <w:rsid w:val="00CE2932"/>
    <w:rsid w:val="00CE2CDF"/>
    <w:rsid w:val="00CE3ECB"/>
    <w:rsid w:val="00CE4E9B"/>
    <w:rsid w:val="00CE4FD0"/>
    <w:rsid w:val="00CE5B68"/>
    <w:rsid w:val="00CE5E8F"/>
    <w:rsid w:val="00CE5EF9"/>
    <w:rsid w:val="00CE6A24"/>
    <w:rsid w:val="00CE7A29"/>
    <w:rsid w:val="00CE7BB9"/>
    <w:rsid w:val="00CF0071"/>
    <w:rsid w:val="00CF070B"/>
    <w:rsid w:val="00CF1099"/>
    <w:rsid w:val="00CF14B3"/>
    <w:rsid w:val="00CF216D"/>
    <w:rsid w:val="00CF3B60"/>
    <w:rsid w:val="00CF4409"/>
    <w:rsid w:val="00CF4F30"/>
    <w:rsid w:val="00CF5496"/>
    <w:rsid w:val="00CF551A"/>
    <w:rsid w:val="00CF6662"/>
    <w:rsid w:val="00CF7334"/>
    <w:rsid w:val="00CF7AA6"/>
    <w:rsid w:val="00D014F0"/>
    <w:rsid w:val="00D02E80"/>
    <w:rsid w:val="00D05301"/>
    <w:rsid w:val="00D059AF"/>
    <w:rsid w:val="00D069D6"/>
    <w:rsid w:val="00D0798E"/>
    <w:rsid w:val="00D07DEB"/>
    <w:rsid w:val="00D10622"/>
    <w:rsid w:val="00D109A3"/>
    <w:rsid w:val="00D11391"/>
    <w:rsid w:val="00D12228"/>
    <w:rsid w:val="00D1259A"/>
    <w:rsid w:val="00D12709"/>
    <w:rsid w:val="00D128DC"/>
    <w:rsid w:val="00D12FC3"/>
    <w:rsid w:val="00D131A1"/>
    <w:rsid w:val="00D1326B"/>
    <w:rsid w:val="00D1438A"/>
    <w:rsid w:val="00D1493A"/>
    <w:rsid w:val="00D1712C"/>
    <w:rsid w:val="00D17ADA"/>
    <w:rsid w:val="00D17F1E"/>
    <w:rsid w:val="00D20279"/>
    <w:rsid w:val="00D20E19"/>
    <w:rsid w:val="00D20F3B"/>
    <w:rsid w:val="00D216E6"/>
    <w:rsid w:val="00D2270B"/>
    <w:rsid w:val="00D230FF"/>
    <w:rsid w:val="00D2442C"/>
    <w:rsid w:val="00D2591A"/>
    <w:rsid w:val="00D25D6B"/>
    <w:rsid w:val="00D26522"/>
    <w:rsid w:val="00D26C4F"/>
    <w:rsid w:val="00D26E54"/>
    <w:rsid w:val="00D27450"/>
    <w:rsid w:val="00D317D5"/>
    <w:rsid w:val="00D3278E"/>
    <w:rsid w:val="00D32985"/>
    <w:rsid w:val="00D33782"/>
    <w:rsid w:val="00D3497E"/>
    <w:rsid w:val="00D34D85"/>
    <w:rsid w:val="00D355A3"/>
    <w:rsid w:val="00D35E90"/>
    <w:rsid w:val="00D36E60"/>
    <w:rsid w:val="00D37334"/>
    <w:rsid w:val="00D4270E"/>
    <w:rsid w:val="00D42F91"/>
    <w:rsid w:val="00D430E1"/>
    <w:rsid w:val="00D4327B"/>
    <w:rsid w:val="00D445C5"/>
    <w:rsid w:val="00D4519C"/>
    <w:rsid w:val="00D4580A"/>
    <w:rsid w:val="00D4639D"/>
    <w:rsid w:val="00D4687D"/>
    <w:rsid w:val="00D46BD3"/>
    <w:rsid w:val="00D46F89"/>
    <w:rsid w:val="00D47211"/>
    <w:rsid w:val="00D50019"/>
    <w:rsid w:val="00D507F8"/>
    <w:rsid w:val="00D52798"/>
    <w:rsid w:val="00D52C3D"/>
    <w:rsid w:val="00D53123"/>
    <w:rsid w:val="00D53B75"/>
    <w:rsid w:val="00D5438F"/>
    <w:rsid w:val="00D56834"/>
    <w:rsid w:val="00D56856"/>
    <w:rsid w:val="00D56BF3"/>
    <w:rsid w:val="00D57282"/>
    <w:rsid w:val="00D6047C"/>
    <w:rsid w:val="00D60992"/>
    <w:rsid w:val="00D61125"/>
    <w:rsid w:val="00D646CA"/>
    <w:rsid w:val="00D64840"/>
    <w:rsid w:val="00D64879"/>
    <w:rsid w:val="00D648F1"/>
    <w:rsid w:val="00D64E00"/>
    <w:rsid w:val="00D65C7E"/>
    <w:rsid w:val="00D65EAC"/>
    <w:rsid w:val="00D669BE"/>
    <w:rsid w:val="00D7004D"/>
    <w:rsid w:val="00D700DA"/>
    <w:rsid w:val="00D7054A"/>
    <w:rsid w:val="00D70905"/>
    <w:rsid w:val="00D71715"/>
    <w:rsid w:val="00D72139"/>
    <w:rsid w:val="00D734D9"/>
    <w:rsid w:val="00D73FEB"/>
    <w:rsid w:val="00D7454F"/>
    <w:rsid w:val="00D749CE"/>
    <w:rsid w:val="00D74BEC"/>
    <w:rsid w:val="00D74F7E"/>
    <w:rsid w:val="00D7539E"/>
    <w:rsid w:val="00D75D18"/>
    <w:rsid w:val="00D76E81"/>
    <w:rsid w:val="00D775E0"/>
    <w:rsid w:val="00D779B3"/>
    <w:rsid w:val="00D80859"/>
    <w:rsid w:val="00D82523"/>
    <w:rsid w:val="00D841CC"/>
    <w:rsid w:val="00D84E96"/>
    <w:rsid w:val="00D85CAC"/>
    <w:rsid w:val="00D86CDA"/>
    <w:rsid w:val="00D86F9F"/>
    <w:rsid w:val="00D90534"/>
    <w:rsid w:val="00D90C6E"/>
    <w:rsid w:val="00D91424"/>
    <w:rsid w:val="00D930DA"/>
    <w:rsid w:val="00D9322F"/>
    <w:rsid w:val="00D9332A"/>
    <w:rsid w:val="00D94219"/>
    <w:rsid w:val="00D94D0B"/>
    <w:rsid w:val="00D94E5A"/>
    <w:rsid w:val="00D95F23"/>
    <w:rsid w:val="00D97656"/>
    <w:rsid w:val="00DA1996"/>
    <w:rsid w:val="00DA2CDF"/>
    <w:rsid w:val="00DA2EDA"/>
    <w:rsid w:val="00DA2FD6"/>
    <w:rsid w:val="00DA3299"/>
    <w:rsid w:val="00DA402E"/>
    <w:rsid w:val="00DA4163"/>
    <w:rsid w:val="00DA471F"/>
    <w:rsid w:val="00DA54A8"/>
    <w:rsid w:val="00DA5A56"/>
    <w:rsid w:val="00DA607A"/>
    <w:rsid w:val="00DA65CA"/>
    <w:rsid w:val="00DA7D03"/>
    <w:rsid w:val="00DA7EFB"/>
    <w:rsid w:val="00DB1CA2"/>
    <w:rsid w:val="00DB1E18"/>
    <w:rsid w:val="00DB2FC3"/>
    <w:rsid w:val="00DB3749"/>
    <w:rsid w:val="00DB4D6C"/>
    <w:rsid w:val="00DB52AA"/>
    <w:rsid w:val="00DB5815"/>
    <w:rsid w:val="00DB5824"/>
    <w:rsid w:val="00DB5A31"/>
    <w:rsid w:val="00DB6345"/>
    <w:rsid w:val="00DB63A6"/>
    <w:rsid w:val="00DB65F8"/>
    <w:rsid w:val="00DB69B7"/>
    <w:rsid w:val="00DB7F9D"/>
    <w:rsid w:val="00DC0BB6"/>
    <w:rsid w:val="00DC0F83"/>
    <w:rsid w:val="00DC18E0"/>
    <w:rsid w:val="00DC4C49"/>
    <w:rsid w:val="00DC5347"/>
    <w:rsid w:val="00DC5BD2"/>
    <w:rsid w:val="00DC5E66"/>
    <w:rsid w:val="00DC6A38"/>
    <w:rsid w:val="00DC6CEB"/>
    <w:rsid w:val="00DC707B"/>
    <w:rsid w:val="00DD0155"/>
    <w:rsid w:val="00DD05F3"/>
    <w:rsid w:val="00DD10E9"/>
    <w:rsid w:val="00DD1DB6"/>
    <w:rsid w:val="00DD1F63"/>
    <w:rsid w:val="00DD225A"/>
    <w:rsid w:val="00DD4032"/>
    <w:rsid w:val="00DD4172"/>
    <w:rsid w:val="00DD4371"/>
    <w:rsid w:val="00DD5A45"/>
    <w:rsid w:val="00DD5AB4"/>
    <w:rsid w:val="00DD5FE7"/>
    <w:rsid w:val="00DD7432"/>
    <w:rsid w:val="00DD7895"/>
    <w:rsid w:val="00DE230C"/>
    <w:rsid w:val="00DE2905"/>
    <w:rsid w:val="00DE29D7"/>
    <w:rsid w:val="00DE36D5"/>
    <w:rsid w:val="00DE4797"/>
    <w:rsid w:val="00DE4877"/>
    <w:rsid w:val="00DE493D"/>
    <w:rsid w:val="00DE573A"/>
    <w:rsid w:val="00DE6B2E"/>
    <w:rsid w:val="00DF0106"/>
    <w:rsid w:val="00DF0141"/>
    <w:rsid w:val="00DF026D"/>
    <w:rsid w:val="00DF03BD"/>
    <w:rsid w:val="00DF0B74"/>
    <w:rsid w:val="00DF1F34"/>
    <w:rsid w:val="00DF1F9F"/>
    <w:rsid w:val="00DF20B6"/>
    <w:rsid w:val="00DF29FD"/>
    <w:rsid w:val="00DF3F8F"/>
    <w:rsid w:val="00DF5292"/>
    <w:rsid w:val="00DF583A"/>
    <w:rsid w:val="00DF5CB6"/>
    <w:rsid w:val="00DF5F05"/>
    <w:rsid w:val="00DF5F89"/>
    <w:rsid w:val="00DF6659"/>
    <w:rsid w:val="00E0118B"/>
    <w:rsid w:val="00E0126C"/>
    <w:rsid w:val="00E0195F"/>
    <w:rsid w:val="00E01D2F"/>
    <w:rsid w:val="00E02ABF"/>
    <w:rsid w:val="00E03469"/>
    <w:rsid w:val="00E0395C"/>
    <w:rsid w:val="00E03A59"/>
    <w:rsid w:val="00E04375"/>
    <w:rsid w:val="00E0475D"/>
    <w:rsid w:val="00E04BF6"/>
    <w:rsid w:val="00E05B1C"/>
    <w:rsid w:val="00E05EAA"/>
    <w:rsid w:val="00E06E16"/>
    <w:rsid w:val="00E06FCF"/>
    <w:rsid w:val="00E0797D"/>
    <w:rsid w:val="00E079B0"/>
    <w:rsid w:val="00E1026B"/>
    <w:rsid w:val="00E10A43"/>
    <w:rsid w:val="00E11431"/>
    <w:rsid w:val="00E12D91"/>
    <w:rsid w:val="00E1406B"/>
    <w:rsid w:val="00E14401"/>
    <w:rsid w:val="00E14C3E"/>
    <w:rsid w:val="00E16373"/>
    <w:rsid w:val="00E163B0"/>
    <w:rsid w:val="00E16A9C"/>
    <w:rsid w:val="00E1710A"/>
    <w:rsid w:val="00E202EB"/>
    <w:rsid w:val="00E20B3C"/>
    <w:rsid w:val="00E217DB"/>
    <w:rsid w:val="00E21B6E"/>
    <w:rsid w:val="00E22402"/>
    <w:rsid w:val="00E236B5"/>
    <w:rsid w:val="00E23D18"/>
    <w:rsid w:val="00E255EC"/>
    <w:rsid w:val="00E258BD"/>
    <w:rsid w:val="00E259F3"/>
    <w:rsid w:val="00E26174"/>
    <w:rsid w:val="00E262C7"/>
    <w:rsid w:val="00E27E2E"/>
    <w:rsid w:val="00E303C5"/>
    <w:rsid w:val="00E311FD"/>
    <w:rsid w:val="00E3154A"/>
    <w:rsid w:val="00E31EB4"/>
    <w:rsid w:val="00E31EF2"/>
    <w:rsid w:val="00E32492"/>
    <w:rsid w:val="00E32551"/>
    <w:rsid w:val="00E35C53"/>
    <w:rsid w:val="00E35FCC"/>
    <w:rsid w:val="00E3612A"/>
    <w:rsid w:val="00E368FA"/>
    <w:rsid w:val="00E36F77"/>
    <w:rsid w:val="00E401D6"/>
    <w:rsid w:val="00E404FF"/>
    <w:rsid w:val="00E41B16"/>
    <w:rsid w:val="00E41D07"/>
    <w:rsid w:val="00E43358"/>
    <w:rsid w:val="00E4377D"/>
    <w:rsid w:val="00E44068"/>
    <w:rsid w:val="00E442B1"/>
    <w:rsid w:val="00E4432F"/>
    <w:rsid w:val="00E44569"/>
    <w:rsid w:val="00E44EEF"/>
    <w:rsid w:val="00E45407"/>
    <w:rsid w:val="00E4578F"/>
    <w:rsid w:val="00E460B8"/>
    <w:rsid w:val="00E4689D"/>
    <w:rsid w:val="00E50710"/>
    <w:rsid w:val="00E5075F"/>
    <w:rsid w:val="00E50BC5"/>
    <w:rsid w:val="00E51027"/>
    <w:rsid w:val="00E542C1"/>
    <w:rsid w:val="00E54E2C"/>
    <w:rsid w:val="00E55627"/>
    <w:rsid w:val="00E60D4F"/>
    <w:rsid w:val="00E613E7"/>
    <w:rsid w:val="00E62BD2"/>
    <w:rsid w:val="00E62F58"/>
    <w:rsid w:val="00E6332D"/>
    <w:rsid w:val="00E6359E"/>
    <w:rsid w:val="00E63795"/>
    <w:rsid w:val="00E63E8B"/>
    <w:rsid w:val="00E63EEA"/>
    <w:rsid w:val="00E63F58"/>
    <w:rsid w:val="00E64272"/>
    <w:rsid w:val="00E646CA"/>
    <w:rsid w:val="00E64BFE"/>
    <w:rsid w:val="00E652D5"/>
    <w:rsid w:val="00E65688"/>
    <w:rsid w:val="00E65FED"/>
    <w:rsid w:val="00E6649B"/>
    <w:rsid w:val="00E6745F"/>
    <w:rsid w:val="00E67831"/>
    <w:rsid w:val="00E70BF0"/>
    <w:rsid w:val="00E70D5E"/>
    <w:rsid w:val="00E7325E"/>
    <w:rsid w:val="00E73A2F"/>
    <w:rsid w:val="00E7626F"/>
    <w:rsid w:val="00E76C5A"/>
    <w:rsid w:val="00E7736F"/>
    <w:rsid w:val="00E8109B"/>
    <w:rsid w:val="00E81EF9"/>
    <w:rsid w:val="00E83437"/>
    <w:rsid w:val="00E83454"/>
    <w:rsid w:val="00E8570B"/>
    <w:rsid w:val="00E9040E"/>
    <w:rsid w:val="00E904CE"/>
    <w:rsid w:val="00E912D2"/>
    <w:rsid w:val="00E915A1"/>
    <w:rsid w:val="00E91823"/>
    <w:rsid w:val="00E91C3E"/>
    <w:rsid w:val="00E91CE4"/>
    <w:rsid w:val="00E928A3"/>
    <w:rsid w:val="00E92AAD"/>
    <w:rsid w:val="00E95935"/>
    <w:rsid w:val="00E95937"/>
    <w:rsid w:val="00E9612D"/>
    <w:rsid w:val="00E96423"/>
    <w:rsid w:val="00E972BB"/>
    <w:rsid w:val="00E973E5"/>
    <w:rsid w:val="00E97A02"/>
    <w:rsid w:val="00EA0FB5"/>
    <w:rsid w:val="00EA2351"/>
    <w:rsid w:val="00EA31D5"/>
    <w:rsid w:val="00EA3963"/>
    <w:rsid w:val="00EA3B13"/>
    <w:rsid w:val="00EA42EE"/>
    <w:rsid w:val="00EA48D4"/>
    <w:rsid w:val="00EA5AEF"/>
    <w:rsid w:val="00EA73C2"/>
    <w:rsid w:val="00EA7ED6"/>
    <w:rsid w:val="00EB02D1"/>
    <w:rsid w:val="00EB079C"/>
    <w:rsid w:val="00EB0F62"/>
    <w:rsid w:val="00EB2F38"/>
    <w:rsid w:val="00EB3698"/>
    <w:rsid w:val="00EB47EF"/>
    <w:rsid w:val="00EB4969"/>
    <w:rsid w:val="00EB4D32"/>
    <w:rsid w:val="00EB5ED5"/>
    <w:rsid w:val="00EB6149"/>
    <w:rsid w:val="00EB7B03"/>
    <w:rsid w:val="00EC104F"/>
    <w:rsid w:val="00EC2508"/>
    <w:rsid w:val="00EC3D28"/>
    <w:rsid w:val="00EC4288"/>
    <w:rsid w:val="00EC54E5"/>
    <w:rsid w:val="00EC5A98"/>
    <w:rsid w:val="00ED0DC4"/>
    <w:rsid w:val="00ED3E7D"/>
    <w:rsid w:val="00ED3EC4"/>
    <w:rsid w:val="00ED493D"/>
    <w:rsid w:val="00ED5724"/>
    <w:rsid w:val="00ED59A0"/>
    <w:rsid w:val="00ED5F38"/>
    <w:rsid w:val="00EE006A"/>
    <w:rsid w:val="00EE05CC"/>
    <w:rsid w:val="00EE133E"/>
    <w:rsid w:val="00EE2F52"/>
    <w:rsid w:val="00EE3381"/>
    <w:rsid w:val="00EE453C"/>
    <w:rsid w:val="00EE4FF0"/>
    <w:rsid w:val="00EE5B35"/>
    <w:rsid w:val="00EE5EF8"/>
    <w:rsid w:val="00EE6CFF"/>
    <w:rsid w:val="00EE7061"/>
    <w:rsid w:val="00EE7AAF"/>
    <w:rsid w:val="00EF0191"/>
    <w:rsid w:val="00EF14C9"/>
    <w:rsid w:val="00EF1674"/>
    <w:rsid w:val="00EF1765"/>
    <w:rsid w:val="00EF1867"/>
    <w:rsid w:val="00EF1F0D"/>
    <w:rsid w:val="00EF415F"/>
    <w:rsid w:val="00EF4222"/>
    <w:rsid w:val="00EF51FB"/>
    <w:rsid w:val="00EF5CFD"/>
    <w:rsid w:val="00EF6830"/>
    <w:rsid w:val="00EF6B14"/>
    <w:rsid w:val="00F00660"/>
    <w:rsid w:val="00F00E30"/>
    <w:rsid w:val="00F01821"/>
    <w:rsid w:val="00F01F33"/>
    <w:rsid w:val="00F028C1"/>
    <w:rsid w:val="00F02AE1"/>
    <w:rsid w:val="00F02F80"/>
    <w:rsid w:val="00F03656"/>
    <w:rsid w:val="00F039C6"/>
    <w:rsid w:val="00F042CC"/>
    <w:rsid w:val="00F0500D"/>
    <w:rsid w:val="00F05BA0"/>
    <w:rsid w:val="00F069CF"/>
    <w:rsid w:val="00F06E36"/>
    <w:rsid w:val="00F078C6"/>
    <w:rsid w:val="00F1123D"/>
    <w:rsid w:val="00F1123F"/>
    <w:rsid w:val="00F11A57"/>
    <w:rsid w:val="00F12DD3"/>
    <w:rsid w:val="00F12E1F"/>
    <w:rsid w:val="00F1370E"/>
    <w:rsid w:val="00F1482F"/>
    <w:rsid w:val="00F148B5"/>
    <w:rsid w:val="00F15CF5"/>
    <w:rsid w:val="00F162E3"/>
    <w:rsid w:val="00F16480"/>
    <w:rsid w:val="00F16515"/>
    <w:rsid w:val="00F16F07"/>
    <w:rsid w:val="00F17F05"/>
    <w:rsid w:val="00F20649"/>
    <w:rsid w:val="00F21336"/>
    <w:rsid w:val="00F21880"/>
    <w:rsid w:val="00F236F3"/>
    <w:rsid w:val="00F23CE8"/>
    <w:rsid w:val="00F23F68"/>
    <w:rsid w:val="00F24C6F"/>
    <w:rsid w:val="00F2616B"/>
    <w:rsid w:val="00F27354"/>
    <w:rsid w:val="00F2762E"/>
    <w:rsid w:val="00F27B7E"/>
    <w:rsid w:val="00F30007"/>
    <w:rsid w:val="00F30058"/>
    <w:rsid w:val="00F311FE"/>
    <w:rsid w:val="00F31212"/>
    <w:rsid w:val="00F3142D"/>
    <w:rsid w:val="00F31A4C"/>
    <w:rsid w:val="00F3202A"/>
    <w:rsid w:val="00F32AA0"/>
    <w:rsid w:val="00F32EF1"/>
    <w:rsid w:val="00F330FB"/>
    <w:rsid w:val="00F3343A"/>
    <w:rsid w:val="00F3541A"/>
    <w:rsid w:val="00F35822"/>
    <w:rsid w:val="00F35C57"/>
    <w:rsid w:val="00F36C1C"/>
    <w:rsid w:val="00F36C26"/>
    <w:rsid w:val="00F4103D"/>
    <w:rsid w:val="00F41240"/>
    <w:rsid w:val="00F41468"/>
    <w:rsid w:val="00F42044"/>
    <w:rsid w:val="00F42CEF"/>
    <w:rsid w:val="00F431E9"/>
    <w:rsid w:val="00F43956"/>
    <w:rsid w:val="00F43EE4"/>
    <w:rsid w:val="00F44BB8"/>
    <w:rsid w:val="00F44FF5"/>
    <w:rsid w:val="00F4524C"/>
    <w:rsid w:val="00F456D3"/>
    <w:rsid w:val="00F458A0"/>
    <w:rsid w:val="00F47065"/>
    <w:rsid w:val="00F47CC7"/>
    <w:rsid w:val="00F47FE7"/>
    <w:rsid w:val="00F50328"/>
    <w:rsid w:val="00F515B9"/>
    <w:rsid w:val="00F51FE2"/>
    <w:rsid w:val="00F52CEA"/>
    <w:rsid w:val="00F53499"/>
    <w:rsid w:val="00F542C8"/>
    <w:rsid w:val="00F556BE"/>
    <w:rsid w:val="00F574C4"/>
    <w:rsid w:val="00F61166"/>
    <w:rsid w:val="00F61B63"/>
    <w:rsid w:val="00F62E30"/>
    <w:rsid w:val="00F62E79"/>
    <w:rsid w:val="00F6310A"/>
    <w:rsid w:val="00F6449A"/>
    <w:rsid w:val="00F64A66"/>
    <w:rsid w:val="00F64FB8"/>
    <w:rsid w:val="00F659EC"/>
    <w:rsid w:val="00F65D5A"/>
    <w:rsid w:val="00F67034"/>
    <w:rsid w:val="00F67D49"/>
    <w:rsid w:val="00F7196B"/>
    <w:rsid w:val="00F75659"/>
    <w:rsid w:val="00F75C6B"/>
    <w:rsid w:val="00F76508"/>
    <w:rsid w:val="00F76717"/>
    <w:rsid w:val="00F76A39"/>
    <w:rsid w:val="00F77502"/>
    <w:rsid w:val="00F812F4"/>
    <w:rsid w:val="00F824E9"/>
    <w:rsid w:val="00F83807"/>
    <w:rsid w:val="00F847F6"/>
    <w:rsid w:val="00F851FD"/>
    <w:rsid w:val="00F85678"/>
    <w:rsid w:val="00F856E9"/>
    <w:rsid w:val="00F85ED9"/>
    <w:rsid w:val="00F86D68"/>
    <w:rsid w:val="00F87F71"/>
    <w:rsid w:val="00F9038A"/>
    <w:rsid w:val="00F924A5"/>
    <w:rsid w:val="00F92B4C"/>
    <w:rsid w:val="00F93BAF"/>
    <w:rsid w:val="00F93D82"/>
    <w:rsid w:val="00F94F3A"/>
    <w:rsid w:val="00F96F81"/>
    <w:rsid w:val="00F97EB1"/>
    <w:rsid w:val="00FA068F"/>
    <w:rsid w:val="00FA075D"/>
    <w:rsid w:val="00FA20BF"/>
    <w:rsid w:val="00FA2D96"/>
    <w:rsid w:val="00FA3317"/>
    <w:rsid w:val="00FA3CC0"/>
    <w:rsid w:val="00FA410A"/>
    <w:rsid w:val="00FA5D5E"/>
    <w:rsid w:val="00FA63EB"/>
    <w:rsid w:val="00FA659F"/>
    <w:rsid w:val="00FA6A6E"/>
    <w:rsid w:val="00FA6D75"/>
    <w:rsid w:val="00FA77F1"/>
    <w:rsid w:val="00FA7C2D"/>
    <w:rsid w:val="00FB002C"/>
    <w:rsid w:val="00FB1772"/>
    <w:rsid w:val="00FB25DA"/>
    <w:rsid w:val="00FB286E"/>
    <w:rsid w:val="00FB2B99"/>
    <w:rsid w:val="00FB33C8"/>
    <w:rsid w:val="00FB37A2"/>
    <w:rsid w:val="00FB4E80"/>
    <w:rsid w:val="00FB6177"/>
    <w:rsid w:val="00FC0EC2"/>
    <w:rsid w:val="00FC156D"/>
    <w:rsid w:val="00FC20C9"/>
    <w:rsid w:val="00FC2315"/>
    <w:rsid w:val="00FC2825"/>
    <w:rsid w:val="00FC2D9A"/>
    <w:rsid w:val="00FC2F45"/>
    <w:rsid w:val="00FC2F70"/>
    <w:rsid w:val="00FC3C6A"/>
    <w:rsid w:val="00FC59C0"/>
    <w:rsid w:val="00FC5D9A"/>
    <w:rsid w:val="00FC67D4"/>
    <w:rsid w:val="00FC7140"/>
    <w:rsid w:val="00FC7694"/>
    <w:rsid w:val="00FD0CA7"/>
    <w:rsid w:val="00FD17C0"/>
    <w:rsid w:val="00FD1A8C"/>
    <w:rsid w:val="00FD1E8F"/>
    <w:rsid w:val="00FD1FAA"/>
    <w:rsid w:val="00FD2D92"/>
    <w:rsid w:val="00FD2F9C"/>
    <w:rsid w:val="00FD343E"/>
    <w:rsid w:val="00FD362F"/>
    <w:rsid w:val="00FD3671"/>
    <w:rsid w:val="00FD438D"/>
    <w:rsid w:val="00FD5F62"/>
    <w:rsid w:val="00FD6518"/>
    <w:rsid w:val="00FD66E5"/>
    <w:rsid w:val="00FD685C"/>
    <w:rsid w:val="00FD6F7C"/>
    <w:rsid w:val="00FD7799"/>
    <w:rsid w:val="00FE1703"/>
    <w:rsid w:val="00FE2E88"/>
    <w:rsid w:val="00FE350D"/>
    <w:rsid w:val="00FE3548"/>
    <w:rsid w:val="00FE3A7E"/>
    <w:rsid w:val="00FE3CA9"/>
    <w:rsid w:val="00FE4C1D"/>
    <w:rsid w:val="00FE5114"/>
    <w:rsid w:val="00FE78B2"/>
    <w:rsid w:val="00FF2E09"/>
    <w:rsid w:val="00FF3ED4"/>
    <w:rsid w:val="00FF4605"/>
    <w:rsid w:val="00FF55C8"/>
    <w:rsid w:val="00FF6190"/>
    <w:rsid w:val="00FF643D"/>
    <w:rsid w:val="00FF657F"/>
    <w:rsid w:val="00FF6F9C"/>
    <w:rsid w:val="00FF6FF4"/>
    <w:rsid w:val="00FF75A8"/>
    <w:rsid w:val="00FF7AB2"/>
    <w:rsid w:val="00FF7E17"/>
    <w:rsid w:val="00FF7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150D461-FB17-4860-81B6-3EB46214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6A"/>
    <w:rPr>
      <w:sz w:val="24"/>
      <w:szCs w:val="24"/>
      <w:lang w:val="en-US" w:eastAsia="en-US"/>
    </w:rPr>
  </w:style>
  <w:style w:type="paragraph" w:styleId="Ttulo1">
    <w:name w:val="heading 1"/>
    <w:basedOn w:val="Normal"/>
    <w:next w:val="Normal"/>
    <w:link w:val="Ttulo1Car"/>
    <w:uiPriority w:val="9"/>
    <w:qFormat/>
    <w:rsid w:val="00661EFF"/>
    <w:pPr>
      <w:keepNext/>
      <w:spacing w:before="240" w:after="60"/>
      <w:outlineLvl w:val="0"/>
    </w:pPr>
    <w:rPr>
      <w:rFonts w:eastAsia="Times New Roman"/>
      <w:b/>
      <w:bCs/>
      <w:kern w:val="32"/>
      <w:sz w:val="32"/>
      <w:szCs w:val="32"/>
      <w:lang w:val="es-ES" w:eastAsia="zh-CN"/>
    </w:rPr>
  </w:style>
  <w:style w:type="paragraph" w:styleId="Ttulo2">
    <w:name w:val="heading 2"/>
    <w:basedOn w:val="Normal"/>
    <w:next w:val="Normal"/>
    <w:link w:val="Ttulo2Car"/>
    <w:uiPriority w:val="9"/>
    <w:unhideWhenUsed/>
    <w:qFormat/>
    <w:rsid w:val="00D64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A5B5A"/>
    <w:pPr>
      <w:keepNext/>
      <w:outlineLvl w:val="2"/>
    </w:pPr>
    <w:rPr>
      <w:rFonts w:ascii="Arial" w:eastAsia="SimSun" w:hAnsi="Arial"/>
      <w:b/>
      <w:iCs/>
      <w:spacing w:val="120"/>
      <w:sz w:val="23"/>
      <w:lang w:val="es-ES" w:eastAsia="es-ES"/>
    </w:rPr>
  </w:style>
  <w:style w:type="paragraph" w:styleId="Ttulo4">
    <w:name w:val="heading 4"/>
    <w:basedOn w:val="Normal"/>
    <w:next w:val="Normal"/>
    <w:link w:val="Ttulo4Car"/>
    <w:uiPriority w:val="9"/>
    <w:semiHidden/>
    <w:unhideWhenUsed/>
    <w:qFormat/>
    <w:rsid w:val="00661EFF"/>
    <w:pPr>
      <w:keepNext/>
      <w:spacing w:before="240" w:after="60"/>
      <w:outlineLvl w:val="3"/>
    </w:pPr>
    <w:rPr>
      <w:rFonts w:ascii="Calibri" w:eastAsia="Times New Roman" w:hAnsi="Calibri"/>
      <w:b/>
      <w:bCs/>
      <w:sz w:val="28"/>
      <w:szCs w:val="28"/>
      <w:lang w:val="es-ES" w:eastAsia="zh-CN"/>
    </w:rPr>
  </w:style>
  <w:style w:type="paragraph" w:styleId="Ttulo5">
    <w:name w:val="heading 5"/>
    <w:basedOn w:val="Normal"/>
    <w:next w:val="Normal"/>
    <w:link w:val="Ttulo5Car"/>
    <w:uiPriority w:val="9"/>
    <w:semiHidden/>
    <w:unhideWhenUsed/>
    <w:qFormat/>
    <w:rsid w:val="007A5B5A"/>
    <w:pPr>
      <w:spacing w:before="240" w:after="60"/>
      <w:outlineLvl w:val="4"/>
    </w:pPr>
    <w:rPr>
      <w:rFonts w:ascii="Calibri" w:eastAsia="Times New Roman" w:hAnsi="Calibri"/>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1EFF"/>
    <w:rPr>
      <w:rFonts w:eastAsia="Times New Roman"/>
      <w:b/>
      <w:bCs/>
      <w:kern w:val="32"/>
      <w:sz w:val="32"/>
      <w:szCs w:val="32"/>
      <w:lang w:val="es-ES" w:eastAsia="zh-CN"/>
    </w:rPr>
  </w:style>
  <w:style w:type="character" w:customStyle="1" w:styleId="Ttulo3Car">
    <w:name w:val="Título 3 Car"/>
    <w:basedOn w:val="Fuentedeprrafopredeter"/>
    <w:link w:val="Ttulo3"/>
    <w:rsid w:val="007A5B5A"/>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661EFF"/>
    <w:rPr>
      <w:rFonts w:ascii="Calibri" w:eastAsia="Times New Roman" w:hAnsi="Calibri"/>
      <w:b/>
      <w:bCs/>
      <w:sz w:val="28"/>
      <w:szCs w:val="28"/>
      <w:lang w:val="es-ES" w:eastAsia="zh-CN"/>
    </w:rPr>
  </w:style>
  <w:style w:type="character" w:customStyle="1" w:styleId="Ttulo5Car">
    <w:name w:val="Título 5 Car"/>
    <w:basedOn w:val="Fuentedeprrafopredeter"/>
    <w:link w:val="Ttulo5"/>
    <w:uiPriority w:val="9"/>
    <w:semiHidden/>
    <w:rsid w:val="007A5B5A"/>
    <w:rPr>
      <w:rFonts w:ascii="Calibri" w:eastAsia="Times New Roman" w:hAnsi="Calibri"/>
      <w:b/>
      <w:bCs/>
      <w:i/>
      <w:iCs/>
      <w:sz w:val="26"/>
      <w:szCs w:val="26"/>
      <w:lang w:val="es-ES" w:eastAsia="zh-CN"/>
    </w:rPr>
  </w:style>
  <w:style w:type="paragraph" w:styleId="Encabezado">
    <w:name w:val="header"/>
    <w:basedOn w:val="Normal"/>
    <w:link w:val="EncabezadoCar"/>
    <w:uiPriority w:val="99"/>
    <w:unhideWhenUsed/>
    <w:rsid w:val="00FD2F9C"/>
    <w:pPr>
      <w:tabs>
        <w:tab w:val="left" w:pos="5773"/>
      </w:tabs>
    </w:pPr>
  </w:style>
  <w:style w:type="character" w:customStyle="1" w:styleId="EncabezadoCar">
    <w:name w:val="Encabezado Car"/>
    <w:basedOn w:val="Fuentedeprrafopredeter"/>
    <w:link w:val="Encabezado"/>
    <w:uiPriority w:val="99"/>
    <w:rsid w:val="00FD2F9C"/>
    <w:rPr>
      <w:sz w:val="24"/>
      <w:szCs w:val="24"/>
      <w:lang w:val="en-US" w:eastAsia="en-US"/>
    </w:rPr>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customStyle="1" w:styleId="Textoindependiente21">
    <w:name w:val="Texto independiente 21"/>
    <w:basedOn w:val="Normal"/>
    <w:rsid w:val="007A5B5A"/>
    <w:pPr>
      <w:spacing w:line="360" w:lineRule="auto"/>
      <w:jc w:val="both"/>
    </w:pPr>
    <w:rPr>
      <w:rFonts w:ascii="Arial" w:eastAsia="SimSun" w:hAnsi="Arial"/>
      <w:sz w:val="20"/>
      <w:szCs w:val="20"/>
      <w:lang w:val="es-ES_tradnl" w:eastAsia="es-ES"/>
    </w:rPr>
  </w:style>
  <w:style w:type="paragraph" w:customStyle="1" w:styleId="ListaCC">
    <w:name w:val="Lista CC."/>
    <w:basedOn w:val="Normal"/>
    <w:rsid w:val="007A5B5A"/>
    <w:rPr>
      <w:rFonts w:ascii="Arial" w:eastAsia="SimSun" w:hAnsi="Arial"/>
      <w:sz w:val="22"/>
      <w:szCs w:val="20"/>
      <w:lang w:val="es-ES_tradnl" w:eastAsia="es-ES"/>
    </w:rPr>
  </w:style>
  <w:style w:type="paragraph" w:customStyle="1" w:styleId="Autocorreccin">
    <w:name w:val="Autocorrección"/>
    <w:rsid w:val="00661EFF"/>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661EFF"/>
    <w:pPr>
      <w:spacing w:line="269" w:lineRule="auto"/>
      <w:ind w:firstLine="1985"/>
      <w:jc w:val="both"/>
    </w:pPr>
    <w:rPr>
      <w:rFonts w:ascii="Arial" w:eastAsia="SimSun"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661EFF"/>
    <w:rPr>
      <w:rFonts w:ascii="Arial" w:eastAsia="SimSun" w:hAnsi="Arial" w:cs="Arial"/>
      <w:sz w:val="24"/>
      <w:szCs w:val="24"/>
      <w:lang w:val="es-ES" w:eastAsia="es-ES"/>
    </w:rPr>
  </w:style>
  <w:style w:type="paragraph" w:styleId="Textoindependiente">
    <w:name w:val="Body Text"/>
    <w:basedOn w:val="Normal"/>
    <w:link w:val="TextoindependienteCar"/>
    <w:rsid w:val="00661EFF"/>
    <w:pPr>
      <w:jc w:val="both"/>
    </w:pPr>
    <w:rPr>
      <w:rFonts w:ascii="Arial" w:eastAsia="SimSun" w:hAnsi="Arial"/>
      <w:szCs w:val="20"/>
      <w:lang w:val="es-ES_tradnl" w:eastAsia="es-ES"/>
    </w:rPr>
  </w:style>
  <w:style w:type="character" w:customStyle="1" w:styleId="TextoindependienteCar">
    <w:name w:val="Texto independiente Car"/>
    <w:basedOn w:val="Fuentedeprrafopredeter"/>
    <w:link w:val="Textoindependiente"/>
    <w:rsid w:val="00661EFF"/>
    <w:rPr>
      <w:rFonts w:ascii="Arial" w:eastAsia="SimSun" w:hAnsi="Arial"/>
      <w:sz w:val="24"/>
      <w:lang w:val="es-ES_tradnl" w:eastAsia="es-ES"/>
    </w:rPr>
  </w:style>
  <w:style w:type="character" w:customStyle="1" w:styleId="subtitulosgrises1">
    <w:name w:val="subtitulosgrises1"/>
    <w:basedOn w:val="Fuentedeprrafopredeter"/>
    <w:rsid w:val="00661EFF"/>
    <w:rPr>
      <w:rFonts w:ascii="Arial" w:hAnsi="Arial" w:cs="Arial" w:hint="default"/>
      <w:b/>
      <w:bCs/>
      <w:color w:val="575757"/>
      <w:sz w:val="22"/>
      <w:szCs w:val="22"/>
    </w:rPr>
  </w:style>
  <w:style w:type="paragraph" w:customStyle="1" w:styleId="ecxmsonormal">
    <w:name w:val="ecxmsonormal"/>
    <w:basedOn w:val="Normal"/>
    <w:rsid w:val="00F41240"/>
    <w:pPr>
      <w:spacing w:after="324"/>
    </w:pPr>
    <w:rPr>
      <w:rFonts w:ascii="Times New Roman" w:eastAsia="Times New Roman" w:hAnsi="Times New Roman"/>
      <w:lang w:val="es-ES" w:eastAsia="es-ES"/>
    </w:rPr>
  </w:style>
  <w:style w:type="paragraph" w:styleId="NormalWeb">
    <w:name w:val="Normal (Web)"/>
    <w:basedOn w:val="Normal"/>
    <w:uiPriority w:val="99"/>
    <w:unhideWhenUsed/>
    <w:rsid w:val="004D249D"/>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4D249D"/>
    <w:rPr>
      <w:b/>
      <w:bCs/>
    </w:rPr>
  </w:style>
  <w:style w:type="paragraph" w:styleId="Prrafodelista">
    <w:name w:val="List Paragraph"/>
    <w:basedOn w:val="Normal"/>
    <w:uiPriority w:val="34"/>
    <w:qFormat/>
    <w:rsid w:val="004D249D"/>
    <w:pPr>
      <w:ind w:left="720"/>
      <w:contextualSpacing/>
    </w:pPr>
    <w:rPr>
      <w:rFonts w:ascii="Times New Roman" w:eastAsia="Times New Roman" w:hAnsi="Times New Roman"/>
      <w:lang w:val="es-MX" w:eastAsia="es-MX"/>
    </w:rPr>
  </w:style>
  <w:style w:type="table" w:styleId="Tablaconcuadrcula">
    <w:name w:val="Table Grid"/>
    <w:basedOn w:val="Tablanormal"/>
    <w:rsid w:val="00542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E81EF9"/>
    <w:rPr>
      <w:rFonts w:ascii="Calibri" w:eastAsia="Times New Roman" w:hAnsi="Calibri"/>
      <w:sz w:val="22"/>
      <w:szCs w:val="22"/>
      <w:lang w:val="es-ES" w:eastAsia="en-US"/>
    </w:rPr>
  </w:style>
  <w:style w:type="character" w:customStyle="1" w:styleId="SinespaciadoCar">
    <w:name w:val="Sin espaciado Car"/>
    <w:link w:val="Sinespaciado"/>
    <w:uiPriority w:val="1"/>
    <w:rsid w:val="00E81EF9"/>
    <w:rPr>
      <w:rFonts w:ascii="Calibri" w:eastAsia="Times New Roman" w:hAnsi="Calibri"/>
      <w:sz w:val="22"/>
      <w:szCs w:val="22"/>
      <w:lang w:val="es-ES" w:eastAsia="en-US" w:bidi="ar-SA"/>
    </w:rPr>
  </w:style>
  <w:style w:type="paragraph" w:styleId="Textodeglobo">
    <w:name w:val="Balloon Text"/>
    <w:basedOn w:val="Normal"/>
    <w:link w:val="TextodegloboCar"/>
    <w:rsid w:val="00E81EF9"/>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E81EF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A731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731C6"/>
    <w:rPr>
      <w:rFonts w:ascii="Tahoma" w:hAnsi="Tahoma" w:cs="Tahoma"/>
      <w:sz w:val="16"/>
      <w:szCs w:val="16"/>
      <w:lang w:val="en-US" w:eastAsia="en-US"/>
    </w:rPr>
  </w:style>
  <w:style w:type="character" w:customStyle="1" w:styleId="Ttulo2Car">
    <w:name w:val="Título 2 Car"/>
    <w:basedOn w:val="Fuentedeprrafopredeter"/>
    <w:link w:val="Ttulo2"/>
    <w:uiPriority w:val="9"/>
    <w:rsid w:val="00D64840"/>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
    <w:uiPriority w:val="99"/>
    <w:unhideWhenUsed/>
    <w:rsid w:val="00D64840"/>
    <w:pPr>
      <w:ind w:left="283" w:hanging="283"/>
      <w:contextualSpacing/>
    </w:pPr>
  </w:style>
  <w:style w:type="paragraph" w:styleId="Lista2">
    <w:name w:val="List 2"/>
    <w:basedOn w:val="Normal"/>
    <w:uiPriority w:val="99"/>
    <w:unhideWhenUsed/>
    <w:rsid w:val="00D64840"/>
    <w:pPr>
      <w:ind w:left="566" w:hanging="283"/>
      <w:contextualSpacing/>
    </w:pPr>
  </w:style>
  <w:style w:type="paragraph" w:styleId="Continuarlista2">
    <w:name w:val="List Continue 2"/>
    <w:basedOn w:val="Normal"/>
    <w:uiPriority w:val="99"/>
    <w:unhideWhenUsed/>
    <w:rsid w:val="00D64840"/>
    <w:pPr>
      <w:spacing w:after="120"/>
      <w:ind w:left="566"/>
      <w:contextualSpacing/>
    </w:pPr>
  </w:style>
  <w:style w:type="paragraph" w:styleId="Puesto">
    <w:name w:val="Title"/>
    <w:basedOn w:val="Normal"/>
    <w:next w:val="Normal"/>
    <w:link w:val="PuestoCar"/>
    <w:uiPriority w:val="10"/>
    <w:qFormat/>
    <w:rsid w:val="00D648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64840"/>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tulo">
    <w:name w:val="Subtitle"/>
    <w:basedOn w:val="Normal"/>
    <w:next w:val="Normal"/>
    <w:link w:val="SubttuloCar"/>
    <w:uiPriority w:val="11"/>
    <w:qFormat/>
    <w:rsid w:val="00D6484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64840"/>
    <w:rPr>
      <w:rFonts w:asciiTheme="majorHAnsi" w:eastAsiaTheme="majorEastAsia" w:hAnsiTheme="majorHAnsi" w:cstheme="majorBidi"/>
      <w:i/>
      <w:iCs/>
      <w:color w:val="4F81BD" w:themeColor="accent1"/>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D64840"/>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D64840"/>
    <w:rPr>
      <w:rFonts w:ascii="Arial" w:eastAsia="SimSun" w:hAnsi="Arial" w:cs="Arial"/>
      <w:sz w:val="24"/>
      <w:szCs w:val="24"/>
      <w:lang w:val="en-US" w:eastAsia="en-US"/>
    </w:rPr>
  </w:style>
  <w:style w:type="paragraph" w:customStyle="1" w:styleId="Texto">
    <w:name w:val="Texto"/>
    <w:basedOn w:val="Normal"/>
    <w:link w:val="TextoCar"/>
    <w:qFormat/>
    <w:rsid w:val="001530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3027"/>
    <w:rPr>
      <w:rFonts w:ascii="Arial" w:eastAsia="Times New Roman" w:hAnsi="Arial" w:cs="Arial"/>
      <w:sz w:val="18"/>
      <w:lang w:val="es-ES" w:eastAsia="es-ES"/>
    </w:rPr>
  </w:style>
  <w:style w:type="character" w:customStyle="1" w:styleId="publicationdate">
    <w:name w:val="publicationdate"/>
    <w:basedOn w:val="Fuentedeprrafopredeter"/>
    <w:rsid w:val="00E3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72">
      <w:bodyDiv w:val="1"/>
      <w:marLeft w:val="0"/>
      <w:marRight w:val="0"/>
      <w:marTop w:val="0"/>
      <w:marBottom w:val="0"/>
      <w:divBdr>
        <w:top w:val="none" w:sz="0" w:space="0" w:color="auto"/>
        <w:left w:val="none" w:sz="0" w:space="0" w:color="auto"/>
        <w:bottom w:val="none" w:sz="0" w:space="0" w:color="auto"/>
        <w:right w:val="none" w:sz="0" w:space="0" w:color="auto"/>
      </w:divBdr>
    </w:div>
    <w:div w:id="7488228">
      <w:bodyDiv w:val="1"/>
      <w:marLeft w:val="0"/>
      <w:marRight w:val="0"/>
      <w:marTop w:val="0"/>
      <w:marBottom w:val="0"/>
      <w:divBdr>
        <w:top w:val="none" w:sz="0" w:space="0" w:color="auto"/>
        <w:left w:val="none" w:sz="0" w:space="0" w:color="auto"/>
        <w:bottom w:val="none" w:sz="0" w:space="0" w:color="auto"/>
        <w:right w:val="none" w:sz="0" w:space="0" w:color="auto"/>
      </w:divBdr>
    </w:div>
    <w:div w:id="30957953">
      <w:bodyDiv w:val="1"/>
      <w:marLeft w:val="0"/>
      <w:marRight w:val="0"/>
      <w:marTop w:val="0"/>
      <w:marBottom w:val="0"/>
      <w:divBdr>
        <w:top w:val="none" w:sz="0" w:space="0" w:color="auto"/>
        <w:left w:val="none" w:sz="0" w:space="0" w:color="auto"/>
        <w:bottom w:val="none" w:sz="0" w:space="0" w:color="auto"/>
        <w:right w:val="none" w:sz="0" w:space="0" w:color="auto"/>
      </w:divBdr>
    </w:div>
    <w:div w:id="53743084">
      <w:bodyDiv w:val="1"/>
      <w:marLeft w:val="0"/>
      <w:marRight w:val="0"/>
      <w:marTop w:val="0"/>
      <w:marBottom w:val="0"/>
      <w:divBdr>
        <w:top w:val="none" w:sz="0" w:space="0" w:color="auto"/>
        <w:left w:val="none" w:sz="0" w:space="0" w:color="auto"/>
        <w:bottom w:val="none" w:sz="0" w:space="0" w:color="auto"/>
        <w:right w:val="none" w:sz="0" w:space="0" w:color="auto"/>
      </w:divBdr>
    </w:div>
    <w:div w:id="72556796">
      <w:bodyDiv w:val="1"/>
      <w:marLeft w:val="0"/>
      <w:marRight w:val="0"/>
      <w:marTop w:val="0"/>
      <w:marBottom w:val="0"/>
      <w:divBdr>
        <w:top w:val="none" w:sz="0" w:space="0" w:color="auto"/>
        <w:left w:val="none" w:sz="0" w:space="0" w:color="auto"/>
        <w:bottom w:val="none" w:sz="0" w:space="0" w:color="auto"/>
        <w:right w:val="none" w:sz="0" w:space="0" w:color="auto"/>
      </w:divBdr>
    </w:div>
    <w:div w:id="97988049">
      <w:bodyDiv w:val="1"/>
      <w:marLeft w:val="0"/>
      <w:marRight w:val="0"/>
      <w:marTop w:val="0"/>
      <w:marBottom w:val="0"/>
      <w:divBdr>
        <w:top w:val="none" w:sz="0" w:space="0" w:color="auto"/>
        <w:left w:val="none" w:sz="0" w:space="0" w:color="auto"/>
        <w:bottom w:val="none" w:sz="0" w:space="0" w:color="auto"/>
        <w:right w:val="none" w:sz="0" w:space="0" w:color="auto"/>
      </w:divBdr>
    </w:div>
    <w:div w:id="112987287">
      <w:bodyDiv w:val="1"/>
      <w:marLeft w:val="0"/>
      <w:marRight w:val="0"/>
      <w:marTop w:val="0"/>
      <w:marBottom w:val="0"/>
      <w:divBdr>
        <w:top w:val="none" w:sz="0" w:space="0" w:color="auto"/>
        <w:left w:val="none" w:sz="0" w:space="0" w:color="auto"/>
        <w:bottom w:val="none" w:sz="0" w:space="0" w:color="auto"/>
        <w:right w:val="none" w:sz="0" w:space="0" w:color="auto"/>
      </w:divBdr>
    </w:div>
    <w:div w:id="116223208">
      <w:bodyDiv w:val="1"/>
      <w:marLeft w:val="0"/>
      <w:marRight w:val="0"/>
      <w:marTop w:val="0"/>
      <w:marBottom w:val="0"/>
      <w:divBdr>
        <w:top w:val="none" w:sz="0" w:space="0" w:color="auto"/>
        <w:left w:val="none" w:sz="0" w:space="0" w:color="auto"/>
        <w:bottom w:val="none" w:sz="0" w:space="0" w:color="auto"/>
        <w:right w:val="none" w:sz="0" w:space="0" w:color="auto"/>
      </w:divBdr>
    </w:div>
    <w:div w:id="241837277">
      <w:bodyDiv w:val="1"/>
      <w:marLeft w:val="0"/>
      <w:marRight w:val="0"/>
      <w:marTop w:val="0"/>
      <w:marBottom w:val="0"/>
      <w:divBdr>
        <w:top w:val="none" w:sz="0" w:space="0" w:color="auto"/>
        <w:left w:val="none" w:sz="0" w:space="0" w:color="auto"/>
        <w:bottom w:val="none" w:sz="0" w:space="0" w:color="auto"/>
        <w:right w:val="none" w:sz="0" w:space="0" w:color="auto"/>
      </w:divBdr>
    </w:div>
    <w:div w:id="252711533">
      <w:bodyDiv w:val="1"/>
      <w:marLeft w:val="0"/>
      <w:marRight w:val="0"/>
      <w:marTop w:val="0"/>
      <w:marBottom w:val="0"/>
      <w:divBdr>
        <w:top w:val="none" w:sz="0" w:space="0" w:color="auto"/>
        <w:left w:val="none" w:sz="0" w:space="0" w:color="auto"/>
        <w:bottom w:val="none" w:sz="0" w:space="0" w:color="auto"/>
        <w:right w:val="none" w:sz="0" w:space="0" w:color="auto"/>
      </w:divBdr>
    </w:div>
    <w:div w:id="255480455">
      <w:bodyDiv w:val="1"/>
      <w:marLeft w:val="0"/>
      <w:marRight w:val="0"/>
      <w:marTop w:val="0"/>
      <w:marBottom w:val="0"/>
      <w:divBdr>
        <w:top w:val="none" w:sz="0" w:space="0" w:color="auto"/>
        <w:left w:val="none" w:sz="0" w:space="0" w:color="auto"/>
        <w:bottom w:val="none" w:sz="0" w:space="0" w:color="auto"/>
        <w:right w:val="none" w:sz="0" w:space="0" w:color="auto"/>
      </w:divBdr>
    </w:div>
    <w:div w:id="274945568">
      <w:bodyDiv w:val="1"/>
      <w:marLeft w:val="0"/>
      <w:marRight w:val="0"/>
      <w:marTop w:val="0"/>
      <w:marBottom w:val="0"/>
      <w:divBdr>
        <w:top w:val="none" w:sz="0" w:space="0" w:color="auto"/>
        <w:left w:val="none" w:sz="0" w:space="0" w:color="auto"/>
        <w:bottom w:val="none" w:sz="0" w:space="0" w:color="auto"/>
        <w:right w:val="none" w:sz="0" w:space="0" w:color="auto"/>
      </w:divBdr>
    </w:div>
    <w:div w:id="279996544">
      <w:bodyDiv w:val="1"/>
      <w:marLeft w:val="0"/>
      <w:marRight w:val="0"/>
      <w:marTop w:val="0"/>
      <w:marBottom w:val="0"/>
      <w:divBdr>
        <w:top w:val="none" w:sz="0" w:space="0" w:color="auto"/>
        <w:left w:val="none" w:sz="0" w:space="0" w:color="auto"/>
        <w:bottom w:val="none" w:sz="0" w:space="0" w:color="auto"/>
        <w:right w:val="none" w:sz="0" w:space="0" w:color="auto"/>
      </w:divBdr>
    </w:div>
    <w:div w:id="284315806">
      <w:bodyDiv w:val="1"/>
      <w:marLeft w:val="0"/>
      <w:marRight w:val="0"/>
      <w:marTop w:val="0"/>
      <w:marBottom w:val="0"/>
      <w:divBdr>
        <w:top w:val="none" w:sz="0" w:space="0" w:color="auto"/>
        <w:left w:val="none" w:sz="0" w:space="0" w:color="auto"/>
        <w:bottom w:val="none" w:sz="0" w:space="0" w:color="auto"/>
        <w:right w:val="none" w:sz="0" w:space="0" w:color="auto"/>
      </w:divBdr>
    </w:div>
    <w:div w:id="285622704">
      <w:bodyDiv w:val="1"/>
      <w:marLeft w:val="0"/>
      <w:marRight w:val="0"/>
      <w:marTop w:val="0"/>
      <w:marBottom w:val="0"/>
      <w:divBdr>
        <w:top w:val="none" w:sz="0" w:space="0" w:color="auto"/>
        <w:left w:val="none" w:sz="0" w:space="0" w:color="auto"/>
        <w:bottom w:val="none" w:sz="0" w:space="0" w:color="auto"/>
        <w:right w:val="none" w:sz="0" w:space="0" w:color="auto"/>
      </w:divBdr>
    </w:div>
    <w:div w:id="293759602">
      <w:bodyDiv w:val="1"/>
      <w:marLeft w:val="0"/>
      <w:marRight w:val="0"/>
      <w:marTop w:val="0"/>
      <w:marBottom w:val="0"/>
      <w:divBdr>
        <w:top w:val="none" w:sz="0" w:space="0" w:color="auto"/>
        <w:left w:val="none" w:sz="0" w:space="0" w:color="auto"/>
        <w:bottom w:val="none" w:sz="0" w:space="0" w:color="auto"/>
        <w:right w:val="none" w:sz="0" w:space="0" w:color="auto"/>
      </w:divBdr>
    </w:div>
    <w:div w:id="305820523">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313529740">
      <w:bodyDiv w:val="1"/>
      <w:marLeft w:val="0"/>
      <w:marRight w:val="0"/>
      <w:marTop w:val="0"/>
      <w:marBottom w:val="0"/>
      <w:divBdr>
        <w:top w:val="none" w:sz="0" w:space="0" w:color="auto"/>
        <w:left w:val="none" w:sz="0" w:space="0" w:color="auto"/>
        <w:bottom w:val="none" w:sz="0" w:space="0" w:color="auto"/>
        <w:right w:val="none" w:sz="0" w:space="0" w:color="auto"/>
      </w:divBdr>
    </w:div>
    <w:div w:id="354580193">
      <w:bodyDiv w:val="1"/>
      <w:marLeft w:val="0"/>
      <w:marRight w:val="0"/>
      <w:marTop w:val="0"/>
      <w:marBottom w:val="0"/>
      <w:divBdr>
        <w:top w:val="none" w:sz="0" w:space="0" w:color="auto"/>
        <w:left w:val="none" w:sz="0" w:space="0" w:color="auto"/>
        <w:bottom w:val="none" w:sz="0" w:space="0" w:color="auto"/>
        <w:right w:val="none" w:sz="0" w:space="0" w:color="auto"/>
      </w:divBdr>
    </w:div>
    <w:div w:id="385496892">
      <w:bodyDiv w:val="1"/>
      <w:marLeft w:val="0"/>
      <w:marRight w:val="0"/>
      <w:marTop w:val="0"/>
      <w:marBottom w:val="0"/>
      <w:divBdr>
        <w:top w:val="none" w:sz="0" w:space="0" w:color="auto"/>
        <w:left w:val="none" w:sz="0" w:space="0" w:color="auto"/>
        <w:bottom w:val="none" w:sz="0" w:space="0" w:color="auto"/>
        <w:right w:val="none" w:sz="0" w:space="0" w:color="auto"/>
      </w:divBdr>
    </w:div>
    <w:div w:id="388916453">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12240700">
      <w:bodyDiv w:val="1"/>
      <w:marLeft w:val="0"/>
      <w:marRight w:val="0"/>
      <w:marTop w:val="0"/>
      <w:marBottom w:val="0"/>
      <w:divBdr>
        <w:top w:val="none" w:sz="0" w:space="0" w:color="auto"/>
        <w:left w:val="none" w:sz="0" w:space="0" w:color="auto"/>
        <w:bottom w:val="none" w:sz="0" w:space="0" w:color="auto"/>
        <w:right w:val="none" w:sz="0" w:space="0" w:color="auto"/>
      </w:divBdr>
    </w:div>
    <w:div w:id="412360766">
      <w:bodyDiv w:val="1"/>
      <w:marLeft w:val="0"/>
      <w:marRight w:val="0"/>
      <w:marTop w:val="0"/>
      <w:marBottom w:val="0"/>
      <w:divBdr>
        <w:top w:val="none" w:sz="0" w:space="0" w:color="auto"/>
        <w:left w:val="none" w:sz="0" w:space="0" w:color="auto"/>
        <w:bottom w:val="none" w:sz="0" w:space="0" w:color="auto"/>
        <w:right w:val="none" w:sz="0" w:space="0" w:color="auto"/>
      </w:divBdr>
    </w:div>
    <w:div w:id="414016172">
      <w:bodyDiv w:val="1"/>
      <w:marLeft w:val="0"/>
      <w:marRight w:val="0"/>
      <w:marTop w:val="0"/>
      <w:marBottom w:val="0"/>
      <w:divBdr>
        <w:top w:val="none" w:sz="0" w:space="0" w:color="auto"/>
        <w:left w:val="none" w:sz="0" w:space="0" w:color="auto"/>
        <w:bottom w:val="none" w:sz="0" w:space="0" w:color="auto"/>
        <w:right w:val="none" w:sz="0" w:space="0" w:color="auto"/>
      </w:divBdr>
    </w:div>
    <w:div w:id="415326368">
      <w:bodyDiv w:val="1"/>
      <w:marLeft w:val="0"/>
      <w:marRight w:val="0"/>
      <w:marTop w:val="0"/>
      <w:marBottom w:val="0"/>
      <w:divBdr>
        <w:top w:val="none" w:sz="0" w:space="0" w:color="auto"/>
        <w:left w:val="none" w:sz="0" w:space="0" w:color="auto"/>
        <w:bottom w:val="none" w:sz="0" w:space="0" w:color="auto"/>
        <w:right w:val="none" w:sz="0" w:space="0" w:color="auto"/>
      </w:divBdr>
    </w:div>
    <w:div w:id="417143642">
      <w:bodyDiv w:val="1"/>
      <w:marLeft w:val="0"/>
      <w:marRight w:val="0"/>
      <w:marTop w:val="0"/>
      <w:marBottom w:val="0"/>
      <w:divBdr>
        <w:top w:val="none" w:sz="0" w:space="0" w:color="auto"/>
        <w:left w:val="none" w:sz="0" w:space="0" w:color="auto"/>
        <w:bottom w:val="none" w:sz="0" w:space="0" w:color="auto"/>
        <w:right w:val="none" w:sz="0" w:space="0" w:color="auto"/>
      </w:divBdr>
    </w:div>
    <w:div w:id="475725906">
      <w:bodyDiv w:val="1"/>
      <w:marLeft w:val="0"/>
      <w:marRight w:val="0"/>
      <w:marTop w:val="0"/>
      <w:marBottom w:val="0"/>
      <w:divBdr>
        <w:top w:val="none" w:sz="0" w:space="0" w:color="auto"/>
        <w:left w:val="none" w:sz="0" w:space="0" w:color="auto"/>
        <w:bottom w:val="none" w:sz="0" w:space="0" w:color="auto"/>
        <w:right w:val="none" w:sz="0" w:space="0" w:color="auto"/>
      </w:divBdr>
    </w:div>
    <w:div w:id="479805693">
      <w:bodyDiv w:val="1"/>
      <w:marLeft w:val="0"/>
      <w:marRight w:val="0"/>
      <w:marTop w:val="0"/>
      <w:marBottom w:val="0"/>
      <w:divBdr>
        <w:top w:val="none" w:sz="0" w:space="0" w:color="auto"/>
        <w:left w:val="none" w:sz="0" w:space="0" w:color="auto"/>
        <w:bottom w:val="none" w:sz="0" w:space="0" w:color="auto"/>
        <w:right w:val="none" w:sz="0" w:space="0" w:color="auto"/>
      </w:divBdr>
    </w:div>
    <w:div w:id="556011742">
      <w:bodyDiv w:val="1"/>
      <w:marLeft w:val="0"/>
      <w:marRight w:val="0"/>
      <w:marTop w:val="0"/>
      <w:marBottom w:val="0"/>
      <w:divBdr>
        <w:top w:val="none" w:sz="0" w:space="0" w:color="auto"/>
        <w:left w:val="none" w:sz="0" w:space="0" w:color="auto"/>
        <w:bottom w:val="none" w:sz="0" w:space="0" w:color="auto"/>
        <w:right w:val="none" w:sz="0" w:space="0" w:color="auto"/>
      </w:divBdr>
    </w:div>
    <w:div w:id="659579027">
      <w:bodyDiv w:val="1"/>
      <w:marLeft w:val="0"/>
      <w:marRight w:val="0"/>
      <w:marTop w:val="0"/>
      <w:marBottom w:val="0"/>
      <w:divBdr>
        <w:top w:val="none" w:sz="0" w:space="0" w:color="auto"/>
        <w:left w:val="none" w:sz="0" w:space="0" w:color="auto"/>
        <w:bottom w:val="none" w:sz="0" w:space="0" w:color="auto"/>
        <w:right w:val="none" w:sz="0" w:space="0" w:color="auto"/>
      </w:divBdr>
    </w:div>
    <w:div w:id="674966131">
      <w:bodyDiv w:val="1"/>
      <w:marLeft w:val="0"/>
      <w:marRight w:val="0"/>
      <w:marTop w:val="0"/>
      <w:marBottom w:val="0"/>
      <w:divBdr>
        <w:top w:val="none" w:sz="0" w:space="0" w:color="auto"/>
        <w:left w:val="none" w:sz="0" w:space="0" w:color="auto"/>
        <w:bottom w:val="none" w:sz="0" w:space="0" w:color="auto"/>
        <w:right w:val="none" w:sz="0" w:space="0" w:color="auto"/>
      </w:divBdr>
    </w:div>
    <w:div w:id="697465922">
      <w:bodyDiv w:val="1"/>
      <w:marLeft w:val="0"/>
      <w:marRight w:val="0"/>
      <w:marTop w:val="0"/>
      <w:marBottom w:val="0"/>
      <w:divBdr>
        <w:top w:val="none" w:sz="0" w:space="0" w:color="auto"/>
        <w:left w:val="none" w:sz="0" w:space="0" w:color="auto"/>
        <w:bottom w:val="none" w:sz="0" w:space="0" w:color="auto"/>
        <w:right w:val="none" w:sz="0" w:space="0" w:color="auto"/>
      </w:divBdr>
    </w:div>
    <w:div w:id="699891225">
      <w:bodyDiv w:val="1"/>
      <w:marLeft w:val="0"/>
      <w:marRight w:val="0"/>
      <w:marTop w:val="0"/>
      <w:marBottom w:val="0"/>
      <w:divBdr>
        <w:top w:val="none" w:sz="0" w:space="0" w:color="auto"/>
        <w:left w:val="none" w:sz="0" w:space="0" w:color="auto"/>
        <w:bottom w:val="none" w:sz="0" w:space="0" w:color="auto"/>
        <w:right w:val="none" w:sz="0" w:space="0" w:color="auto"/>
      </w:divBdr>
    </w:div>
    <w:div w:id="708453474">
      <w:bodyDiv w:val="1"/>
      <w:marLeft w:val="0"/>
      <w:marRight w:val="0"/>
      <w:marTop w:val="0"/>
      <w:marBottom w:val="0"/>
      <w:divBdr>
        <w:top w:val="none" w:sz="0" w:space="0" w:color="auto"/>
        <w:left w:val="none" w:sz="0" w:space="0" w:color="auto"/>
        <w:bottom w:val="none" w:sz="0" w:space="0" w:color="auto"/>
        <w:right w:val="none" w:sz="0" w:space="0" w:color="auto"/>
      </w:divBdr>
    </w:div>
    <w:div w:id="710612540">
      <w:bodyDiv w:val="1"/>
      <w:marLeft w:val="0"/>
      <w:marRight w:val="0"/>
      <w:marTop w:val="0"/>
      <w:marBottom w:val="0"/>
      <w:divBdr>
        <w:top w:val="none" w:sz="0" w:space="0" w:color="auto"/>
        <w:left w:val="none" w:sz="0" w:space="0" w:color="auto"/>
        <w:bottom w:val="none" w:sz="0" w:space="0" w:color="auto"/>
        <w:right w:val="none" w:sz="0" w:space="0" w:color="auto"/>
      </w:divBdr>
    </w:div>
    <w:div w:id="724647199">
      <w:bodyDiv w:val="1"/>
      <w:marLeft w:val="0"/>
      <w:marRight w:val="0"/>
      <w:marTop w:val="0"/>
      <w:marBottom w:val="0"/>
      <w:divBdr>
        <w:top w:val="none" w:sz="0" w:space="0" w:color="auto"/>
        <w:left w:val="none" w:sz="0" w:space="0" w:color="auto"/>
        <w:bottom w:val="none" w:sz="0" w:space="0" w:color="auto"/>
        <w:right w:val="none" w:sz="0" w:space="0" w:color="auto"/>
      </w:divBdr>
    </w:div>
    <w:div w:id="732699564">
      <w:bodyDiv w:val="1"/>
      <w:marLeft w:val="0"/>
      <w:marRight w:val="0"/>
      <w:marTop w:val="0"/>
      <w:marBottom w:val="0"/>
      <w:divBdr>
        <w:top w:val="none" w:sz="0" w:space="0" w:color="auto"/>
        <w:left w:val="none" w:sz="0" w:space="0" w:color="auto"/>
        <w:bottom w:val="none" w:sz="0" w:space="0" w:color="auto"/>
        <w:right w:val="none" w:sz="0" w:space="0" w:color="auto"/>
      </w:divBdr>
    </w:div>
    <w:div w:id="740101412">
      <w:bodyDiv w:val="1"/>
      <w:marLeft w:val="0"/>
      <w:marRight w:val="0"/>
      <w:marTop w:val="0"/>
      <w:marBottom w:val="0"/>
      <w:divBdr>
        <w:top w:val="none" w:sz="0" w:space="0" w:color="auto"/>
        <w:left w:val="none" w:sz="0" w:space="0" w:color="auto"/>
        <w:bottom w:val="none" w:sz="0" w:space="0" w:color="auto"/>
        <w:right w:val="none" w:sz="0" w:space="0" w:color="auto"/>
      </w:divBdr>
    </w:div>
    <w:div w:id="753160535">
      <w:bodyDiv w:val="1"/>
      <w:marLeft w:val="0"/>
      <w:marRight w:val="0"/>
      <w:marTop w:val="0"/>
      <w:marBottom w:val="0"/>
      <w:divBdr>
        <w:top w:val="none" w:sz="0" w:space="0" w:color="auto"/>
        <w:left w:val="none" w:sz="0" w:space="0" w:color="auto"/>
        <w:bottom w:val="none" w:sz="0" w:space="0" w:color="auto"/>
        <w:right w:val="none" w:sz="0" w:space="0" w:color="auto"/>
      </w:divBdr>
    </w:div>
    <w:div w:id="782772639">
      <w:bodyDiv w:val="1"/>
      <w:marLeft w:val="0"/>
      <w:marRight w:val="0"/>
      <w:marTop w:val="0"/>
      <w:marBottom w:val="0"/>
      <w:divBdr>
        <w:top w:val="none" w:sz="0" w:space="0" w:color="auto"/>
        <w:left w:val="none" w:sz="0" w:space="0" w:color="auto"/>
        <w:bottom w:val="none" w:sz="0" w:space="0" w:color="auto"/>
        <w:right w:val="none" w:sz="0" w:space="0" w:color="auto"/>
      </w:divBdr>
    </w:div>
    <w:div w:id="795029789">
      <w:bodyDiv w:val="1"/>
      <w:marLeft w:val="0"/>
      <w:marRight w:val="0"/>
      <w:marTop w:val="0"/>
      <w:marBottom w:val="0"/>
      <w:divBdr>
        <w:top w:val="none" w:sz="0" w:space="0" w:color="auto"/>
        <w:left w:val="none" w:sz="0" w:space="0" w:color="auto"/>
        <w:bottom w:val="none" w:sz="0" w:space="0" w:color="auto"/>
        <w:right w:val="none" w:sz="0" w:space="0" w:color="auto"/>
      </w:divBdr>
    </w:div>
    <w:div w:id="827357535">
      <w:bodyDiv w:val="1"/>
      <w:marLeft w:val="0"/>
      <w:marRight w:val="0"/>
      <w:marTop w:val="0"/>
      <w:marBottom w:val="0"/>
      <w:divBdr>
        <w:top w:val="none" w:sz="0" w:space="0" w:color="auto"/>
        <w:left w:val="none" w:sz="0" w:space="0" w:color="auto"/>
        <w:bottom w:val="none" w:sz="0" w:space="0" w:color="auto"/>
        <w:right w:val="none" w:sz="0" w:space="0" w:color="auto"/>
      </w:divBdr>
    </w:div>
    <w:div w:id="832452620">
      <w:bodyDiv w:val="1"/>
      <w:marLeft w:val="0"/>
      <w:marRight w:val="0"/>
      <w:marTop w:val="0"/>
      <w:marBottom w:val="0"/>
      <w:divBdr>
        <w:top w:val="none" w:sz="0" w:space="0" w:color="auto"/>
        <w:left w:val="none" w:sz="0" w:space="0" w:color="auto"/>
        <w:bottom w:val="none" w:sz="0" w:space="0" w:color="auto"/>
        <w:right w:val="none" w:sz="0" w:space="0" w:color="auto"/>
      </w:divBdr>
    </w:div>
    <w:div w:id="900870157">
      <w:bodyDiv w:val="1"/>
      <w:marLeft w:val="0"/>
      <w:marRight w:val="0"/>
      <w:marTop w:val="0"/>
      <w:marBottom w:val="0"/>
      <w:divBdr>
        <w:top w:val="none" w:sz="0" w:space="0" w:color="auto"/>
        <w:left w:val="none" w:sz="0" w:space="0" w:color="auto"/>
        <w:bottom w:val="none" w:sz="0" w:space="0" w:color="auto"/>
        <w:right w:val="none" w:sz="0" w:space="0" w:color="auto"/>
      </w:divBdr>
    </w:div>
    <w:div w:id="918750203">
      <w:bodyDiv w:val="1"/>
      <w:marLeft w:val="0"/>
      <w:marRight w:val="0"/>
      <w:marTop w:val="0"/>
      <w:marBottom w:val="0"/>
      <w:divBdr>
        <w:top w:val="none" w:sz="0" w:space="0" w:color="auto"/>
        <w:left w:val="none" w:sz="0" w:space="0" w:color="auto"/>
        <w:bottom w:val="none" w:sz="0" w:space="0" w:color="auto"/>
        <w:right w:val="none" w:sz="0" w:space="0" w:color="auto"/>
      </w:divBdr>
    </w:div>
    <w:div w:id="949315599">
      <w:bodyDiv w:val="1"/>
      <w:marLeft w:val="0"/>
      <w:marRight w:val="0"/>
      <w:marTop w:val="0"/>
      <w:marBottom w:val="0"/>
      <w:divBdr>
        <w:top w:val="none" w:sz="0" w:space="0" w:color="auto"/>
        <w:left w:val="none" w:sz="0" w:space="0" w:color="auto"/>
        <w:bottom w:val="none" w:sz="0" w:space="0" w:color="auto"/>
        <w:right w:val="none" w:sz="0" w:space="0" w:color="auto"/>
      </w:divBdr>
    </w:div>
    <w:div w:id="974334242">
      <w:bodyDiv w:val="1"/>
      <w:marLeft w:val="0"/>
      <w:marRight w:val="0"/>
      <w:marTop w:val="0"/>
      <w:marBottom w:val="0"/>
      <w:divBdr>
        <w:top w:val="none" w:sz="0" w:space="0" w:color="auto"/>
        <w:left w:val="none" w:sz="0" w:space="0" w:color="auto"/>
        <w:bottom w:val="none" w:sz="0" w:space="0" w:color="auto"/>
        <w:right w:val="none" w:sz="0" w:space="0" w:color="auto"/>
      </w:divBdr>
    </w:div>
    <w:div w:id="991446220">
      <w:bodyDiv w:val="1"/>
      <w:marLeft w:val="0"/>
      <w:marRight w:val="0"/>
      <w:marTop w:val="0"/>
      <w:marBottom w:val="0"/>
      <w:divBdr>
        <w:top w:val="none" w:sz="0" w:space="0" w:color="auto"/>
        <w:left w:val="none" w:sz="0" w:space="0" w:color="auto"/>
        <w:bottom w:val="none" w:sz="0" w:space="0" w:color="auto"/>
        <w:right w:val="none" w:sz="0" w:space="0" w:color="auto"/>
      </w:divBdr>
    </w:div>
    <w:div w:id="1002584266">
      <w:bodyDiv w:val="1"/>
      <w:marLeft w:val="0"/>
      <w:marRight w:val="0"/>
      <w:marTop w:val="0"/>
      <w:marBottom w:val="0"/>
      <w:divBdr>
        <w:top w:val="none" w:sz="0" w:space="0" w:color="auto"/>
        <w:left w:val="none" w:sz="0" w:space="0" w:color="auto"/>
        <w:bottom w:val="none" w:sz="0" w:space="0" w:color="auto"/>
        <w:right w:val="none" w:sz="0" w:space="0" w:color="auto"/>
      </w:divBdr>
    </w:div>
    <w:div w:id="1006178092">
      <w:bodyDiv w:val="1"/>
      <w:marLeft w:val="0"/>
      <w:marRight w:val="0"/>
      <w:marTop w:val="0"/>
      <w:marBottom w:val="0"/>
      <w:divBdr>
        <w:top w:val="none" w:sz="0" w:space="0" w:color="auto"/>
        <w:left w:val="none" w:sz="0" w:space="0" w:color="auto"/>
        <w:bottom w:val="none" w:sz="0" w:space="0" w:color="auto"/>
        <w:right w:val="none" w:sz="0" w:space="0" w:color="auto"/>
      </w:divBdr>
    </w:div>
    <w:div w:id="1049692362">
      <w:bodyDiv w:val="1"/>
      <w:marLeft w:val="0"/>
      <w:marRight w:val="0"/>
      <w:marTop w:val="0"/>
      <w:marBottom w:val="0"/>
      <w:divBdr>
        <w:top w:val="none" w:sz="0" w:space="0" w:color="auto"/>
        <w:left w:val="none" w:sz="0" w:space="0" w:color="auto"/>
        <w:bottom w:val="none" w:sz="0" w:space="0" w:color="auto"/>
        <w:right w:val="none" w:sz="0" w:space="0" w:color="auto"/>
      </w:divBdr>
    </w:div>
    <w:div w:id="1067607971">
      <w:bodyDiv w:val="1"/>
      <w:marLeft w:val="0"/>
      <w:marRight w:val="0"/>
      <w:marTop w:val="0"/>
      <w:marBottom w:val="0"/>
      <w:divBdr>
        <w:top w:val="none" w:sz="0" w:space="0" w:color="auto"/>
        <w:left w:val="none" w:sz="0" w:space="0" w:color="auto"/>
        <w:bottom w:val="none" w:sz="0" w:space="0" w:color="auto"/>
        <w:right w:val="none" w:sz="0" w:space="0" w:color="auto"/>
      </w:divBdr>
    </w:div>
    <w:div w:id="1105006408">
      <w:bodyDiv w:val="1"/>
      <w:marLeft w:val="0"/>
      <w:marRight w:val="0"/>
      <w:marTop w:val="0"/>
      <w:marBottom w:val="0"/>
      <w:divBdr>
        <w:top w:val="none" w:sz="0" w:space="0" w:color="auto"/>
        <w:left w:val="none" w:sz="0" w:space="0" w:color="auto"/>
        <w:bottom w:val="none" w:sz="0" w:space="0" w:color="auto"/>
        <w:right w:val="none" w:sz="0" w:space="0" w:color="auto"/>
      </w:divBdr>
    </w:div>
    <w:div w:id="1109353529">
      <w:bodyDiv w:val="1"/>
      <w:marLeft w:val="0"/>
      <w:marRight w:val="0"/>
      <w:marTop w:val="0"/>
      <w:marBottom w:val="0"/>
      <w:divBdr>
        <w:top w:val="none" w:sz="0" w:space="0" w:color="auto"/>
        <w:left w:val="none" w:sz="0" w:space="0" w:color="auto"/>
        <w:bottom w:val="none" w:sz="0" w:space="0" w:color="auto"/>
        <w:right w:val="none" w:sz="0" w:space="0" w:color="auto"/>
      </w:divBdr>
    </w:div>
    <w:div w:id="1153106982">
      <w:bodyDiv w:val="1"/>
      <w:marLeft w:val="0"/>
      <w:marRight w:val="0"/>
      <w:marTop w:val="0"/>
      <w:marBottom w:val="0"/>
      <w:divBdr>
        <w:top w:val="none" w:sz="0" w:space="0" w:color="auto"/>
        <w:left w:val="none" w:sz="0" w:space="0" w:color="auto"/>
        <w:bottom w:val="none" w:sz="0" w:space="0" w:color="auto"/>
        <w:right w:val="none" w:sz="0" w:space="0" w:color="auto"/>
      </w:divBdr>
    </w:div>
    <w:div w:id="1159999599">
      <w:bodyDiv w:val="1"/>
      <w:marLeft w:val="0"/>
      <w:marRight w:val="0"/>
      <w:marTop w:val="0"/>
      <w:marBottom w:val="0"/>
      <w:divBdr>
        <w:top w:val="none" w:sz="0" w:space="0" w:color="auto"/>
        <w:left w:val="none" w:sz="0" w:space="0" w:color="auto"/>
        <w:bottom w:val="none" w:sz="0" w:space="0" w:color="auto"/>
        <w:right w:val="none" w:sz="0" w:space="0" w:color="auto"/>
      </w:divBdr>
    </w:div>
    <w:div w:id="1165824184">
      <w:bodyDiv w:val="1"/>
      <w:marLeft w:val="0"/>
      <w:marRight w:val="0"/>
      <w:marTop w:val="0"/>
      <w:marBottom w:val="0"/>
      <w:divBdr>
        <w:top w:val="none" w:sz="0" w:space="0" w:color="auto"/>
        <w:left w:val="none" w:sz="0" w:space="0" w:color="auto"/>
        <w:bottom w:val="none" w:sz="0" w:space="0" w:color="auto"/>
        <w:right w:val="none" w:sz="0" w:space="0" w:color="auto"/>
      </w:divBdr>
    </w:div>
    <w:div w:id="1171868257">
      <w:bodyDiv w:val="1"/>
      <w:marLeft w:val="0"/>
      <w:marRight w:val="0"/>
      <w:marTop w:val="0"/>
      <w:marBottom w:val="0"/>
      <w:divBdr>
        <w:top w:val="none" w:sz="0" w:space="0" w:color="auto"/>
        <w:left w:val="none" w:sz="0" w:space="0" w:color="auto"/>
        <w:bottom w:val="none" w:sz="0" w:space="0" w:color="auto"/>
        <w:right w:val="none" w:sz="0" w:space="0" w:color="auto"/>
      </w:divBdr>
    </w:div>
    <w:div w:id="1177308858">
      <w:bodyDiv w:val="1"/>
      <w:marLeft w:val="0"/>
      <w:marRight w:val="0"/>
      <w:marTop w:val="0"/>
      <w:marBottom w:val="0"/>
      <w:divBdr>
        <w:top w:val="none" w:sz="0" w:space="0" w:color="auto"/>
        <w:left w:val="none" w:sz="0" w:space="0" w:color="auto"/>
        <w:bottom w:val="none" w:sz="0" w:space="0" w:color="auto"/>
        <w:right w:val="none" w:sz="0" w:space="0" w:color="auto"/>
      </w:divBdr>
    </w:div>
    <w:div w:id="1183396455">
      <w:bodyDiv w:val="1"/>
      <w:marLeft w:val="0"/>
      <w:marRight w:val="0"/>
      <w:marTop w:val="0"/>
      <w:marBottom w:val="0"/>
      <w:divBdr>
        <w:top w:val="none" w:sz="0" w:space="0" w:color="auto"/>
        <w:left w:val="none" w:sz="0" w:space="0" w:color="auto"/>
        <w:bottom w:val="none" w:sz="0" w:space="0" w:color="auto"/>
        <w:right w:val="none" w:sz="0" w:space="0" w:color="auto"/>
      </w:divBdr>
    </w:div>
    <w:div w:id="1194346482">
      <w:bodyDiv w:val="1"/>
      <w:marLeft w:val="0"/>
      <w:marRight w:val="0"/>
      <w:marTop w:val="0"/>
      <w:marBottom w:val="0"/>
      <w:divBdr>
        <w:top w:val="none" w:sz="0" w:space="0" w:color="auto"/>
        <w:left w:val="none" w:sz="0" w:space="0" w:color="auto"/>
        <w:bottom w:val="none" w:sz="0" w:space="0" w:color="auto"/>
        <w:right w:val="none" w:sz="0" w:space="0" w:color="auto"/>
      </w:divBdr>
    </w:div>
    <w:div w:id="1202749416">
      <w:bodyDiv w:val="1"/>
      <w:marLeft w:val="0"/>
      <w:marRight w:val="0"/>
      <w:marTop w:val="0"/>
      <w:marBottom w:val="0"/>
      <w:divBdr>
        <w:top w:val="none" w:sz="0" w:space="0" w:color="auto"/>
        <w:left w:val="none" w:sz="0" w:space="0" w:color="auto"/>
        <w:bottom w:val="none" w:sz="0" w:space="0" w:color="auto"/>
        <w:right w:val="none" w:sz="0" w:space="0" w:color="auto"/>
      </w:divBdr>
    </w:div>
    <w:div w:id="1213811085">
      <w:bodyDiv w:val="1"/>
      <w:marLeft w:val="0"/>
      <w:marRight w:val="0"/>
      <w:marTop w:val="0"/>
      <w:marBottom w:val="0"/>
      <w:divBdr>
        <w:top w:val="none" w:sz="0" w:space="0" w:color="auto"/>
        <w:left w:val="none" w:sz="0" w:space="0" w:color="auto"/>
        <w:bottom w:val="none" w:sz="0" w:space="0" w:color="auto"/>
        <w:right w:val="none" w:sz="0" w:space="0" w:color="auto"/>
      </w:divBdr>
    </w:div>
    <w:div w:id="1220439793">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242061794">
      <w:bodyDiv w:val="1"/>
      <w:marLeft w:val="0"/>
      <w:marRight w:val="0"/>
      <w:marTop w:val="0"/>
      <w:marBottom w:val="0"/>
      <w:divBdr>
        <w:top w:val="none" w:sz="0" w:space="0" w:color="auto"/>
        <w:left w:val="none" w:sz="0" w:space="0" w:color="auto"/>
        <w:bottom w:val="none" w:sz="0" w:space="0" w:color="auto"/>
        <w:right w:val="none" w:sz="0" w:space="0" w:color="auto"/>
      </w:divBdr>
    </w:div>
    <w:div w:id="1255437869">
      <w:bodyDiv w:val="1"/>
      <w:marLeft w:val="0"/>
      <w:marRight w:val="0"/>
      <w:marTop w:val="0"/>
      <w:marBottom w:val="0"/>
      <w:divBdr>
        <w:top w:val="none" w:sz="0" w:space="0" w:color="auto"/>
        <w:left w:val="none" w:sz="0" w:space="0" w:color="auto"/>
        <w:bottom w:val="none" w:sz="0" w:space="0" w:color="auto"/>
        <w:right w:val="none" w:sz="0" w:space="0" w:color="auto"/>
      </w:divBdr>
    </w:div>
    <w:div w:id="1258056369">
      <w:bodyDiv w:val="1"/>
      <w:marLeft w:val="0"/>
      <w:marRight w:val="0"/>
      <w:marTop w:val="0"/>
      <w:marBottom w:val="0"/>
      <w:divBdr>
        <w:top w:val="none" w:sz="0" w:space="0" w:color="auto"/>
        <w:left w:val="none" w:sz="0" w:space="0" w:color="auto"/>
        <w:bottom w:val="none" w:sz="0" w:space="0" w:color="auto"/>
        <w:right w:val="none" w:sz="0" w:space="0" w:color="auto"/>
      </w:divBdr>
    </w:div>
    <w:div w:id="1279409837">
      <w:bodyDiv w:val="1"/>
      <w:marLeft w:val="0"/>
      <w:marRight w:val="0"/>
      <w:marTop w:val="0"/>
      <w:marBottom w:val="0"/>
      <w:divBdr>
        <w:top w:val="none" w:sz="0" w:space="0" w:color="auto"/>
        <w:left w:val="none" w:sz="0" w:space="0" w:color="auto"/>
        <w:bottom w:val="none" w:sz="0" w:space="0" w:color="auto"/>
        <w:right w:val="none" w:sz="0" w:space="0" w:color="auto"/>
      </w:divBdr>
    </w:div>
    <w:div w:id="1296716101">
      <w:bodyDiv w:val="1"/>
      <w:marLeft w:val="0"/>
      <w:marRight w:val="0"/>
      <w:marTop w:val="0"/>
      <w:marBottom w:val="0"/>
      <w:divBdr>
        <w:top w:val="none" w:sz="0" w:space="0" w:color="auto"/>
        <w:left w:val="none" w:sz="0" w:space="0" w:color="auto"/>
        <w:bottom w:val="none" w:sz="0" w:space="0" w:color="auto"/>
        <w:right w:val="none" w:sz="0" w:space="0" w:color="auto"/>
      </w:divBdr>
    </w:div>
    <w:div w:id="1324240507">
      <w:bodyDiv w:val="1"/>
      <w:marLeft w:val="0"/>
      <w:marRight w:val="0"/>
      <w:marTop w:val="0"/>
      <w:marBottom w:val="0"/>
      <w:divBdr>
        <w:top w:val="none" w:sz="0" w:space="0" w:color="auto"/>
        <w:left w:val="none" w:sz="0" w:space="0" w:color="auto"/>
        <w:bottom w:val="none" w:sz="0" w:space="0" w:color="auto"/>
        <w:right w:val="none" w:sz="0" w:space="0" w:color="auto"/>
      </w:divBdr>
    </w:div>
    <w:div w:id="1339238465">
      <w:bodyDiv w:val="1"/>
      <w:marLeft w:val="0"/>
      <w:marRight w:val="0"/>
      <w:marTop w:val="0"/>
      <w:marBottom w:val="0"/>
      <w:divBdr>
        <w:top w:val="none" w:sz="0" w:space="0" w:color="auto"/>
        <w:left w:val="none" w:sz="0" w:space="0" w:color="auto"/>
        <w:bottom w:val="none" w:sz="0" w:space="0" w:color="auto"/>
        <w:right w:val="none" w:sz="0" w:space="0" w:color="auto"/>
      </w:divBdr>
    </w:div>
    <w:div w:id="1500581575">
      <w:bodyDiv w:val="1"/>
      <w:marLeft w:val="0"/>
      <w:marRight w:val="0"/>
      <w:marTop w:val="0"/>
      <w:marBottom w:val="0"/>
      <w:divBdr>
        <w:top w:val="none" w:sz="0" w:space="0" w:color="auto"/>
        <w:left w:val="none" w:sz="0" w:space="0" w:color="auto"/>
        <w:bottom w:val="none" w:sz="0" w:space="0" w:color="auto"/>
        <w:right w:val="none" w:sz="0" w:space="0" w:color="auto"/>
      </w:divBdr>
    </w:div>
    <w:div w:id="1511288374">
      <w:bodyDiv w:val="1"/>
      <w:marLeft w:val="0"/>
      <w:marRight w:val="0"/>
      <w:marTop w:val="0"/>
      <w:marBottom w:val="0"/>
      <w:divBdr>
        <w:top w:val="none" w:sz="0" w:space="0" w:color="auto"/>
        <w:left w:val="none" w:sz="0" w:space="0" w:color="auto"/>
        <w:bottom w:val="none" w:sz="0" w:space="0" w:color="auto"/>
        <w:right w:val="none" w:sz="0" w:space="0" w:color="auto"/>
      </w:divBdr>
    </w:div>
    <w:div w:id="1512649044">
      <w:bodyDiv w:val="1"/>
      <w:marLeft w:val="0"/>
      <w:marRight w:val="0"/>
      <w:marTop w:val="0"/>
      <w:marBottom w:val="0"/>
      <w:divBdr>
        <w:top w:val="none" w:sz="0" w:space="0" w:color="auto"/>
        <w:left w:val="none" w:sz="0" w:space="0" w:color="auto"/>
        <w:bottom w:val="none" w:sz="0" w:space="0" w:color="auto"/>
        <w:right w:val="none" w:sz="0" w:space="0" w:color="auto"/>
      </w:divBdr>
    </w:div>
    <w:div w:id="1539245897">
      <w:bodyDiv w:val="1"/>
      <w:marLeft w:val="0"/>
      <w:marRight w:val="0"/>
      <w:marTop w:val="0"/>
      <w:marBottom w:val="0"/>
      <w:divBdr>
        <w:top w:val="none" w:sz="0" w:space="0" w:color="auto"/>
        <w:left w:val="none" w:sz="0" w:space="0" w:color="auto"/>
        <w:bottom w:val="none" w:sz="0" w:space="0" w:color="auto"/>
        <w:right w:val="none" w:sz="0" w:space="0" w:color="auto"/>
      </w:divBdr>
    </w:div>
    <w:div w:id="1548176260">
      <w:bodyDiv w:val="1"/>
      <w:marLeft w:val="0"/>
      <w:marRight w:val="0"/>
      <w:marTop w:val="0"/>
      <w:marBottom w:val="0"/>
      <w:divBdr>
        <w:top w:val="none" w:sz="0" w:space="0" w:color="auto"/>
        <w:left w:val="none" w:sz="0" w:space="0" w:color="auto"/>
        <w:bottom w:val="none" w:sz="0" w:space="0" w:color="auto"/>
        <w:right w:val="none" w:sz="0" w:space="0" w:color="auto"/>
      </w:divBdr>
    </w:div>
    <w:div w:id="1563826989">
      <w:bodyDiv w:val="1"/>
      <w:marLeft w:val="0"/>
      <w:marRight w:val="0"/>
      <w:marTop w:val="0"/>
      <w:marBottom w:val="0"/>
      <w:divBdr>
        <w:top w:val="none" w:sz="0" w:space="0" w:color="auto"/>
        <w:left w:val="none" w:sz="0" w:space="0" w:color="auto"/>
        <w:bottom w:val="none" w:sz="0" w:space="0" w:color="auto"/>
        <w:right w:val="none" w:sz="0" w:space="0" w:color="auto"/>
      </w:divBdr>
    </w:div>
    <w:div w:id="1582254841">
      <w:bodyDiv w:val="1"/>
      <w:marLeft w:val="0"/>
      <w:marRight w:val="0"/>
      <w:marTop w:val="0"/>
      <w:marBottom w:val="0"/>
      <w:divBdr>
        <w:top w:val="none" w:sz="0" w:space="0" w:color="auto"/>
        <w:left w:val="none" w:sz="0" w:space="0" w:color="auto"/>
        <w:bottom w:val="none" w:sz="0" w:space="0" w:color="auto"/>
        <w:right w:val="none" w:sz="0" w:space="0" w:color="auto"/>
      </w:divBdr>
    </w:div>
    <w:div w:id="1589847209">
      <w:bodyDiv w:val="1"/>
      <w:marLeft w:val="0"/>
      <w:marRight w:val="0"/>
      <w:marTop w:val="0"/>
      <w:marBottom w:val="0"/>
      <w:divBdr>
        <w:top w:val="none" w:sz="0" w:space="0" w:color="auto"/>
        <w:left w:val="none" w:sz="0" w:space="0" w:color="auto"/>
        <w:bottom w:val="none" w:sz="0" w:space="0" w:color="auto"/>
        <w:right w:val="none" w:sz="0" w:space="0" w:color="auto"/>
      </w:divBdr>
    </w:div>
    <w:div w:id="1591621871">
      <w:bodyDiv w:val="1"/>
      <w:marLeft w:val="0"/>
      <w:marRight w:val="0"/>
      <w:marTop w:val="0"/>
      <w:marBottom w:val="0"/>
      <w:divBdr>
        <w:top w:val="none" w:sz="0" w:space="0" w:color="auto"/>
        <w:left w:val="none" w:sz="0" w:space="0" w:color="auto"/>
        <w:bottom w:val="none" w:sz="0" w:space="0" w:color="auto"/>
        <w:right w:val="none" w:sz="0" w:space="0" w:color="auto"/>
      </w:divBdr>
    </w:div>
    <w:div w:id="1592275873">
      <w:bodyDiv w:val="1"/>
      <w:marLeft w:val="0"/>
      <w:marRight w:val="0"/>
      <w:marTop w:val="0"/>
      <w:marBottom w:val="0"/>
      <w:divBdr>
        <w:top w:val="none" w:sz="0" w:space="0" w:color="auto"/>
        <w:left w:val="none" w:sz="0" w:space="0" w:color="auto"/>
        <w:bottom w:val="none" w:sz="0" w:space="0" w:color="auto"/>
        <w:right w:val="none" w:sz="0" w:space="0" w:color="auto"/>
      </w:divBdr>
    </w:div>
    <w:div w:id="1627156504">
      <w:bodyDiv w:val="1"/>
      <w:marLeft w:val="0"/>
      <w:marRight w:val="0"/>
      <w:marTop w:val="0"/>
      <w:marBottom w:val="0"/>
      <w:divBdr>
        <w:top w:val="none" w:sz="0" w:space="0" w:color="auto"/>
        <w:left w:val="none" w:sz="0" w:space="0" w:color="auto"/>
        <w:bottom w:val="none" w:sz="0" w:space="0" w:color="auto"/>
        <w:right w:val="none" w:sz="0" w:space="0" w:color="auto"/>
      </w:divBdr>
    </w:div>
    <w:div w:id="1629772839">
      <w:bodyDiv w:val="1"/>
      <w:marLeft w:val="0"/>
      <w:marRight w:val="0"/>
      <w:marTop w:val="0"/>
      <w:marBottom w:val="0"/>
      <w:divBdr>
        <w:top w:val="none" w:sz="0" w:space="0" w:color="auto"/>
        <w:left w:val="none" w:sz="0" w:space="0" w:color="auto"/>
        <w:bottom w:val="none" w:sz="0" w:space="0" w:color="auto"/>
        <w:right w:val="none" w:sz="0" w:space="0" w:color="auto"/>
      </w:divBdr>
    </w:div>
    <w:div w:id="1633364064">
      <w:bodyDiv w:val="1"/>
      <w:marLeft w:val="0"/>
      <w:marRight w:val="0"/>
      <w:marTop w:val="0"/>
      <w:marBottom w:val="0"/>
      <w:divBdr>
        <w:top w:val="none" w:sz="0" w:space="0" w:color="auto"/>
        <w:left w:val="none" w:sz="0" w:space="0" w:color="auto"/>
        <w:bottom w:val="none" w:sz="0" w:space="0" w:color="auto"/>
        <w:right w:val="none" w:sz="0" w:space="0" w:color="auto"/>
      </w:divBdr>
    </w:div>
    <w:div w:id="1636450244">
      <w:bodyDiv w:val="1"/>
      <w:marLeft w:val="0"/>
      <w:marRight w:val="0"/>
      <w:marTop w:val="0"/>
      <w:marBottom w:val="0"/>
      <w:divBdr>
        <w:top w:val="none" w:sz="0" w:space="0" w:color="auto"/>
        <w:left w:val="none" w:sz="0" w:space="0" w:color="auto"/>
        <w:bottom w:val="none" w:sz="0" w:space="0" w:color="auto"/>
        <w:right w:val="none" w:sz="0" w:space="0" w:color="auto"/>
      </w:divBdr>
    </w:div>
    <w:div w:id="1675036071">
      <w:bodyDiv w:val="1"/>
      <w:marLeft w:val="0"/>
      <w:marRight w:val="0"/>
      <w:marTop w:val="0"/>
      <w:marBottom w:val="0"/>
      <w:divBdr>
        <w:top w:val="none" w:sz="0" w:space="0" w:color="auto"/>
        <w:left w:val="none" w:sz="0" w:space="0" w:color="auto"/>
        <w:bottom w:val="none" w:sz="0" w:space="0" w:color="auto"/>
        <w:right w:val="none" w:sz="0" w:space="0" w:color="auto"/>
      </w:divBdr>
    </w:div>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 w:id="1728996111">
      <w:bodyDiv w:val="1"/>
      <w:marLeft w:val="0"/>
      <w:marRight w:val="0"/>
      <w:marTop w:val="0"/>
      <w:marBottom w:val="0"/>
      <w:divBdr>
        <w:top w:val="none" w:sz="0" w:space="0" w:color="auto"/>
        <w:left w:val="none" w:sz="0" w:space="0" w:color="auto"/>
        <w:bottom w:val="none" w:sz="0" w:space="0" w:color="auto"/>
        <w:right w:val="none" w:sz="0" w:space="0" w:color="auto"/>
      </w:divBdr>
    </w:div>
    <w:div w:id="1740707772">
      <w:bodyDiv w:val="1"/>
      <w:marLeft w:val="0"/>
      <w:marRight w:val="0"/>
      <w:marTop w:val="0"/>
      <w:marBottom w:val="0"/>
      <w:divBdr>
        <w:top w:val="none" w:sz="0" w:space="0" w:color="auto"/>
        <w:left w:val="none" w:sz="0" w:space="0" w:color="auto"/>
        <w:bottom w:val="none" w:sz="0" w:space="0" w:color="auto"/>
        <w:right w:val="none" w:sz="0" w:space="0" w:color="auto"/>
      </w:divBdr>
    </w:div>
    <w:div w:id="1749376380">
      <w:bodyDiv w:val="1"/>
      <w:marLeft w:val="0"/>
      <w:marRight w:val="0"/>
      <w:marTop w:val="0"/>
      <w:marBottom w:val="0"/>
      <w:divBdr>
        <w:top w:val="none" w:sz="0" w:space="0" w:color="auto"/>
        <w:left w:val="none" w:sz="0" w:space="0" w:color="auto"/>
        <w:bottom w:val="none" w:sz="0" w:space="0" w:color="auto"/>
        <w:right w:val="none" w:sz="0" w:space="0" w:color="auto"/>
      </w:divBdr>
    </w:div>
    <w:div w:id="1751122612">
      <w:bodyDiv w:val="1"/>
      <w:marLeft w:val="0"/>
      <w:marRight w:val="0"/>
      <w:marTop w:val="0"/>
      <w:marBottom w:val="0"/>
      <w:divBdr>
        <w:top w:val="none" w:sz="0" w:space="0" w:color="auto"/>
        <w:left w:val="none" w:sz="0" w:space="0" w:color="auto"/>
        <w:bottom w:val="none" w:sz="0" w:space="0" w:color="auto"/>
        <w:right w:val="none" w:sz="0" w:space="0" w:color="auto"/>
      </w:divBdr>
    </w:div>
    <w:div w:id="1764494663">
      <w:bodyDiv w:val="1"/>
      <w:marLeft w:val="0"/>
      <w:marRight w:val="0"/>
      <w:marTop w:val="0"/>
      <w:marBottom w:val="0"/>
      <w:divBdr>
        <w:top w:val="none" w:sz="0" w:space="0" w:color="auto"/>
        <w:left w:val="none" w:sz="0" w:space="0" w:color="auto"/>
        <w:bottom w:val="none" w:sz="0" w:space="0" w:color="auto"/>
        <w:right w:val="none" w:sz="0" w:space="0" w:color="auto"/>
      </w:divBdr>
    </w:div>
    <w:div w:id="1772165047">
      <w:bodyDiv w:val="1"/>
      <w:marLeft w:val="0"/>
      <w:marRight w:val="0"/>
      <w:marTop w:val="0"/>
      <w:marBottom w:val="0"/>
      <w:divBdr>
        <w:top w:val="none" w:sz="0" w:space="0" w:color="auto"/>
        <w:left w:val="none" w:sz="0" w:space="0" w:color="auto"/>
        <w:bottom w:val="none" w:sz="0" w:space="0" w:color="auto"/>
        <w:right w:val="none" w:sz="0" w:space="0" w:color="auto"/>
      </w:divBdr>
    </w:div>
    <w:div w:id="1773474898">
      <w:bodyDiv w:val="1"/>
      <w:marLeft w:val="0"/>
      <w:marRight w:val="0"/>
      <w:marTop w:val="0"/>
      <w:marBottom w:val="0"/>
      <w:divBdr>
        <w:top w:val="none" w:sz="0" w:space="0" w:color="auto"/>
        <w:left w:val="none" w:sz="0" w:space="0" w:color="auto"/>
        <w:bottom w:val="none" w:sz="0" w:space="0" w:color="auto"/>
        <w:right w:val="none" w:sz="0" w:space="0" w:color="auto"/>
      </w:divBdr>
    </w:div>
    <w:div w:id="1819373658">
      <w:bodyDiv w:val="1"/>
      <w:marLeft w:val="0"/>
      <w:marRight w:val="0"/>
      <w:marTop w:val="0"/>
      <w:marBottom w:val="0"/>
      <w:divBdr>
        <w:top w:val="none" w:sz="0" w:space="0" w:color="auto"/>
        <w:left w:val="none" w:sz="0" w:space="0" w:color="auto"/>
        <w:bottom w:val="none" w:sz="0" w:space="0" w:color="auto"/>
        <w:right w:val="none" w:sz="0" w:space="0" w:color="auto"/>
      </w:divBdr>
    </w:div>
    <w:div w:id="1824152172">
      <w:bodyDiv w:val="1"/>
      <w:marLeft w:val="0"/>
      <w:marRight w:val="0"/>
      <w:marTop w:val="0"/>
      <w:marBottom w:val="0"/>
      <w:divBdr>
        <w:top w:val="none" w:sz="0" w:space="0" w:color="auto"/>
        <w:left w:val="none" w:sz="0" w:space="0" w:color="auto"/>
        <w:bottom w:val="none" w:sz="0" w:space="0" w:color="auto"/>
        <w:right w:val="none" w:sz="0" w:space="0" w:color="auto"/>
      </w:divBdr>
    </w:div>
    <w:div w:id="1849297222">
      <w:bodyDiv w:val="1"/>
      <w:marLeft w:val="0"/>
      <w:marRight w:val="0"/>
      <w:marTop w:val="0"/>
      <w:marBottom w:val="0"/>
      <w:divBdr>
        <w:top w:val="none" w:sz="0" w:space="0" w:color="auto"/>
        <w:left w:val="none" w:sz="0" w:space="0" w:color="auto"/>
        <w:bottom w:val="none" w:sz="0" w:space="0" w:color="auto"/>
        <w:right w:val="none" w:sz="0" w:space="0" w:color="auto"/>
      </w:divBdr>
    </w:div>
    <w:div w:id="1873684594">
      <w:bodyDiv w:val="1"/>
      <w:marLeft w:val="0"/>
      <w:marRight w:val="0"/>
      <w:marTop w:val="0"/>
      <w:marBottom w:val="0"/>
      <w:divBdr>
        <w:top w:val="none" w:sz="0" w:space="0" w:color="auto"/>
        <w:left w:val="none" w:sz="0" w:space="0" w:color="auto"/>
        <w:bottom w:val="none" w:sz="0" w:space="0" w:color="auto"/>
        <w:right w:val="none" w:sz="0" w:space="0" w:color="auto"/>
      </w:divBdr>
    </w:div>
    <w:div w:id="1876962371">
      <w:bodyDiv w:val="1"/>
      <w:marLeft w:val="0"/>
      <w:marRight w:val="0"/>
      <w:marTop w:val="0"/>
      <w:marBottom w:val="0"/>
      <w:divBdr>
        <w:top w:val="none" w:sz="0" w:space="0" w:color="auto"/>
        <w:left w:val="none" w:sz="0" w:space="0" w:color="auto"/>
        <w:bottom w:val="none" w:sz="0" w:space="0" w:color="auto"/>
        <w:right w:val="none" w:sz="0" w:space="0" w:color="auto"/>
      </w:divBdr>
    </w:div>
    <w:div w:id="1882205134">
      <w:bodyDiv w:val="1"/>
      <w:marLeft w:val="0"/>
      <w:marRight w:val="0"/>
      <w:marTop w:val="0"/>
      <w:marBottom w:val="0"/>
      <w:divBdr>
        <w:top w:val="none" w:sz="0" w:space="0" w:color="auto"/>
        <w:left w:val="none" w:sz="0" w:space="0" w:color="auto"/>
        <w:bottom w:val="none" w:sz="0" w:space="0" w:color="auto"/>
        <w:right w:val="none" w:sz="0" w:space="0" w:color="auto"/>
      </w:divBdr>
    </w:div>
    <w:div w:id="1890649925">
      <w:bodyDiv w:val="1"/>
      <w:marLeft w:val="0"/>
      <w:marRight w:val="0"/>
      <w:marTop w:val="0"/>
      <w:marBottom w:val="0"/>
      <w:divBdr>
        <w:top w:val="none" w:sz="0" w:space="0" w:color="auto"/>
        <w:left w:val="none" w:sz="0" w:space="0" w:color="auto"/>
        <w:bottom w:val="none" w:sz="0" w:space="0" w:color="auto"/>
        <w:right w:val="none" w:sz="0" w:space="0" w:color="auto"/>
      </w:divBdr>
    </w:div>
    <w:div w:id="1921676818">
      <w:bodyDiv w:val="1"/>
      <w:marLeft w:val="0"/>
      <w:marRight w:val="0"/>
      <w:marTop w:val="0"/>
      <w:marBottom w:val="0"/>
      <w:divBdr>
        <w:top w:val="none" w:sz="0" w:space="0" w:color="auto"/>
        <w:left w:val="none" w:sz="0" w:space="0" w:color="auto"/>
        <w:bottom w:val="none" w:sz="0" w:space="0" w:color="auto"/>
        <w:right w:val="none" w:sz="0" w:space="0" w:color="auto"/>
      </w:divBdr>
    </w:div>
    <w:div w:id="1925919910">
      <w:bodyDiv w:val="1"/>
      <w:marLeft w:val="0"/>
      <w:marRight w:val="0"/>
      <w:marTop w:val="0"/>
      <w:marBottom w:val="0"/>
      <w:divBdr>
        <w:top w:val="none" w:sz="0" w:space="0" w:color="auto"/>
        <w:left w:val="none" w:sz="0" w:space="0" w:color="auto"/>
        <w:bottom w:val="none" w:sz="0" w:space="0" w:color="auto"/>
        <w:right w:val="none" w:sz="0" w:space="0" w:color="auto"/>
      </w:divBdr>
    </w:div>
    <w:div w:id="1954051542">
      <w:bodyDiv w:val="1"/>
      <w:marLeft w:val="0"/>
      <w:marRight w:val="0"/>
      <w:marTop w:val="0"/>
      <w:marBottom w:val="0"/>
      <w:divBdr>
        <w:top w:val="none" w:sz="0" w:space="0" w:color="auto"/>
        <w:left w:val="none" w:sz="0" w:space="0" w:color="auto"/>
        <w:bottom w:val="none" w:sz="0" w:space="0" w:color="auto"/>
        <w:right w:val="none" w:sz="0" w:space="0" w:color="auto"/>
      </w:divBdr>
    </w:div>
    <w:div w:id="1968926341">
      <w:bodyDiv w:val="1"/>
      <w:marLeft w:val="0"/>
      <w:marRight w:val="0"/>
      <w:marTop w:val="0"/>
      <w:marBottom w:val="0"/>
      <w:divBdr>
        <w:top w:val="none" w:sz="0" w:space="0" w:color="auto"/>
        <w:left w:val="none" w:sz="0" w:space="0" w:color="auto"/>
        <w:bottom w:val="none" w:sz="0" w:space="0" w:color="auto"/>
        <w:right w:val="none" w:sz="0" w:space="0" w:color="auto"/>
      </w:divBdr>
    </w:div>
    <w:div w:id="1975527164">
      <w:bodyDiv w:val="1"/>
      <w:marLeft w:val="0"/>
      <w:marRight w:val="0"/>
      <w:marTop w:val="0"/>
      <w:marBottom w:val="0"/>
      <w:divBdr>
        <w:top w:val="none" w:sz="0" w:space="0" w:color="auto"/>
        <w:left w:val="none" w:sz="0" w:space="0" w:color="auto"/>
        <w:bottom w:val="none" w:sz="0" w:space="0" w:color="auto"/>
        <w:right w:val="none" w:sz="0" w:space="0" w:color="auto"/>
      </w:divBdr>
    </w:div>
    <w:div w:id="1976064564">
      <w:bodyDiv w:val="1"/>
      <w:marLeft w:val="0"/>
      <w:marRight w:val="0"/>
      <w:marTop w:val="0"/>
      <w:marBottom w:val="0"/>
      <w:divBdr>
        <w:top w:val="none" w:sz="0" w:space="0" w:color="auto"/>
        <w:left w:val="none" w:sz="0" w:space="0" w:color="auto"/>
        <w:bottom w:val="none" w:sz="0" w:space="0" w:color="auto"/>
        <w:right w:val="none" w:sz="0" w:space="0" w:color="auto"/>
      </w:divBdr>
    </w:div>
    <w:div w:id="1976791709">
      <w:bodyDiv w:val="1"/>
      <w:marLeft w:val="0"/>
      <w:marRight w:val="0"/>
      <w:marTop w:val="0"/>
      <w:marBottom w:val="0"/>
      <w:divBdr>
        <w:top w:val="none" w:sz="0" w:space="0" w:color="auto"/>
        <w:left w:val="none" w:sz="0" w:space="0" w:color="auto"/>
        <w:bottom w:val="none" w:sz="0" w:space="0" w:color="auto"/>
        <w:right w:val="none" w:sz="0" w:space="0" w:color="auto"/>
      </w:divBdr>
    </w:div>
    <w:div w:id="1983146677">
      <w:bodyDiv w:val="1"/>
      <w:marLeft w:val="0"/>
      <w:marRight w:val="0"/>
      <w:marTop w:val="0"/>
      <w:marBottom w:val="0"/>
      <w:divBdr>
        <w:top w:val="none" w:sz="0" w:space="0" w:color="auto"/>
        <w:left w:val="none" w:sz="0" w:space="0" w:color="auto"/>
        <w:bottom w:val="none" w:sz="0" w:space="0" w:color="auto"/>
        <w:right w:val="none" w:sz="0" w:space="0" w:color="auto"/>
      </w:divBdr>
    </w:div>
    <w:div w:id="2035035022">
      <w:bodyDiv w:val="1"/>
      <w:marLeft w:val="0"/>
      <w:marRight w:val="0"/>
      <w:marTop w:val="0"/>
      <w:marBottom w:val="0"/>
      <w:divBdr>
        <w:top w:val="none" w:sz="0" w:space="0" w:color="auto"/>
        <w:left w:val="none" w:sz="0" w:space="0" w:color="auto"/>
        <w:bottom w:val="none" w:sz="0" w:space="0" w:color="auto"/>
        <w:right w:val="none" w:sz="0" w:space="0" w:color="auto"/>
      </w:divBdr>
    </w:div>
    <w:div w:id="2041469677">
      <w:bodyDiv w:val="1"/>
      <w:marLeft w:val="0"/>
      <w:marRight w:val="0"/>
      <w:marTop w:val="0"/>
      <w:marBottom w:val="0"/>
      <w:divBdr>
        <w:top w:val="none" w:sz="0" w:space="0" w:color="auto"/>
        <w:left w:val="none" w:sz="0" w:space="0" w:color="auto"/>
        <w:bottom w:val="none" w:sz="0" w:space="0" w:color="auto"/>
        <w:right w:val="none" w:sz="0" w:space="0" w:color="auto"/>
      </w:divBdr>
    </w:div>
    <w:div w:id="2053647730">
      <w:bodyDiv w:val="1"/>
      <w:marLeft w:val="0"/>
      <w:marRight w:val="0"/>
      <w:marTop w:val="0"/>
      <w:marBottom w:val="0"/>
      <w:divBdr>
        <w:top w:val="none" w:sz="0" w:space="0" w:color="auto"/>
        <w:left w:val="none" w:sz="0" w:space="0" w:color="auto"/>
        <w:bottom w:val="none" w:sz="0" w:space="0" w:color="auto"/>
        <w:right w:val="none" w:sz="0" w:space="0" w:color="auto"/>
      </w:divBdr>
    </w:div>
    <w:div w:id="2058158579">
      <w:bodyDiv w:val="1"/>
      <w:marLeft w:val="0"/>
      <w:marRight w:val="0"/>
      <w:marTop w:val="0"/>
      <w:marBottom w:val="0"/>
      <w:divBdr>
        <w:top w:val="none" w:sz="0" w:space="0" w:color="auto"/>
        <w:left w:val="none" w:sz="0" w:space="0" w:color="auto"/>
        <w:bottom w:val="none" w:sz="0" w:space="0" w:color="auto"/>
        <w:right w:val="none" w:sz="0" w:space="0" w:color="auto"/>
      </w:divBdr>
    </w:div>
    <w:div w:id="2090761844">
      <w:bodyDiv w:val="1"/>
      <w:marLeft w:val="0"/>
      <w:marRight w:val="0"/>
      <w:marTop w:val="0"/>
      <w:marBottom w:val="0"/>
      <w:divBdr>
        <w:top w:val="none" w:sz="0" w:space="0" w:color="auto"/>
        <w:left w:val="none" w:sz="0" w:space="0" w:color="auto"/>
        <w:bottom w:val="none" w:sz="0" w:space="0" w:color="auto"/>
        <w:right w:val="none" w:sz="0" w:space="0" w:color="auto"/>
      </w:divBdr>
    </w:div>
    <w:div w:id="2097050803">
      <w:bodyDiv w:val="1"/>
      <w:marLeft w:val="0"/>
      <w:marRight w:val="0"/>
      <w:marTop w:val="0"/>
      <w:marBottom w:val="0"/>
      <w:divBdr>
        <w:top w:val="none" w:sz="0" w:space="0" w:color="auto"/>
        <w:left w:val="none" w:sz="0" w:space="0" w:color="auto"/>
        <w:bottom w:val="none" w:sz="0" w:space="0" w:color="auto"/>
        <w:right w:val="none" w:sz="0" w:space="0" w:color="auto"/>
      </w:divBdr>
    </w:div>
    <w:div w:id="2097900274">
      <w:bodyDiv w:val="1"/>
      <w:marLeft w:val="0"/>
      <w:marRight w:val="0"/>
      <w:marTop w:val="0"/>
      <w:marBottom w:val="0"/>
      <w:divBdr>
        <w:top w:val="none" w:sz="0" w:space="0" w:color="auto"/>
        <w:left w:val="none" w:sz="0" w:space="0" w:color="auto"/>
        <w:bottom w:val="none" w:sz="0" w:space="0" w:color="auto"/>
        <w:right w:val="none" w:sz="0" w:space="0" w:color="auto"/>
      </w:divBdr>
    </w:div>
    <w:div w:id="2111050070">
      <w:bodyDiv w:val="1"/>
      <w:marLeft w:val="0"/>
      <w:marRight w:val="0"/>
      <w:marTop w:val="0"/>
      <w:marBottom w:val="0"/>
      <w:divBdr>
        <w:top w:val="none" w:sz="0" w:space="0" w:color="auto"/>
        <w:left w:val="none" w:sz="0" w:space="0" w:color="auto"/>
        <w:bottom w:val="none" w:sz="0" w:space="0" w:color="auto"/>
        <w:right w:val="none" w:sz="0" w:space="0" w:color="auto"/>
      </w:divBdr>
    </w:div>
    <w:div w:id="2141655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069F915-982C-4D27-9A06-C96A428A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5385</Words>
  <Characters>29621</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comSoc</Company>
  <LinksUpToDate>false</LinksUpToDate>
  <CharactersWithSpaces>34937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Soc</dc:creator>
  <cp:lastModifiedBy>Contabilidad 1</cp:lastModifiedBy>
  <cp:revision>3</cp:revision>
  <cp:lastPrinted>2016-04-13T17:53:00Z</cp:lastPrinted>
  <dcterms:created xsi:type="dcterms:W3CDTF">2016-04-13T17:54:00Z</dcterms:created>
  <dcterms:modified xsi:type="dcterms:W3CDTF">2016-04-13T17:54:00Z</dcterms:modified>
</cp:coreProperties>
</file>